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694B" w14:textId="17DE17FF" w:rsidR="006E0574" w:rsidRPr="006E0574" w:rsidRDefault="00931769" w:rsidP="006E0574">
      <w:pPr>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659264" behindDoc="0" locked="0" layoutInCell="1" allowOverlap="1" wp14:anchorId="3E4B5718" wp14:editId="6720EE4D">
                <wp:simplePos x="0" y="0"/>
                <wp:positionH relativeFrom="margin">
                  <wp:align>right</wp:align>
                </wp:positionH>
                <wp:positionV relativeFrom="paragraph">
                  <wp:posOffset>-434780</wp:posOffset>
                </wp:positionV>
                <wp:extent cx="5634111" cy="1716259"/>
                <wp:effectExtent l="0" t="0" r="24130" b="17780"/>
                <wp:wrapNone/>
                <wp:docPr id="2078633415" name="Rectangle : coins arrondis 1"/>
                <wp:cNvGraphicFramePr/>
                <a:graphic xmlns:a="http://schemas.openxmlformats.org/drawingml/2006/main">
                  <a:graphicData uri="http://schemas.microsoft.com/office/word/2010/wordprocessingShape">
                    <wps:wsp>
                      <wps:cNvSpPr/>
                      <wps:spPr>
                        <a:xfrm>
                          <a:off x="0" y="0"/>
                          <a:ext cx="5634111" cy="171625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55C24A" id="Rectangle : coins arrondis 1" o:spid="_x0000_s1026" style="position:absolute;margin-left:392.45pt;margin-top:-34.25pt;width:443.65pt;height:135.15pt;z-index:251659264;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" filled="f" strokecolor="#09101d [484]" strokeweight="1pt">
                <v:stroke joinstyle="miter"/>
                <w10:wrap anchorx="margin"/>
              </v:roundrect>
            </w:pict>
          </mc:Fallback>
        </mc:AlternateContent>
      </w:r>
      <w:r w:rsidR="006E0574" w:rsidRPr="006E0574">
        <w:rPr>
          <w:rFonts w:ascii="Arial" w:hAnsi="Arial" w:cs="Arial"/>
          <w:b/>
          <w:bCs/>
          <w:sz w:val="32"/>
          <w:szCs w:val="32"/>
        </w:rPr>
        <w:t>RAPPORT DE SYNTHÈSE</w:t>
      </w:r>
    </w:p>
    <w:p w14:paraId="520468F7" w14:textId="77777777" w:rsidR="006E0574" w:rsidRPr="007C295F" w:rsidRDefault="006E0574" w:rsidP="007C295F">
      <w:pPr>
        <w:jc w:val="center"/>
        <w:rPr>
          <w:rFonts w:ascii="Arial" w:hAnsi="Arial" w:cs="Arial"/>
          <w:b/>
          <w:bCs/>
          <w:sz w:val="32"/>
          <w:szCs w:val="32"/>
        </w:rPr>
      </w:pPr>
      <w:r w:rsidRPr="006E0574">
        <w:rPr>
          <w:rFonts w:ascii="Arial" w:hAnsi="Arial" w:cs="Arial"/>
          <w:b/>
          <w:bCs/>
          <w:sz w:val="32"/>
          <w:szCs w:val="32"/>
        </w:rPr>
        <w:t>Analyse de la performance et de l’accessibilité des services publics administratifs</w:t>
      </w:r>
    </w:p>
    <w:p w14:paraId="17324C03" w14:textId="77777777" w:rsidR="007C295F" w:rsidRDefault="007C295F" w:rsidP="006E0574">
      <w:pPr>
        <w:rPr>
          <w:rFonts w:ascii="Arial" w:hAnsi="Arial" w:cs="Arial"/>
          <w:b/>
          <w:bCs/>
        </w:rPr>
      </w:pPr>
    </w:p>
    <w:p w14:paraId="73123936" w14:textId="77777777" w:rsidR="007C295F" w:rsidRDefault="007C295F" w:rsidP="006E0574">
      <w:pPr>
        <w:rPr>
          <w:rFonts w:ascii="Arial" w:hAnsi="Arial" w:cs="Arial"/>
          <w:b/>
          <w:bCs/>
        </w:rPr>
      </w:pPr>
    </w:p>
    <w:p w14:paraId="64C38724" w14:textId="77777777" w:rsidR="007C295F" w:rsidRDefault="007C295F" w:rsidP="006E0574">
      <w:pPr>
        <w:rPr>
          <w:rFonts w:ascii="Arial" w:hAnsi="Arial" w:cs="Arial"/>
          <w:b/>
          <w:bCs/>
        </w:rPr>
      </w:pPr>
    </w:p>
    <w:p w14:paraId="5B0E81AF" w14:textId="77777777" w:rsidR="007C295F" w:rsidRPr="006E0574" w:rsidRDefault="007C295F" w:rsidP="006E0574">
      <w:pPr>
        <w:rPr>
          <w:rFonts w:ascii="Arial" w:hAnsi="Arial" w:cs="Arial"/>
          <w:b/>
          <w:bCs/>
        </w:rPr>
      </w:pPr>
    </w:p>
    <w:sdt>
      <w:sdtPr>
        <w:id w:val="122587389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A1F79A1" w14:textId="3C2AF295" w:rsidR="007C295F" w:rsidRDefault="007C295F">
          <w:pPr>
            <w:pStyle w:val="En-ttedetabledesmatires"/>
          </w:pPr>
          <w:r>
            <w:t>Table des matières</w:t>
          </w:r>
        </w:p>
        <w:p w14:paraId="10746597" w14:textId="6A8AB259" w:rsidR="001D66CC" w:rsidRDefault="007C295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9762990" w:history="1">
            <w:r w:rsidR="001D66CC" w:rsidRPr="003A5745">
              <w:rPr>
                <w:rStyle w:val="Lienhypertexte"/>
                <w:noProof/>
              </w:rPr>
              <w:t>1. Introduction et objectif de l’étude</w:t>
            </w:r>
            <w:r w:rsidR="001D66CC">
              <w:rPr>
                <w:noProof/>
                <w:webHidden/>
              </w:rPr>
              <w:tab/>
            </w:r>
            <w:r w:rsidR="001D66CC">
              <w:rPr>
                <w:noProof/>
                <w:webHidden/>
              </w:rPr>
              <w:fldChar w:fldCharType="begin"/>
            </w:r>
            <w:r w:rsidR="001D66CC">
              <w:rPr>
                <w:noProof/>
                <w:webHidden/>
              </w:rPr>
              <w:instrText xml:space="preserve"> PAGEREF _Toc219762990 \h </w:instrText>
            </w:r>
            <w:r w:rsidR="001D66CC">
              <w:rPr>
                <w:noProof/>
                <w:webHidden/>
              </w:rPr>
            </w:r>
            <w:r w:rsidR="001D66CC">
              <w:rPr>
                <w:noProof/>
                <w:webHidden/>
              </w:rPr>
              <w:fldChar w:fldCharType="separate"/>
            </w:r>
            <w:r w:rsidR="001D66CC">
              <w:rPr>
                <w:noProof/>
                <w:webHidden/>
              </w:rPr>
              <w:t>2</w:t>
            </w:r>
            <w:r w:rsidR="001D66CC">
              <w:rPr>
                <w:noProof/>
                <w:webHidden/>
              </w:rPr>
              <w:fldChar w:fldCharType="end"/>
            </w:r>
          </w:hyperlink>
        </w:p>
        <w:p w14:paraId="5C6A17FD" w14:textId="35988706" w:rsidR="001D66CC" w:rsidRDefault="001D66CC">
          <w:pPr>
            <w:pStyle w:val="TM1"/>
            <w:tabs>
              <w:tab w:val="right" w:leader="dot" w:pos="9062"/>
            </w:tabs>
            <w:rPr>
              <w:rFonts w:eastAsiaTheme="minorEastAsia"/>
              <w:noProof/>
              <w:lang w:eastAsia="fr-FR"/>
            </w:rPr>
          </w:pPr>
          <w:hyperlink w:anchor="_Toc219762991" w:history="1">
            <w:r w:rsidRPr="003A5745">
              <w:rPr>
                <w:rStyle w:val="Lienhypertexte"/>
                <w:noProof/>
              </w:rPr>
              <w:t>2. Démarche analytique synthétique</w:t>
            </w:r>
            <w:r>
              <w:rPr>
                <w:noProof/>
                <w:webHidden/>
              </w:rPr>
              <w:tab/>
            </w:r>
            <w:r>
              <w:rPr>
                <w:noProof/>
                <w:webHidden/>
              </w:rPr>
              <w:fldChar w:fldCharType="begin"/>
            </w:r>
            <w:r>
              <w:rPr>
                <w:noProof/>
                <w:webHidden/>
              </w:rPr>
              <w:instrText xml:space="preserve"> PAGEREF _Toc219762991 \h </w:instrText>
            </w:r>
            <w:r>
              <w:rPr>
                <w:noProof/>
                <w:webHidden/>
              </w:rPr>
            </w:r>
            <w:r>
              <w:rPr>
                <w:noProof/>
                <w:webHidden/>
              </w:rPr>
              <w:fldChar w:fldCharType="separate"/>
            </w:r>
            <w:r>
              <w:rPr>
                <w:noProof/>
                <w:webHidden/>
              </w:rPr>
              <w:t>2</w:t>
            </w:r>
            <w:r>
              <w:rPr>
                <w:noProof/>
                <w:webHidden/>
              </w:rPr>
              <w:fldChar w:fldCharType="end"/>
            </w:r>
          </w:hyperlink>
        </w:p>
        <w:p w14:paraId="6D271F59" w14:textId="5EC360FC" w:rsidR="001D66CC" w:rsidRDefault="001D66CC">
          <w:pPr>
            <w:pStyle w:val="TM1"/>
            <w:tabs>
              <w:tab w:val="right" w:leader="dot" w:pos="9062"/>
            </w:tabs>
            <w:rPr>
              <w:rFonts w:eastAsiaTheme="minorEastAsia"/>
              <w:noProof/>
              <w:lang w:eastAsia="fr-FR"/>
            </w:rPr>
          </w:pPr>
          <w:hyperlink w:anchor="_Toc219762992" w:history="1">
            <w:r w:rsidRPr="003A5745">
              <w:rPr>
                <w:rStyle w:val="Lienhypertexte"/>
                <w:b/>
                <w:bCs/>
                <w:noProof/>
              </w:rPr>
              <w:t>3. Principaux enseignements issus de l’analyse</w:t>
            </w:r>
            <w:r>
              <w:rPr>
                <w:noProof/>
                <w:webHidden/>
              </w:rPr>
              <w:tab/>
            </w:r>
            <w:r>
              <w:rPr>
                <w:noProof/>
                <w:webHidden/>
              </w:rPr>
              <w:fldChar w:fldCharType="begin"/>
            </w:r>
            <w:r>
              <w:rPr>
                <w:noProof/>
                <w:webHidden/>
              </w:rPr>
              <w:instrText xml:space="preserve"> PAGEREF _Toc219762992 \h </w:instrText>
            </w:r>
            <w:r>
              <w:rPr>
                <w:noProof/>
                <w:webHidden/>
              </w:rPr>
            </w:r>
            <w:r>
              <w:rPr>
                <w:noProof/>
                <w:webHidden/>
              </w:rPr>
              <w:fldChar w:fldCharType="separate"/>
            </w:r>
            <w:r>
              <w:rPr>
                <w:noProof/>
                <w:webHidden/>
              </w:rPr>
              <w:t>3</w:t>
            </w:r>
            <w:r>
              <w:rPr>
                <w:noProof/>
                <w:webHidden/>
              </w:rPr>
              <w:fldChar w:fldCharType="end"/>
            </w:r>
          </w:hyperlink>
        </w:p>
        <w:p w14:paraId="10EA7C64" w14:textId="46A29EA9" w:rsidR="001D66CC" w:rsidRDefault="001D66CC">
          <w:pPr>
            <w:pStyle w:val="TM2"/>
            <w:tabs>
              <w:tab w:val="right" w:leader="dot" w:pos="9062"/>
            </w:tabs>
            <w:rPr>
              <w:rFonts w:eastAsiaTheme="minorEastAsia"/>
              <w:noProof/>
              <w:lang w:eastAsia="fr-FR"/>
            </w:rPr>
          </w:pPr>
          <w:hyperlink w:anchor="_Toc219762993" w:history="1">
            <w:r w:rsidRPr="003A5745">
              <w:rPr>
                <w:rStyle w:val="Lienhypertexte"/>
                <w:noProof/>
              </w:rPr>
              <w:t>3.1 Demande de services administratifs</w:t>
            </w:r>
            <w:r>
              <w:rPr>
                <w:noProof/>
                <w:webHidden/>
              </w:rPr>
              <w:tab/>
            </w:r>
            <w:r>
              <w:rPr>
                <w:noProof/>
                <w:webHidden/>
              </w:rPr>
              <w:fldChar w:fldCharType="begin"/>
            </w:r>
            <w:r>
              <w:rPr>
                <w:noProof/>
                <w:webHidden/>
              </w:rPr>
              <w:instrText xml:space="preserve"> PAGEREF _Toc219762993 \h </w:instrText>
            </w:r>
            <w:r>
              <w:rPr>
                <w:noProof/>
                <w:webHidden/>
              </w:rPr>
            </w:r>
            <w:r>
              <w:rPr>
                <w:noProof/>
                <w:webHidden/>
              </w:rPr>
              <w:fldChar w:fldCharType="separate"/>
            </w:r>
            <w:r>
              <w:rPr>
                <w:noProof/>
                <w:webHidden/>
              </w:rPr>
              <w:t>3</w:t>
            </w:r>
            <w:r>
              <w:rPr>
                <w:noProof/>
                <w:webHidden/>
              </w:rPr>
              <w:fldChar w:fldCharType="end"/>
            </w:r>
          </w:hyperlink>
        </w:p>
        <w:p w14:paraId="0EB2C0E7" w14:textId="094992B9" w:rsidR="001D66CC" w:rsidRDefault="001D66CC">
          <w:pPr>
            <w:pStyle w:val="TM2"/>
            <w:tabs>
              <w:tab w:val="right" w:leader="dot" w:pos="9062"/>
            </w:tabs>
            <w:rPr>
              <w:rFonts w:eastAsiaTheme="minorEastAsia"/>
              <w:noProof/>
              <w:lang w:eastAsia="fr-FR"/>
            </w:rPr>
          </w:pPr>
          <w:hyperlink w:anchor="_Toc219762994" w:history="1">
            <w:r w:rsidRPr="003A5745">
              <w:rPr>
                <w:rStyle w:val="Lienhypertexte"/>
                <w:noProof/>
              </w:rPr>
              <w:t>3.2 Performance opérationnelle des centres</w:t>
            </w:r>
            <w:r>
              <w:rPr>
                <w:noProof/>
                <w:webHidden/>
              </w:rPr>
              <w:tab/>
            </w:r>
            <w:r>
              <w:rPr>
                <w:noProof/>
                <w:webHidden/>
              </w:rPr>
              <w:fldChar w:fldCharType="begin"/>
            </w:r>
            <w:r>
              <w:rPr>
                <w:noProof/>
                <w:webHidden/>
              </w:rPr>
              <w:instrText xml:space="preserve"> PAGEREF _Toc219762994 \h </w:instrText>
            </w:r>
            <w:r>
              <w:rPr>
                <w:noProof/>
                <w:webHidden/>
              </w:rPr>
            </w:r>
            <w:r>
              <w:rPr>
                <w:noProof/>
                <w:webHidden/>
              </w:rPr>
              <w:fldChar w:fldCharType="separate"/>
            </w:r>
            <w:r>
              <w:rPr>
                <w:noProof/>
                <w:webHidden/>
              </w:rPr>
              <w:t>3</w:t>
            </w:r>
            <w:r>
              <w:rPr>
                <w:noProof/>
                <w:webHidden/>
              </w:rPr>
              <w:fldChar w:fldCharType="end"/>
            </w:r>
          </w:hyperlink>
        </w:p>
        <w:p w14:paraId="7A9F16B6" w14:textId="01B111A8" w:rsidR="001D66CC" w:rsidRDefault="001D66CC">
          <w:pPr>
            <w:pStyle w:val="TM2"/>
            <w:tabs>
              <w:tab w:val="right" w:leader="dot" w:pos="9062"/>
            </w:tabs>
            <w:rPr>
              <w:rFonts w:eastAsiaTheme="minorEastAsia"/>
              <w:noProof/>
              <w:lang w:eastAsia="fr-FR"/>
            </w:rPr>
          </w:pPr>
          <w:hyperlink w:anchor="_Toc219762995" w:history="1">
            <w:r w:rsidRPr="003A5745">
              <w:rPr>
                <w:rStyle w:val="Lienhypertexte"/>
                <w:noProof/>
              </w:rPr>
              <w:t>3.3 Accessibilité territoriale</w:t>
            </w:r>
            <w:r>
              <w:rPr>
                <w:noProof/>
                <w:webHidden/>
              </w:rPr>
              <w:tab/>
            </w:r>
            <w:r>
              <w:rPr>
                <w:noProof/>
                <w:webHidden/>
              </w:rPr>
              <w:fldChar w:fldCharType="begin"/>
            </w:r>
            <w:r>
              <w:rPr>
                <w:noProof/>
                <w:webHidden/>
              </w:rPr>
              <w:instrText xml:space="preserve"> PAGEREF _Toc219762995 \h </w:instrText>
            </w:r>
            <w:r>
              <w:rPr>
                <w:noProof/>
                <w:webHidden/>
              </w:rPr>
            </w:r>
            <w:r>
              <w:rPr>
                <w:noProof/>
                <w:webHidden/>
              </w:rPr>
              <w:fldChar w:fldCharType="separate"/>
            </w:r>
            <w:r>
              <w:rPr>
                <w:noProof/>
                <w:webHidden/>
              </w:rPr>
              <w:t>3</w:t>
            </w:r>
            <w:r>
              <w:rPr>
                <w:noProof/>
                <w:webHidden/>
              </w:rPr>
              <w:fldChar w:fldCharType="end"/>
            </w:r>
          </w:hyperlink>
        </w:p>
        <w:p w14:paraId="4437382E" w14:textId="538AE7D7" w:rsidR="001D66CC" w:rsidRDefault="001D66CC">
          <w:pPr>
            <w:pStyle w:val="TM2"/>
            <w:tabs>
              <w:tab w:val="right" w:leader="dot" w:pos="9062"/>
            </w:tabs>
            <w:rPr>
              <w:rFonts w:eastAsiaTheme="minorEastAsia"/>
              <w:noProof/>
              <w:lang w:eastAsia="fr-FR"/>
            </w:rPr>
          </w:pPr>
          <w:hyperlink w:anchor="_Toc219762996" w:history="1">
            <w:r w:rsidRPr="003A5745">
              <w:rPr>
                <w:rStyle w:val="Lienhypertexte"/>
                <w:noProof/>
              </w:rPr>
              <w:t>3.4 Qualité de service et charge des agents</w:t>
            </w:r>
            <w:r>
              <w:rPr>
                <w:noProof/>
                <w:webHidden/>
              </w:rPr>
              <w:tab/>
            </w:r>
            <w:r>
              <w:rPr>
                <w:noProof/>
                <w:webHidden/>
              </w:rPr>
              <w:fldChar w:fldCharType="begin"/>
            </w:r>
            <w:r>
              <w:rPr>
                <w:noProof/>
                <w:webHidden/>
              </w:rPr>
              <w:instrText xml:space="preserve"> PAGEREF _Toc219762996 \h </w:instrText>
            </w:r>
            <w:r>
              <w:rPr>
                <w:noProof/>
                <w:webHidden/>
              </w:rPr>
            </w:r>
            <w:r>
              <w:rPr>
                <w:noProof/>
                <w:webHidden/>
              </w:rPr>
              <w:fldChar w:fldCharType="separate"/>
            </w:r>
            <w:r>
              <w:rPr>
                <w:noProof/>
                <w:webHidden/>
              </w:rPr>
              <w:t>3</w:t>
            </w:r>
            <w:r>
              <w:rPr>
                <w:noProof/>
                <w:webHidden/>
              </w:rPr>
              <w:fldChar w:fldCharType="end"/>
            </w:r>
          </w:hyperlink>
        </w:p>
        <w:p w14:paraId="1573247D" w14:textId="29D59AED" w:rsidR="001D66CC" w:rsidRDefault="001D66CC">
          <w:pPr>
            <w:pStyle w:val="TM1"/>
            <w:tabs>
              <w:tab w:val="right" w:leader="dot" w:pos="9062"/>
            </w:tabs>
            <w:rPr>
              <w:rFonts w:eastAsiaTheme="minorEastAsia"/>
              <w:noProof/>
              <w:lang w:eastAsia="fr-FR"/>
            </w:rPr>
          </w:pPr>
          <w:hyperlink w:anchor="_Toc219762997" w:history="1">
            <w:r w:rsidRPr="003A5745">
              <w:rPr>
                <w:rStyle w:val="Lienhypertexte"/>
                <w:noProof/>
              </w:rPr>
              <w:t>4. KPI clés et interprétation</w:t>
            </w:r>
            <w:r>
              <w:rPr>
                <w:noProof/>
                <w:webHidden/>
              </w:rPr>
              <w:tab/>
            </w:r>
            <w:r>
              <w:rPr>
                <w:noProof/>
                <w:webHidden/>
              </w:rPr>
              <w:fldChar w:fldCharType="begin"/>
            </w:r>
            <w:r>
              <w:rPr>
                <w:noProof/>
                <w:webHidden/>
              </w:rPr>
              <w:instrText xml:space="preserve"> PAGEREF _Toc219762997 \h </w:instrText>
            </w:r>
            <w:r>
              <w:rPr>
                <w:noProof/>
                <w:webHidden/>
              </w:rPr>
            </w:r>
            <w:r>
              <w:rPr>
                <w:noProof/>
                <w:webHidden/>
              </w:rPr>
              <w:fldChar w:fldCharType="separate"/>
            </w:r>
            <w:r>
              <w:rPr>
                <w:noProof/>
                <w:webHidden/>
              </w:rPr>
              <w:t>4</w:t>
            </w:r>
            <w:r>
              <w:rPr>
                <w:noProof/>
                <w:webHidden/>
              </w:rPr>
              <w:fldChar w:fldCharType="end"/>
            </w:r>
          </w:hyperlink>
        </w:p>
        <w:p w14:paraId="7D4B98D6" w14:textId="1951EEDF" w:rsidR="001D66CC" w:rsidRDefault="001D66CC">
          <w:pPr>
            <w:pStyle w:val="TM1"/>
            <w:tabs>
              <w:tab w:val="right" w:leader="dot" w:pos="9062"/>
            </w:tabs>
            <w:rPr>
              <w:rFonts w:eastAsiaTheme="minorEastAsia"/>
              <w:noProof/>
              <w:lang w:eastAsia="fr-FR"/>
            </w:rPr>
          </w:pPr>
          <w:hyperlink w:anchor="_Toc219762998" w:history="1">
            <w:r w:rsidRPr="003A5745">
              <w:rPr>
                <w:rStyle w:val="Lienhypertexte"/>
                <w:noProof/>
              </w:rPr>
              <w:t>5. Recommandations opérationnelles</w:t>
            </w:r>
            <w:r>
              <w:rPr>
                <w:noProof/>
                <w:webHidden/>
              </w:rPr>
              <w:tab/>
            </w:r>
            <w:r>
              <w:rPr>
                <w:noProof/>
                <w:webHidden/>
              </w:rPr>
              <w:fldChar w:fldCharType="begin"/>
            </w:r>
            <w:r>
              <w:rPr>
                <w:noProof/>
                <w:webHidden/>
              </w:rPr>
              <w:instrText xml:space="preserve"> PAGEREF _Toc219762998 \h </w:instrText>
            </w:r>
            <w:r>
              <w:rPr>
                <w:noProof/>
                <w:webHidden/>
              </w:rPr>
            </w:r>
            <w:r>
              <w:rPr>
                <w:noProof/>
                <w:webHidden/>
              </w:rPr>
              <w:fldChar w:fldCharType="separate"/>
            </w:r>
            <w:r>
              <w:rPr>
                <w:noProof/>
                <w:webHidden/>
              </w:rPr>
              <w:t>4</w:t>
            </w:r>
            <w:r>
              <w:rPr>
                <w:noProof/>
                <w:webHidden/>
              </w:rPr>
              <w:fldChar w:fldCharType="end"/>
            </w:r>
          </w:hyperlink>
        </w:p>
        <w:p w14:paraId="58334A3E" w14:textId="47D9547C" w:rsidR="001D66CC" w:rsidRDefault="001D66CC">
          <w:pPr>
            <w:pStyle w:val="TM1"/>
            <w:tabs>
              <w:tab w:val="right" w:leader="dot" w:pos="9062"/>
            </w:tabs>
            <w:rPr>
              <w:rFonts w:eastAsiaTheme="minorEastAsia"/>
              <w:noProof/>
              <w:lang w:eastAsia="fr-FR"/>
            </w:rPr>
          </w:pPr>
          <w:hyperlink w:anchor="_Toc219762999" w:history="1">
            <w:r w:rsidRPr="003A5745">
              <w:rPr>
                <w:rStyle w:val="Lienhypertexte"/>
                <w:b/>
                <w:bCs/>
                <w:noProof/>
              </w:rPr>
              <w:t>6. Limites et perspectives</w:t>
            </w:r>
            <w:r>
              <w:rPr>
                <w:noProof/>
                <w:webHidden/>
              </w:rPr>
              <w:tab/>
            </w:r>
            <w:r>
              <w:rPr>
                <w:noProof/>
                <w:webHidden/>
              </w:rPr>
              <w:fldChar w:fldCharType="begin"/>
            </w:r>
            <w:r>
              <w:rPr>
                <w:noProof/>
                <w:webHidden/>
              </w:rPr>
              <w:instrText xml:space="preserve"> PAGEREF _Toc219762999 \h </w:instrText>
            </w:r>
            <w:r>
              <w:rPr>
                <w:noProof/>
                <w:webHidden/>
              </w:rPr>
            </w:r>
            <w:r>
              <w:rPr>
                <w:noProof/>
                <w:webHidden/>
              </w:rPr>
              <w:fldChar w:fldCharType="separate"/>
            </w:r>
            <w:r>
              <w:rPr>
                <w:noProof/>
                <w:webHidden/>
              </w:rPr>
              <w:t>5</w:t>
            </w:r>
            <w:r>
              <w:rPr>
                <w:noProof/>
                <w:webHidden/>
              </w:rPr>
              <w:fldChar w:fldCharType="end"/>
            </w:r>
          </w:hyperlink>
        </w:p>
        <w:p w14:paraId="42B41A25" w14:textId="27F3C761" w:rsidR="001D66CC" w:rsidRDefault="001D66CC">
          <w:pPr>
            <w:pStyle w:val="TM1"/>
            <w:tabs>
              <w:tab w:val="right" w:leader="dot" w:pos="9062"/>
            </w:tabs>
            <w:rPr>
              <w:rFonts w:eastAsiaTheme="minorEastAsia"/>
              <w:noProof/>
              <w:lang w:eastAsia="fr-FR"/>
            </w:rPr>
          </w:pPr>
          <w:hyperlink w:anchor="_Toc219763000" w:history="1">
            <w:r w:rsidRPr="003A5745">
              <w:rPr>
                <w:rStyle w:val="Lienhypertexte"/>
                <w:noProof/>
              </w:rPr>
              <w:t>7. Conclusion</w:t>
            </w:r>
            <w:r>
              <w:rPr>
                <w:noProof/>
                <w:webHidden/>
              </w:rPr>
              <w:tab/>
            </w:r>
            <w:r>
              <w:rPr>
                <w:noProof/>
                <w:webHidden/>
              </w:rPr>
              <w:fldChar w:fldCharType="begin"/>
            </w:r>
            <w:r>
              <w:rPr>
                <w:noProof/>
                <w:webHidden/>
              </w:rPr>
              <w:instrText xml:space="preserve"> PAGEREF _Toc219763000 \h </w:instrText>
            </w:r>
            <w:r>
              <w:rPr>
                <w:noProof/>
                <w:webHidden/>
              </w:rPr>
            </w:r>
            <w:r>
              <w:rPr>
                <w:noProof/>
                <w:webHidden/>
              </w:rPr>
              <w:fldChar w:fldCharType="separate"/>
            </w:r>
            <w:r>
              <w:rPr>
                <w:noProof/>
                <w:webHidden/>
              </w:rPr>
              <w:t>5</w:t>
            </w:r>
            <w:r>
              <w:rPr>
                <w:noProof/>
                <w:webHidden/>
              </w:rPr>
              <w:fldChar w:fldCharType="end"/>
            </w:r>
          </w:hyperlink>
        </w:p>
        <w:p w14:paraId="1489E06B" w14:textId="125BCD51" w:rsidR="007C295F" w:rsidRDefault="007C295F">
          <w:r>
            <w:rPr>
              <w:b/>
              <w:bCs/>
            </w:rPr>
            <w:fldChar w:fldCharType="end"/>
          </w:r>
        </w:p>
      </w:sdtContent>
    </w:sdt>
    <w:p w14:paraId="0E3BBC5A" w14:textId="0ACE595A" w:rsidR="006E0574" w:rsidRDefault="006E0574" w:rsidP="006E0574">
      <w:pPr>
        <w:rPr>
          <w:rFonts w:ascii="Arial" w:hAnsi="Arial" w:cs="Arial"/>
        </w:rPr>
      </w:pPr>
    </w:p>
    <w:p w14:paraId="3C55779B" w14:textId="77777777" w:rsidR="007C295F" w:rsidRDefault="007C295F" w:rsidP="006E0574">
      <w:pPr>
        <w:rPr>
          <w:rFonts w:ascii="Arial" w:hAnsi="Arial" w:cs="Arial"/>
        </w:rPr>
      </w:pPr>
    </w:p>
    <w:p w14:paraId="1080547C" w14:textId="77777777" w:rsidR="007C295F" w:rsidRDefault="007C295F" w:rsidP="006E0574">
      <w:pPr>
        <w:rPr>
          <w:rFonts w:ascii="Arial" w:hAnsi="Arial" w:cs="Arial"/>
        </w:rPr>
      </w:pPr>
    </w:p>
    <w:p w14:paraId="736F6AD7" w14:textId="77777777" w:rsidR="007C295F" w:rsidRDefault="007C295F" w:rsidP="006E0574">
      <w:pPr>
        <w:rPr>
          <w:rFonts w:ascii="Arial" w:hAnsi="Arial" w:cs="Arial"/>
        </w:rPr>
      </w:pPr>
    </w:p>
    <w:p w14:paraId="08FF2DE0" w14:textId="77777777" w:rsidR="007C295F" w:rsidRDefault="007C295F" w:rsidP="006E0574">
      <w:pPr>
        <w:rPr>
          <w:rFonts w:ascii="Arial" w:hAnsi="Arial" w:cs="Arial"/>
        </w:rPr>
      </w:pPr>
    </w:p>
    <w:p w14:paraId="2ED6D64A" w14:textId="77777777" w:rsidR="007C295F" w:rsidRDefault="007C295F" w:rsidP="006E0574">
      <w:pPr>
        <w:rPr>
          <w:rFonts w:ascii="Arial" w:hAnsi="Arial" w:cs="Arial"/>
        </w:rPr>
      </w:pPr>
    </w:p>
    <w:p w14:paraId="654067F6" w14:textId="77777777" w:rsidR="007C295F" w:rsidRDefault="007C295F" w:rsidP="006E0574">
      <w:pPr>
        <w:rPr>
          <w:rFonts w:ascii="Arial" w:hAnsi="Arial" w:cs="Arial"/>
        </w:rPr>
      </w:pPr>
    </w:p>
    <w:p w14:paraId="7BA0DCEA" w14:textId="77777777" w:rsidR="007C295F" w:rsidRPr="006E0574" w:rsidRDefault="007C295F" w:rsidP="006E0574">
      <w:pPr>
        <w:rPr>
          <w:rFonts w:ascii="Arial" w:hAnsi="Arial" w:cs="Arial"/>
        </w:rPr>
      </w:pPr>
    </w:p>
    <w:p w14:paraId="24B57C66" w14:textId="77777777" w:rsidR="006E0574" w:rsidRPr="006E0574" w:rsidRDefault="006E0574" w:rsidP="006E0574">
      <w:pPr>
        <w:pStyle w:val="Titre1"/>
      </w:pPr>
      <w:bookmarkStart w:id="0" w:name="_Toc219762990"/>
      <w:r w:rsidRPr="006E0574">
        <w:lastRenderedPageBreak/>
        <w:t>1. Introduction et objectif de l’étude</w:t>
      </w:r>
      <w:bookmarkEnd w:id="0"/>
    </w:p>
    <w:p w14:paraId="61721544" w14:textId="77777777" w:rsidR="006E0574" w:rsidRPr="006E0574" w:rsidRDefault="006E0574" w:rsidP="006E0574">
      <w:pPr>
        <w:rPr>
          <w:rFonts w:ascii="Arial" w:hAnsi="Arial" w:cs="Arial"/>
        </w:rPr>
      </w:pPr>
      <w:r w:rsidRPr="006E0574">
        <w:rPr>
          <w:rFonts w:ascii="Arial" w:hAnsi="Arial" w:cs="Arial"/>
        </w:rPr>
        <w:t>Dans un contexte de modernisation de l’administration publique et d’augmentation continue des besoins des usagers, l’accessibilité et la performance des services publics administratifs constituent des enjeux majeurs de gouvernance.</w:t>
      </w:r>
    </w:p>
    <w:p w14:paraId="70A6C517" w14:textId="77777777" w:rsidR="006E0574" w:rsidRPr="006E0574" w:rsidRDefault="006E0574" w:rsidP="006E0574">
      <w:pPr>
        <w:rPr>
          <w:rFonts w:ascii="Arial" w:hAnsi="Arial" w:cs="Arial"/>
        </w:rPr>
      </w:pPr>
      <w:r w:rsidRPr="006E0574">
        <w:rPr>
          <w:rFonts w:ascii="Arial" w:hAnsi="Arial" w:cs="Arial"/>
        </w:rPr>
        <w:t>L’objectif de cette étude est d’analyser, à partir des données disponibles, la relation entre :</w:t>
      </w:r>
    </w:p>
    <w:p w14:paraId="48E3F911" w14:textId="12D14AC1" w:rsidR="006E0574" w:rsidRPr="006E0574" w:rsidRDefault="006E0574" w:rsidP="006E0574">
      <w:pPr>
        <w:numPr>
          <w:ilvl w:val="0"/>
          <w:numId w:val="1"/>
        </w:numPr>
        <w:rPr>
          <w:rFonts w:ascii="Arial" w:hAnsi="Arial" w:cs="Arial"/>
        </w:rPr>
      </w:pPr>
      <w:r w:rsidRPr="006E0574">
        <w:rPr>
          <w:rFonts w:ascii="Arial" w:hAnsi="Arial" w:cs="Arial"/>
        </w:rPr>
        <w:t>La</w:t>
      </w:r>
      <w:r w:rsidRPr="006E0574">
        <w:rPr>
          <w:rFonts w:ascii="Arial" w:hAnsi="Arial" w:cs="Arial"/>
        </w:rPr>
        <w:t xml:space="preserve"> </w:t>
      </w:r>
      <w:r w:rsidRPr="006E0574">
        <w:rPr>
          <w:rFonts w:ascii="Arial" w:hAnsi="Arial" w:cs="Arial"/>
          <w:b/>
          <w:bCs/>
        </w:rPr>
        <w:t>demande de services administratifs</w:t>
      </w:r>
      <w:r w:rsidRPr="006E0574">
        <w:rPr>
          <w:rFonts w:ascii="Arial" w:hAnsi="Arial" w:cs="Arial"/>
        </w:rPr>
        <w:t>,</w:t>
      </w:r>
    </w:p>
    <w:p w14:paraId="6CD6E8CD" w14:textId="2586BE67" w:rsidR="006E0574" w:rsidRPr="006E0574" w:rsidRDefault="006E0574" w:rsidP="006E0574">
      <w:pPr>
        <w:numPr>
          <w:ilvl w:val="0"/>
          <w:numId w:val="1"/>
        </w:numPr>
        <w:rPr>
          <w:rFonts w:ascii="Arial" w:hAnsi="Arial" w:cs="Arial"/>
        </w:rPr>
      </w:pPr>
      <w:r w:rsidRPr="006E0574">
        <w:rPr>
          <w:rFonts w:ascii="Arial" w:hAnsi="Arial" w:cs="Arial"/>
        </w:rPr>
        <w:t>La</w:t>
      </w:r>
      <w:r w:rsidRPr="006E0574">
        <w:rPr>
          <w:rFonts w:ascii="Arial" w:hAnsi="Arial" w:cs="Arial"/>
        </w:rPr>
        <w:t xml:space="preserve"> </w:t>
      </w:r>
      <w:r w:rsidRPr="006E0574">
        <w:rPr>
          <w:rFonts w:ascii="Arial" w:hAnsi="Arial" w:cs="Arial"/>
          <w:b/>
          <w:bCs/>
        </w:rPr>
        <w:t>capacité opérationnelle des centres</w:t>
      </w:r>
      <w:r w:rsidRPr="006E0574">
        <w:rPr>
          <w:rFonts w:ascii="Arial" w:hAnsi="Arial" w:cs="Arial"/>
        </w:rPr>
        <w:t>,</w:t>
      </w:r>
    </w:p>
    <w:p w14:paraId="0BADE255" w14:textId="567BCB3C" w:rsidR="006E0574" w:rsidRPr="006E0574" w:rsidRDefault="006E0574" w:rsidP="006E0574">
      <w:pPr>
        <w:numPr>
          <w:ilvl w:val="0"/>
          <w:numId w:val="1"/>
        </w:numPr>
        <w:rPr>
          <w:rFonts w:ascii="Arial" w:hAnsi="Arial" w:cs="Arial"/>
        </w:rPr>
      </w:pPr>
      <w:r w:rsidRPr="006E0574">
        <w:rPr>
          <w:rFonts w:ascii="Arial" w:hAnsi="Arial" w:cs="Arial"/>
        </w:rPr>
        <w:t>Et</w:t>
      </w:r>
      <w:r w:rsidRPr="006E0574">
        <w:rPr>
          <w:rFonts w:ascii="Arial" w:hAnsi="Arial" w:cs="Arial"/>
        </w:rPr>
        <w:t xml:space="preserve"> leur </w:t>
      </w:r>
      <w:r w:rsidRPr="006E0574">
        <w:rPr>
          <w:rFonts w:ascii="Arial" w:hAnsi="Arial" w:cs="Arial"/>
          <w:b/>
          <w:bCs/>
        </w:rPr>
        <w:t>répartition territoriale</w:t>
      </w:r>
      <w:r w:rsidRPr="006E0574">
        <w:rPr>
          <w:rFonts w:ascii="Arial" w:hAnsi="Arial" w:cs="Arial"/>
        </w:rPr>
        <w:t>,</w:t>
      </w:r>
    </w:p>
    <w:p w14:paraId="28D0930C" w14:textId="70CABFFD" w:rsidR="006E0574" w:rsidRPr="006E0574" w:rsidRDefault="006E0574" w:rsidP="006E0574">
      <w:pPr>
        <w:rPr>
          <w:rFonts w:ascii="Arial" w:hAnsi="Arial" w:cs="Arial"/>
        </w:rPr>
      </w:pPr>
      <w:r w:rsidRPr="006E0574">
        <w:rPr>
          <w:rFonts w:ascii="Arial" w:hAnsi="Arial" w:cs="Arial"/>
        </w:rPr>
        <w:t>Afin</w:t>
      </w:r>
      <w:r w:rsidRPr="006E0574">
        <w:rPr>
          <w:rFonts w:ascii="Arial" w:hAnsi="Arial" w:cs="Arial"/>
        </w:rPr>
        <w:t xml:space="preserve"> d’identifier des leviers d’amélioration pour un pilotage plus efficace et équitable des services publics.</w:t>
      </w:r>
    </w:p>
    <w:p w14:paraId="64A607BA" w14:textId="2D343C7B" w:rsidR="006E0574" w:rsidRPr="006E0574" w:rsidRDefault="006E0574" w:rsidP="006E0574">
      <w:pPr>
        <w:rPr>
          <w:rFonts w:ascii="Arial" w:hAnsi="Arial" w:cs="Arial"/>
        </w:rPr>
      </w:pPr>
    </w:p>
    <w:p w14:paraId="508358A4" w14:textId="77777777" w:rsidR="006E0574" w:rsidRPr="006E0574" w:rsidRDefault="006E0574" w:rsidP="006E0574">
      <w:pPr>
        <w:pStyle w:val="Titre1"/>
      </w:pPr>
      <w:bookmarkStart w:id="1" w:name="_Toc219762991"/>
      <w:r w:rsidRPr="006E0574">
        <w:t>2. Démarche analytique synthétique</w:t>
      </w:r>
      <w:bookmarkEnd w:id="1"/>
    </w:p>
    <w:p w14:paraId="59EC5EE6" w14:textId="77777777" w:rsidR="006E0574" w:rsidRPr="006E0574" w:rsidRDefault="006E0574" w:rsidP="006E0574">
      <w:pPr>
        <w:rPr>
          <w:rFonts w:ascii="Arial" w:hAnsi="Arial" w:cs="Arial"/>
        </w:rPr>
      </w:pPr>
      <w:r w:rsidRPr="006E0574">
        <w:rPr>
          <w:rFonts w:ascii="Arial" w:hAnsi="Arial" w:cs="Arial"/>
        </w:rPr>
        <w:t>L’analyse s’est appuyée sur plusieurs jeux de données couvrant les centres de services, les demandes des usagers, l’activité opérationnelle, ainsi que des informations territoriales et socioéconomiques.</w:t>
      </w:r>
    </w:p>
    <w:p w14:paraId="5C0176CB" w14:textId="77777777" w:rsidR="006E0574" w:rsidRPr="006E0574" w:rsidRDefault="006E0574" w:rsidP="006E0574">
      <w:pPr>
        <w:rPr>
          <w:rFonts w:ascii="Arial" w:hAnsi="Arial" w:cs="Arial"/>
        </w:rPr>
      </w:pPr>
      <w:r w:rsidRPr="006E0574">
        <w:rPr>
          <w:rFonts w:ascii="Arial" w:hAnsi="Arial" w:cs="Arial"/>
        </w:rPr>
        <w:t>La démarche suivie comprend :</w:t>
      </w:r>
    </w:p>
    <w:p w14:paraId="3F373066" w14:textId="69698DC9" w:rsidR="006E0574" w:rsidRPr="006E0574" w:rsidRDefault="006E0574" w:rsidP="006E0574">
      <w:pPr>
        <w:numPr>
          <w:ilvl w:val="0"/>
          <w:numId w:val="2"/>
        </w:numPr>
        <w:rPr>
          <w:rFonts w:ascii="Arial" w:hAnsi="Arial" w:cs="Arial"/>
        </w:rPr>
      </w:pPr>
      <w:r w:rsidRPr="006E0574">
        <w:rPr>
          <w:rFonts w:ascii="Arial" w:hAnsi="Arial" w:cs="Arial"/>
        </w:rPr>
        <w:t>Une</w:t>
      </w:r>
      <w:r w:rsidRPr="006E0574">
        <w:rPr>
          <w:rFonts w:ascii="Arial" w:hAnsi="Arial" w:cs="Arial"/>
        </w:rPr>
        <w:t xml:space="preserve"> </w:t>
      </w:r>
      <w:r w:rsidRPr="006E0574">
        <w:rPr>
          <w:rFonts w:ascii="Arial" w:hAnsi="Arial" w:cs="Arial"/>
          <w:b/>
          <w:bCs/>
        </w:rPr>
        <w:t>analyse exploratoire des données (EDA)</w:t>
      </w:r>
      <w:r w:rsidRPr="006E0574">
        <w:rPr>
          <w:rFonts w:ascii="Arial" w:hAnsi="Arial" w:cs="Arial"/>
        </w:rPr>
        <w:t xml:space="preserve"> afin d’identifier la structure, les incohérences et les valeurs manquantes ;</w:t>
      </w:r>
    </w:p>
    <w:p w14:paraId="43488D0D" w14:textId="40FF7AA9" w:rsidR="006E0574" w:rsidRPr="006E0574" w:rsidRDefault="006E0574" w:rsidP="006E0574">
      <w:pPr>
        <w:numPr>
          <w:ilvl w:val="0"/>
          <w:numId w:val="2"/>
        </w:numPr>
        <w:rPr>
          <w:rFonts w:ascii="Arial" w:hAnsi="Arial" w:cs="Arial"/>
        </w:rPr>
      </w:pPr>
      <w:r w:rsidRPr="006E0574">
        <w:rPr>
          <w:rFonts w:ascii="Arial" w:hAnsi="Arial" w:cs="Arial"/>
        </w:rPr>
        <w:t>Une</w:t>
      </w:r>
      <w:r w:rsidRPr="006E0574">
        <w:rPr>
          <w:rFonts w:ascii="Arial" w:hAnsi="Arial" w:cs="Arial"/>
        </w:rPr>
        <w:t xml:space="preserve"> </w:t>
      </w:r>
      <w:r w:rsidRPr="006E0574">
        <w:rPr>
          <w:rFonts w:ascii="Arial" w:hAnsi="Arial" w:cs="Arial"/>
          <w:b/>
          <w:bCs/>
        </w:rPr>
        <w:t>phase de nettoyage et d’harmonisation</w:t>
      </w:r>
      <w:r w:rsidRPr="006E0574">
        <w:rPr>
          <w:rFonts w:ascii="Arial" w:hAnsi="Arial" w:cs="Arial"/>
        </w:rPr>
        <w:t>, incluant la correction des types de variables, la suppression des doublons et le traitement raisonné des valeurs manquantes ;</w:t>
      </w:r>
    </w:p>
    <w:p w14:paraId="5157F6F3" w14:textId="4D0EC0B2" w:rsidR="006E0574" w:rsidRPr="006E0574" w:rsidRDefault="006E0574" w:rsidP="006E0574">
      <w:pPr>
        <w:numPr>
          <w:ilvl w:val="0"/>
          <w:numId w:val="2"/>
        </w:numPr>
        <w:rPr>
          <w:rFonts w:ascii="Arial" w:hAnsi="Arial" w:cs="Arial"/>
        </w:rPr>
      </w:pPr>
      <w:r w:rsidRPr="006E0574">
        <w:rPr>
          <w:rFonts w:ascii="Arial" w:hAnsi="Arial" w:cs="Arial"/>
        </w:rPr>
        <w:t>La</w:t>
      </w:r>
      <w:r w:rsidRPr="006E0574">
        <w:rPr>
          <w:rFonts w:ascii="Arial" w:hAnsi="Arial" w:cs="Arial"/>
        </w:rPr>
        <w:t xml:space="preserve"> </w:t>
      </w:r>
      <w:r w:rsidRPr="006E0574">
        <w:rPr>
          <w:rFonts w:ascii="Arial" w:hAnsi="Arial" w:cs="Arial"/>
          <w:b/>
          <w:bCs/>
        </w:rPr>
        <w:t>construction d’indicateurs clés de performance (KPI)</w:t>
      </w:r>
      <w:r w:rsidRPr="006E0574">
        <w:rPr>
          <w:rFonts w:ascii="Arial" w:hAnsi="Arial" w:cs="Arial"/>
        </w:rPr>
        <w:t xml:space="preserve"> destinés à une lecture décisionnelle ;</w:t>
      </w:r>
    </w:p>
    <w:p w14:paraId="36A9B034" w14:textId="79952177" w:rsidR="006E0574" w:rsidRPr="006E0574" w:rsidRDefault="006E0574" w:rsidP="006E0574">
      <w:pPr>
        <w:numPr>
          <w:ilvl w:val="0"/>
          <w:numId w:val="2"/>
        </w:numPr>
        <w:rPr>
          <w:rFonts w:ascii="Arial" w:hAnsi="Arial" w:cs="Arial"/>
        </w:rPr>
      </w:pPr>
      <w:r w:rsidRPr="006E0574">
        <w:rPr>
          <w:rFonts w:ascii="Arial" w:hAnsi="Arial" w:cs="Arial"/>
        </w:rPr>
        <w:t>La</w:t>
      </w:r>
      <w:r w:rsidRPr="006E0574">
        <w:rPr>
          <w:rFonts w:ascii="Arial" w:hAnsi="Arial" w:cs="Arial"/>
        </w:rPr>
        <w:t xml:space="preserve"> </w:t>
      </w:r>
      <w:r w:rsidRPr="006E0574">
        <w:rPr>
          <w:rFonts w:ascii="Arial" w:hAnsi="Arial" w:cs="Arial"/>
          <w:b/>
          <w:bCs/>
        </w:rPr>
        <w:t>modélisation et la visualisation sous Power BI</w:t>
      </w:r>
      <w:r w:rsidRPr="006E0574">
        <w:rPr>
          <w:rFonts w:ascii="Arial" w:hAnsi="Arial" w:cs="Arial"/>
        </w:rPr>
        <w:t>, avec des filtres dynamiques (année, région).</w:t>
      </w:r>
    </w:p>
    <w:p w14:paraId="26D99242" w14:textId="77777777" w:rsidR="006E0574" w:rsidRPr="006E0574" w:rsidRDefault="006E0574" w:rsidP="006E0574">
      <w:pPr>
        <w:rPr>
          <w:rFonts w:ascii="Arial" w:hAnsi="Arial" w:cs="Arial"/>
        </w:rPr>
      </w:pPr>
      <w:r w:rsidRPr="006E0574">
        <w:rPr>
          <w:rFonts w:ascii="Arial" w:hAnsi="Arial" w:cs="Arial"/>
        </w:rPr>
        <w:t>Cette approche garantit la fiabilité des résultats et leur exploitabilité pour l’aide à la décision.</w:t>
      </w:r>
    </w:p>
    <w:p w14:paraId="03CCBFE1" w14:textId="6931C817" w:rsidR="006E0574" w:rsidRPr="006E0574" w:rsidRDefault="006E0574" w:rsidP="006E0574">
      <w:pPr>
        <w:rPr>
          <w:rFonts w:ascii="Arial" w:hAnsi="Arial" w:cs="Arial"/>
        </w:rPr>
      </w:pPr>
    </w:p>
    <w:p w14:paraId="702D83FC" w14:textId="77777777" w:rsidR="006E0574" w:rsidRPr="006E0574" w:rsidRDefault="006E0574" w:rsidP="006E0574">
      <w:pPr>
        <w:pStyle w:val="Titre1"/>
      </w:pPr>
    </w:p>
    <w:p w14:paraId="60E9BC4E" w14:textId="77777777" w:rsidR="006E0574" w:rsidRPr="006E0574" w:rsidRDefault="006E0574" w:rsidP="006E0574">
      <w:pPr>
        <w:pStyle w:val="Titre1"/>
        <w:rPr>
          <w:b/>
          <w:bCs/>
        </w:rPr>
      </w:pPr>
      <w:bookmarkStart w:id="2" w:name="_Toc219762992"/>
      <w:r w:rsidRPr="006E0574">
        <w:rPr>
          <w:b/>
          <w:bCs/>
        </w:rPr>
        <w:t>3. Principaux enseignements issus de l’analyse</w:t>
      </w:r>
      <w:bookmarkEnd w:id="2"/>
    </w:p>
    <w:p w14:paraId="01E9E491" w14:textId="77777777" w:rsidR="006E0574" w:rsidRPr="006E0574" w:rsidRDefault="006E0574" w:rsidP="006E0574">
      <w:pPr>
        <w:pStyle w:val="Titre2"/>
      </w:pPr>
      <w:bookmarkStart w:id="3" w:name="_Toc219762993"/>
      <w:r w:rsidRPr="006E0574">
        <w:t>3.1 Demande de services administratifs</w:t>
      </w:r>
      <w:bookmarkEnd w:id="3"/>
    </w:p>
    <w:p w14:paraId="04F23531" w14:textId="77777777" w:rsidR="006E0574" w:rsidRPr="006E0574" w:rsidRDefault="006E0574" w:rsidP="006E0574">
      <w:pPr>
        <w:rPr>
          <w:rFonts w:ascii="Arial" w:hAnsi="Arial" w:cs="Arial"/>
        </w:rPr>
      </w:pPr>
      <w:r w:rsidRPr="006E0574">
        <w:rPr>
          <w:rFonts w:ascii="Arial" w:hAnsi="Arial" w:cs="Arial"/>
        </w:rPr>
        <w:t xml:space="preserve">L’analyse montre que la </w:t>
      </w:r>
      <w:r w:rsidRPr="006E0574">
        <w:rPr>
          <w:rFonts w:ascii="Arial" w:hAnsi="Arial" w:cs="Arial"/>
          <w:b/>
          <w:bCs/>
        </w:rPr>
        <w:t>demande est globalement homogène entre les régions</w:t>
      </w:r>
      <w:r w:rsidRPr="006E0574">
        <w:rPr>
          <w:rFonts w:ascii="Arial" w:hAnsi="Arial" w:cs="Arial"/>
        </w:rPr>
        <w:t>, avec des écarts modérés en volume. Cette relative stabilité régionale suggère que la pression exercée sur les services publics ne provient pas d’un déséquilibre massif de la demande, mais plutôt de la manière dont les ressources sont réparties et mobilisées localement.</w:t>
      </w:r>
    </w:p>
    <w:p w14:paraId="5AEF5A37" w14:textId="1D2D3DAE" w:rsidR="006E0574" w:rsidRPr="006E0574" w:rsidRDefault="006E0574" w:rsidP="006E0574">
      <w:pPr>
        <w:rPr>
          <w:rFonts w:ascii="Arial" w:hAnsi="Arial" w:cs="Arial"/>
        </w:rPr>
      </w:pPr>
    </w:p>
    <w:p w14:paraId="2B64D068" w14:textId="77777777" w:rsidR="006E0574" w:rsidRPr="006E0574" w:rsidRDefault="006E0574" w:rsidP="006E0574">
      <w:pPr>
        <w:pStyle w:val="Titre2"/>
      </w:pPr>
      <w:bookmarkStart w:id="4" w:name="_Toc219762994"/>
      <w:r w:rsidRPr="006E0574">
        <w:t>3.2 Performance opérationnelle des centres</w:t>
      </w:r>
      <w:bookmarkEnd w:id="4"/>
    </w:p>
    <w:p w14:paraId="559BE791" w14:textId="77777777" w:rsidR="006E0574" w:rsidRPr="006E0574" w:rsidRDefault="006E0574" w:rsidP="006E0574">
      <w:pPr>
        <w:rPr>
          <w:rFonts w:ascii="Arial" w:hAnsi="Arial" w:cs="Arial"/>
        </w:rPr>
      </w:pPr>
      <w:r w:rsidRPr="006E0574">
        <w:rPr>
          <w:rFonts w:ascii="Arial" w:hAnsi="Arial" w:cs="Arial"/>
        </w:rPr>
        <w:t>Les indicateurs de performance mettent en évidence :</w:t>
      </w:r>
    </w:p>
    <w:p w14:paraId="590F91F2" w14:textId="0CFAEFEC" w:rsidR="006E0574" w:rsidRPr="006E0574" w:rsidRDefault="006E0574" w:rsidP="006E0574">
      <w:pPr>
        <w:numPr>
          <w:ilvl w:val="0"/>
          <w:numId w:val="3"/>
        </w:numPr>
        <w:rPr>
          <w:rFonts w:ascii="Arial" w:hAnsi="Arial" w:cs="Arial"/>
        </w:rPr>
      </w:pPr>
      <w:r w:rsidRPr="006E0574">
        <w:rPr>
          <w:rFonts w:ascii="Arial" w:hAnsi="Arial" w:cs="Arial"/>
        </w:rPr>
        <w:t>Des</w:t>
      </w:r>
      <w:r w:rsidRPr="006E0574">
        <w:rPr>
          <w:rFonts w:ascii="Arial" w:hAnsi="Arial" w:cs="Arial"/>
        </w:rPr>
        <w:t xml:space="preserve"> </w:t>
      </w:r>
      <w:r w:rsidRPr="006E0574">
        <w:rPr>
          <w:rFonts w:ascii="Arial" w:hAnsi="Arial" w:cs="Arial"/>
          <w:b/>
          <w:bCs/>
        </w:rPr>
        <w:t>délais de traitement variables</w:t>
      </w:r>
      <w:r w:rsidRPr="006E0574">
        <w:rPr>
          <w:rFonts w:ascii="Arial" w:hAnsi="Arial" w:cs="Arial"/>
        </w:rPr>
        <w:t xml:space="preserve"> selon les centres et les territoires ;</w:t>
      </w:r>
    </w:p>
    <w:p w14:paraId="455EDCD0" w14:textId="616A4A38" w:rsidR="006E0574" w:rsidRPr="006E0574" w:rsidRDefault="006E0574" w:rsidP="006E0574">
      <w:pPr>
        <w:numPr>
          <w:ilvl w:val="0"/>
          <w:numId w:val="3"/>
        </w:numPr>
        <w:rPr>
          <w:rFonts w:ascii="Arial" w:hAnsi="Arial" w:cs="Arial"/>
        </w:rPr>
      </w:pPr>
      <w:r w:rsidRPr="006E0574">
        <w:rPr>
          <w:rFonts w:ascii="Arial" w:hAnsi="Arial" w:cs="Arial"/>
        </w:rPr>
        <w:t>Une</w:t>
      </w:r>
      <w:r w:rsidRPr="006E0574">
        <w:rPr>
          <w:rFonts w:ascii="Arial" w:hAnsi="Arial" w:cs="Arial"/>
        </w:rPr>
        <w:t xml:space="preserve"> </w:t>
      </w:r>
      <w:r w:rsidRPr="006E0574">
        <w:rPr>
          <w:rFonts w:ascii="Arial" w:hAnsi="Arial" w:cs="Arial"/>
          <w:b/>
          <w:bCs/>
        </w:rPr>
        <w:t>utilisation inégale de la capacité opérationnelle</w:t>
      </w:r>
      <w:r w:rsidRPr="006E0574">
        <w:rPr>
          <w:rFonts w:ascii="Arial" w:hAnsi="Arial" w:cs="Arial"/>
        </w:rPr>
        <w:t>, certains centres étant nettement plus sollicités que d’autres.</w:t>
      </w:r>
    </w:p>
    <w:p w14:paraId="6349E09E" w14:textId="77777777" w:rsidR="006E0574" w:rsidRPr="006E0574" w:rsidRDefault="006E0574" w:rsidP="006E0574">
      <w:pPr>
        <w:rPr>
          <w:rFonts w:ascii="Arial" w:hAnsi="Arial" w:cs="Arial"/>
        </w:rPr>
      </w:pPr>
      <w:r w:rsidRPr="006E0574">
        <w:rPr>
          <w:rFonts w:ascii="Arial" w:hAnsi="Arial" w:cs="Arial"/>
        </w:rPr>
        <w:t>Ces écarts traduisent des différences d’organisation, de ressources humaines et de capacité d’absorption de la demande.</w:t>
      </w:r>
    </w:p>
    <w:p w14:paraId="243AEB10" w14:textId="45AE3C35" w:rsidR="006E0574" w:rsidRPr="006E0574" w:rsidRDefault="006E0574" w:rsidP="006E0574">
      <w:pPr>
        <w:rPr>
          <w:rFonts w:ascii="Arial" w:hAnsi="Arial" w:cs="Arial"/>
        </w:rPr>
      </w:pPr>
    </w:p>
    <w:p w14:paraId="03587A3E" w14:textId="77777777" w:rsidR="006E0574" w:rsidRPr="006E0574" w:rsidRDefault="006E0574" w:rsidP="006E0574">
      <w:pPr>
        <w:pStyle w:val="Titre2"/>
      </w:pPr>
      <w:bookmarkStart w:id="5" w:name="_Toc219762995"/>
      <w:r w:rsidRPr="006E0574">
        <w:t>3.3 Accessibilité territoriale</w:t>
      </w:r>
      <w:bookmarkEnd w:id="5"/>
    </w:p>
    <w:p w14:paraId="74563D30" w14:textId="77777777" w:rsidR="006E0574" w:rsidRPr="006E0574" w:rsidRDefault="006E0574" w:rsidP="006E0574">
      <w:pPr>
        <w:rPr>
          <w:rFonts w:ascii="Arial" w:hAnsi="Arial" w:cs="Arial"/>
        </w:rPr>
      </w:pPr>
      <w:r w:rsidRPr="006E0574">
        <w:rPr>
          <w:rFonts w:ascii="Arial" w:hAnsi="Arial" w:cs="Arial"/>
        </w:rPr>
        <w:t>La cartographie des centres, basée sur les coordonnées géographiques exploitables, met en lumière :</w:t>
      </w:r>
    </w:p>
    <w:p w14:paraId="2B766222" w14:textId="223E37E3" w:rsidR="006E0574" w:rsidRPr="006E0574" w:rsidRDefault="006E0574" w:rsidP="006E0574">
      <w:pPr>
        <w:numPr>
          <w:ilvl w:val="0"/>
          <w:numId w:val="4"/>
        </w:numPr>
        <w:rPr>
          <w:rFonts w:ascii="Arial" w:hAnsi="Arial" w:cs="Arial"/>
        </w:rPr>
      </w:pPr>
      <w:r w:rsidRPr="006E0574">
        <w:rPr>
          <w:rFonts w:ascii="Arial" w:hAnsi="Arial" w:cs="Arial"/>
        </w:rPr>
        <w:t>Une</w:t>
      </w:r>
      <w:r w:rsidRPr="006E0574">
        <w:rPr>
          <w:rFonts w:ascii="Arial" w:hAnsi="Arial" w:cs="Arial"/>
        </w:rPr>
        <w:t xml:space="preserve"> </w:t>
      </w:r>
      <w:r w:rsidRPr="006E0574">
        <w:rPr>
          <w:rFonts w:ascii="Arial" w:hAnsi="Arial" w:cs="Arial"/>
          <w:b/>
          <w:bCs/>
        </w:rPr>
        <w:t>répartition territoriale hétérogène des centres</w:t>
      </w:r>
      <w:r w:rsidRPr="006E0574">
        <w:rPr>
          <w:rFonts w:ascii="Arial" w:hAnsi="Arial" w:cs="Arial"/>
        </w:rPr>
        <w:t xml:space="preserve"> ;</w:t>
      </w:r>
    </w:p>
    <w:p w14:paraId="779F8A64" w14:textId="46CA2213" w:rsidR="006E0574" w:rsidRPr="006E0574" w:rsidRDefault="006E0574" w:rsidP="006E0574">
      <w:pPr>
        <w:numPr>
          <w:ilvl w:val="0"/>
          <w:numId w:val="4"/>
        </w:numPr>
        <w:rPr>
          <w:rFonts w:ascii="Arial" w:hAnsi="Arial" w:cs="Arial"/>
        </w:rPr>
      </w:pPr>
      <w:r w:rsidRPr="006E0574">
        <w:rPr>
          <w:rFonts w:ascii="Arial" w:hAnsi="Arial" w:cs="Arial"/>
        </w:rPr>
        <w:t>Des</w:t>
      </w:r>
      <w:r w:rsidRPr="006E0574">
        <w:rPr>
          <w:rFonts w:ascii="Arial" w:hAnsi="Arial" w:cs="Arial"/>
        </w:rPr>
        <w:t xml:space="preserve"> zones où l’accès aux services peut être plus contraignant, notamment en raison de la distance ou de la concentration de la demande sur un nombre limité de centres.</w:t>
      </w:r>
    </w:p>
    <w:p w14:paraId="3E8D0894" w14:textId="538A0386" w:rsidR="006E0574" w:rsidRPr="006E0574" w:rsidRDefault="006E0574" w:rsidP="006E0574">
      <w:pPr>
        <w:rPr>
          <w:rFonts w:ascii="Arial" w:hAnsi="Arial" w:cs="Arial"/>
        </w:rPr>
      </w:pPr>
    </w:p>
    <w:p w14:paraId="438EDF1F" w14:textId="77777777" w:rsidR="006E0574" w:rsidRPr="006E0574" w:rsidRDefault="006E0574" w:rsidP="006E0574">
      <w:pPr>
        <w:pStyle w:val="Titre2"/>
      </w:pPr>
      <w:bookmarkStart w:id="6" w:name="_Toc219762996"/>
      <w:r w:rsidRPr="006E0574">
        <w:t>3.4 Qualité de service et charge des agents</w:t>
      </w:r>
      <w:bookmarkEnd w:id="6"/>
    </w:p>
    <w:p w14:paraId="5B127B6E" w14:textId="77777777" w:rsidR="006E0574" w:rsidRPr="006E0574" w:rsidRDefault="006E0574" w:rsidP="006E0574">
      <w:pPr>
        <w:rPr>
          <w:rFonts w:ascii="Arial" w:hAnsi="Arial" w:cs="Arial"/>
        </w:rPr>
      </w:pPr>
      <w:r w:rsidRPr="006E0574">
        <w:rPr>
          <w:rFonts w:ascii="Arial" w:hAnsi="Arial" w:cs="Arial"/>
        </w:rPr>
        <w:t xml:space="preserve">Le </w:t>
      </w:r>
      <w:r w:rsidRPr="006E0574">
        <w:rPr>
          <w:rFonts w:ascii="Arial" w:hAnsi="Arial" w:cs="Arial"/>
          <w:b/>
          <w:bCs/>
        </w:rPr>
        <w:t>taux de rejet des demandes</w:t>
      </w:r>
      <w:r w:rsidRPr="006E0574">
        <w:rPr>
          <w:rFonts w:ascii="Arial" w:hAnsi="Arial" w:cs="Arial"/>
        </w:rPr>
        <w:t xml:space="preserve"> constitue un indicateur important de qualité de service. Un niveau élevé peut révéler :</w:t>
      </w:r>
    </w:p>
    <w:p w14:paraId="6F161CA0" w14:textId="148DF381" w:rsidR="006E0574" w:rsidRPr="006E0574" w:rsidRDefault="006E0574" w:rsidP="006E0574">
      <w:pPr>
        <w:numPr>
          <w:ilvl w:val="0"/>
          <w:numId w:val="5"/>
        </w:numPr>
        <w:rPr>
          <w:rFonts w:ascii="Arial" w:hAnsi="Arial" w:cs="Arial"/>
        </w:rPr>
      </w:pPr>
      <w:r w:rsidRPr="006E0574">
        <w:rPr>
          <w:rFonts w:ascii="Arial" w:hAnsi="Arial" w:cs="Arial"/>
        </w:rPr>
        <w:t>Des</w:t>
      </w:r>
      <w:r w:rsidRPr="006E0574">
        <w:rPr>
          <w:rFonts w:ascii="Arial" w:hAnsi="Arial" w:cs="Arial"/>
        </w:rPr>
        <w:t xml:space="preserve"> procédures complexes,</w:t>
      </w:r>
    </w:p>
    <w:p w14:paraId="3E551505" w14:textId="76A76D2B" w:rsidR="006E0574" w:rsidRPr="006E0574" w:rsidRDefault="006E0574" w:rsidP="006E0574">
      <w:pPr>
        <w:numPr>
          <w:ilvl w:val="0"/>
          <w:numId w:val="5"/>
        </w:numPr>
        <w:rPr>
          <w:rFonts w:ascii="Arial" w:hAnsi="Arial" w:cs="Arial"/>
        </w:rPr>
      </w:pPr>
      <w:r w:rsidRPr="006E0574">
        <w:rPr>
          <w:rFonts w:ascii="Arial" w:hAnsi="Arial" w:cs="Arial"/>
        </w:rPr>
        <w:t>Un</w:t>
      </w:r>
      <w:r w:rsidRPr="006E0574">
        <w:rPr>
          <w:rFonts w:ascii="Arial" w:hAnsi="Arial" w:cs="Arial"/>
        </w:rPr>
        <w:t xml:space="preserve"> manque d’information des usagers,</w:t>
      </w:r>
    </w:p>
    <w:p w14:paraId="6114340F" w14:textId="68FEF448" w:rsidR="006E0574" w:rsidRPr="006E0574" w:rsidRDefault="006E0574" w:rsidP="006E0574">
      <w:pPr>
        <w:numPr>
          <w:ilvl w:val="0"/>
          <w:numId w:val="5"/>
        </w:numPr>
        <w:rPr>
          <w:rFonts w:ascii="Arial" w:hAnsi="Arial" w:cs="Arial"/>
        </w:rPr>
      </w:pPr>
      <w:r w:rsidRPr="006E0574">
        <w:rPr>
          <w:rFonts w:ascii="Arial" w:hAnsi="Arial" w:cs="Arial"/>
        </w:rPr>
        <w:t>Ou</w:t>
      </w:r>
      <w:r w:rsidRPr="006E0574">
        <w:rPr>
          <w:rFonts w:ascii="Arial" w:hAnsi="Arial" w:cs="Arial"/>
        </w:rPr>
        <w:t xml:space="preserve"> des contraintes opérationnelles internes.</w:t>
      </w:r>
    </w:p>
    <w:p w14:paraId="5F1E1C15" w14:textId="77777777" w:rsidR="006E0574" w:rsidRPr="006E0574" w:rsidRDefault="006E0574" w:rsidP="006E0574">
      <w:pPr>
        <w:rPr>
          <w:rFonts w:ascii="Arial" w:hAnsi="Arial" w:cs="Arial"/>
        </w:rPr>
      </w:pPr>
      <w:r w:rsidRPr="006E0574">
        <w:rPr>
          <w:rFonts w:ascii="Arial" w:hAnsi="Arial" w:cs="Arial"/>
        </w:rPr>
        <w:lastRenderedPageBreak/>
        <w:t xml:space="preserve">Par ailleurs, la </w:t>
      </w:r>
      <w:r w:rsidRPr="006E0574">
        <w:rPr>
          <w:rFonts w:ascii="Arial" w:hAnsi="Arial" w:cs="Arial"/>
          <w:b/>
          <w:bCs/>
        </w:rPr>
        <w:t>charge moyenne par agent</w:t>
      </w:r>
      <w:r w:rsidRPr="006E0574">
        <w:rPr>
          <w:rFonts w:ascii="Arial" w:hAnsi="Arial" w:cs="Arial"/>
        </w:rPr>
        <w:t xml:space="preserve"> varie sensiblement entre les centres, suggérant des risques de surcharge et, à terme, de dégradation de la qualité de service dans certains points de délivrance.</w:t>
      </w:r>
    </w:p>
    <w:p w14:paraId="21283C67" w14:textId="17EE5410" w:rsidR="006E0574" w:rsidRPr="006E0574" w:rsidRDefault="006E0574" w:rsidP="006E0574">
      <w:pPr>
        <w:rPr>
          <w:rFonts w:ascii="Arial" w:hAnsi="Arial" w:cs="Arial"/>
        </w:rPr>
      </w:pPr>
    </w:p>
    <w:p w14:paraId="1FA20F0A" w14:textId="77777777" w:rsidR="006E0574" w:rsidRPr="006E0574" w:rsidRDefault="006E0574" w:rsidP="006E0574">
      <w:pPr>
        <w:pStyle w:val="Titre1"/>
      </w:pPr>
      <w:bookmarkStart w:id="7" w:name="_Toc219762997"/>
      <w:r w:rsidRPr="006E0574">
        <w:t>4. KPI clés et interprétation</w:t>
      </w:r>
      <w:bookmarkEnd w:id="7"/>
    </w:p>
    <w:p w14:paraId="2727C162" w14:textId="77777777" w:rsidR="006E0574" w:rsidRPr="006E0574" w:rsidRDefault="006E0574" w:rsidP="006E0574">
      <w:pPr>
        <w:rPr>
          <w:rFonts w:ascii="Arial" w:hAnsi="Arial" w:cs="Arial"/>
        </w:rPr>
      </w:pPr>
      <w:r w:rsidRPr="006E0574">
        <w:rPr>
          <w:rFonts w:ascii="Arial" w:hAnsi="Arial" w:cs="Arial"/>
        </w:rPr>
        <w:t>Les indicateurs suivants ont été retenus pour le pilotage décisionnel :</w:t>
      </w:r>
    </w:p>
    <w:p w14:paraId="3B32A2C5" w14:textId="77777777" w:rsidR="006E0574" w:rsidRPr="006E0574" w:rsidRDefault="006E0574" w:rsidP="006E0574">
      <w:pPr>
        <w:numPr>
          <w:ilvl w:val="0"/>
          <w:numId w:val="6"/>
        </w:numPr>
        <w:rPr>
          <w:rFonts w:ascii="Arial" w:hAnsi="Arial" w:cs="Arial"/>
        </w:rPr>
      </w:pPr>
      <w:r w:rsidRPr="006E0574">
        <w:rPr>
          <w:rFonts w:ascii="Arial" w:hAnsi="Arial" w:cs="Arial"/>
          <w:b/>
          <w:bCs/>
        </w:rPr>
        <w:t>Nombre de demandes par région</w:t>
      </w:r>
      <w:r w:rsidRPr="006E0574">
        <w:rPr>
          <w:rFonts w:ascii="Arial" w:hAnsi="Arial" w:cs="Arial"/>
        </w:rPr>
        <w:t xml:space="preserve"> : mesure la pression globale de la demande sur les services publics.</w:t>
      </w:r>
    </w:p>
    <w:p w14:paraId="209B3510" w14:textId="77777777" w:rsidR="006E0574" w:rsidRPr="006E0574" w:rsidRDefault="006E0574" w:rsidP="006E0574">
      <w:pPr>
        <w:numPr>
          <w:ilvl w:val="0"/>
          <w:numId w:val="6"/>
        </w:numPr>
        <w:rPr>
          <w:rFonts w:ascii="Arial" w:hAnsi="Arial" w:cs="Arial"/>
        </w:rPr>
      </w:pPr>
      <w:r w:rsidRPr="006E0574">
        <w:rPr>
          <w:rFonts w:ascii="Arial" w:hAnsi="Arial" w:cs="Arial"/>
          <w:b/>
          <w:bCs/>
        </w:rPr>
        <w:t>Délai moyen de traitement</w:t>
      </w:r>
      <w:r w:rsidRPr="006E0574">
        <w:rPr>
          <w:rFonts w:ascii="Arial" w:hAnsi="Arial" w:cs="Arial"/>
        </w:rPr>
        <w:t xml:space="preserve"> : reflète la rapidité et l’efficacité du service rendu.</w:t>
      </w:r>
    </w:p>
    <w:p w14:paraId="7D4F63F3" w14:textId="77777777" w:rsidR="006E0574" w:rsidRPr="006E0574" w:rsidRDefault="006E0574" w:rsidP="006E0574">
      <w:pPr>
        <w:numPr>
          <w:ilvl w:val="0"/>
          <w:numId w:val="6"/>
        </w:numPr>
        <w:rPr>
          <w:rFonts w:ascii="Arial" w:hAnsi="Arial" w:cs="Arial"/>
        </w:rPr>
      </w:pPr>
      <w:r w:rsidRPr="006E0574">
        <w:rPr>
          <w:rFonts w:ascii="Arial" w:hAnsi="Arial" w:cs="Arial"/>
          <w:b/>
          <w:bCs/>
        </w:rPr>
        <w:t>Taux d’utilisation de la capacité</w:t>
      </w:r>
      <w:r w:rsidRPr="006E0574">
        <w:rPr>
          <w:rFonts w:ascii="Arial" w:hAnsi="Arial" w:cs="Arial"/>
        </w:rPr>
        <w:t xml:space="preserve"> : indique le niveau de sollicitation des centres par rapport à leurs capacités théoriques.</w:t>
      </w:r>
    </w:p>
    <w:p w14:paraId="69BA69DF" w14:textId="77777777" w:rsidR="006E0574" w:rsidRPr="006E0574" w:rsidRDefault="006E0574" w:rsidP="006E0574">
      <w:pPr>
        <w:numPr>
          <w:ilvl w:val="0"/>
          <w:numId w:val="6"/>
        </w:numPr>
        <w:rPr>
          <w:rFonts w:ascii="Arial" w:hAnsi="Arial" w:cs="Arial"/>
        </w:rPr>
      </w:pPr>
      <w:r w:rsidRPr="006E0574">
        <w:rPr>
          <w:rFonts w:ascii="Arial" w:hAnsi="Arial" w:cs="Arial"/>
          <w:b/>
          <w:bCs/>
        </w:rPr>
        <w:t>Taux de rejet des demandes</w:t>
      </w:r>
      <w:r w:rsidRPr="006E0574">
        <w:rPr>
          <w:rFonts w:ascii="Arial" w:hAnsi="Arial" w:cs="Arial"/>
        </w:rPr>
        <w:t xml:space="preserve"> : renseigne sur la qualité du traitement administratif et la conformité des dossiers.</w:t>
      </w:r>
    </w:p>
    <w:p w14:paraId="2F7C6EF2" w14:textId="77777777" w:rsidR="006E0574" w:rsidRPr="006E0574" w:rsidRDefault="006E0574" w:rsidP="006E0574">
      <w:pPr>
        <w:numPr>
          <w:ilvl w:val="0"/>
          <w:numId w:val="6"/>
        </w:numPr>
        <w:rPr>
          <w:rFonts w:ascii="Arial" w:hAnsi="Arial" w:cs="Arial"/>
        </w:rPr>
      </w:pPr>
      <w:r w:rsidRPr="006E0574">
        <w:rPr>
          <w:rFonts w:ascii="Arial" w:hAnsi="Arial" w:cs="Arial"/>
          <w:b/>
          <w:bCs/>
        </w:rPr>
        <w:t>Charge moyenne par agent</w:t>
      </w:r>
      <w:r w:rsidRPr="006E0574">
        <w:rPr>
          <w:rFonts w:ascii="Arial" w:hAnsi="Arial" w:cs="Arial"/>
        </w:rPr>
        <w:t xml:space="preserve"> : permet d’évaluer l’intensité du travail et les risques de surcharge opérationnelle.</w:t>
      </w:r>
    </w:p>
    <w:p w14:paraId="53B91912" w14:textId="77777777" w:rsidR="006E0574" w:rsidRPr="006E0574" w:rsidRDefault="006E0574" w:rsidP="006E0574">
      <w:pPr>
        <w:rPr>
          <w:rFonts w:ascii="Arial" w:hAnsi="Arial" w:cs="Arial"/>
        </w:rPr>
      </w:pPr>
      <w:r w:rsidRPr="006E0574">
        <w:rPr>
          <w:rFonts w:ascii="Arial" w:hAnsi="Arial" w:cs="Arial"/>
        </w:rPr>
        <w:t>Ces KPI sont calculés dynamiquement dans Power BI à l’aide de mesures DAX et mis à jour via des filtres temporels et territoriaux.</w:t>
      </w:r>
    </w:p>
    <w:p w14:paraId="7F03BB99" w14:textId="2D1B9E7D" w:rsidR="006E0574" w:rsidRPr="006E0574" w:rsidRDefault="006E0574" w:rsidP="006E0574">
      <w:pPr>
        <w:rPr>
          <w:rFonts w:ascii="Arial" w:hAnsi="Arial" w:cs="Arial"/>
        </w:rPr>
      </w:pPr>
    </w:p>
    <w:p w14:paraId="4D40EAA5" w14:textId="77777777" w:rsidR="006E0574" w:rsidRPr="006E0574" w:rsidRDefault="006E0574" w:rsidP="006E0574">
      <w:pPr>
        <w:pStyle w:val="Titre1"/>
      </w:pPr>
      <w:bookmarkStart w:id="8" w:name="_Toc219762998"/>
      <w:r w:rsidRPr="006E0574">
        <w:t>5. Recommandations opérationnelles</w:t>
      </w:r>
      <w:bookmarkEnd w:id="8"/>
    </w:p>
    <w:p w14:paraId="4E76A4C4" w14:textId="77777777" w:rsidR="006E0574" w:rsidRPr="006E0574" w:rsidRDefault="006E0574" w:rsidP="006E0574">
      <w:pPr>
        <w:rPr>
          <w:rFonts w:ascii="Arial" w:hAnsi="Arial" w:cs="Arial"/>
        </w:rPr>
      </w:pPr>
      <w:r w:rsidRPr="006E0574">
        <w:rPr>
          <w:rFonts w:ascii="Arial" w:hAnsi="Arial" w:cs="Arial"/>
        </w:rPr>
        <w:t>Au regard des résultats obtenus, plusieurs recommandations peuvent être formulées :</w:t>
      </w:r>
    </w:p>
    <w:p w14:paraId="389BD177" w14:textId="77777777" w:rsidR="006E0574" w:rsidRPr="006E0574" w:rsidRDefault="006E0574" w:rsidP="006E0574">
      <w:pPr>
        <w:numPr>
          <w:ilvl w:val="0"/>
          <w:numId w:val="7"/>
        </w:numPr>
        <w:rPr>
          <w:rFonts w:ascii="Arial" w:hAnsi="Arial" w:cs="Arial"/>
        </w:rPr>
      </w:pPr>
      <w:r w:rsidRPr="006E0574">
        <w:rPr>
          <w:rFonts w:ascii="Arial" w:hAnsi="Arial" w:cs="Arial"/>
          <w:b/>
          <w:bCs/>
        </w:rPr>
        <w:t>Renforcer les capacités des centres les plus sollicités</w:t>
      </w:r>
      <w:r w:rsidRPr="006E0574">
        <w:rPr>
          <w:rFonts w:ascii="Arial" w:hAnsi="Arial" w:cs="Arial"/>
        </w:rPr>
        <w:t>, notamment en personnel et en équipements, afin de réduire les délais et la charge par agent.</w:t>
      </w:r>
    </w:p>
    <w:p w14:paraId="4CBF890A" w14:textId="77777777" w:rsidR="006E0574" w:rsidRPr="006E0574" w:rsidRDefault="006E0574" w:rsidP="006E0574">
      <w:pPr>
        <w:numPr>
          <w:ilvl w:val="0"/>
          <w:numId w:val="7"/>
        </w:numPr>
        <w:rPr>
          <w:rFonts w:ascii="Arial" w:hAnsi="Arial" w:cs="Arial"/>
        </w:rPr>
      </w:pPr>
      <w:r w:rsidRPr="006E0574">
        <w:rPr>
          <w:rFonts w:ascii="Arial" w:hAnsi="Arial" w:cs="Arial"/>
          <w:b/>
          <w:bCs/>
        </w:rPr>
        <w:t>Rééquilibrer la répartition des ressources humaines</w:t>
      </w:r>
      <w:r w:rsidRPr="006E0574">
        <w:rPr>
          <w:rFonts w:ascii="Arial" w:hAnsi="Arial" w:cs="Arial"/>
        </w:rPr>
        <w:t xml:space="preserve"> entre centres, en tenant compte de la demande réelle plutôt que d’une allocation uniforme.</w:t>
      </w:r>
    </w:p>
    <w:p w14:paraId="6AF9110F" w14:textId="77777777" w:rsidR="006E0574" w:rsidRPr="006E0574" w:rsidRDefault="006E0574" w:rsidP="006E0574">
      <w:pPr>
        <w:numPr>
          <w:ilvl w:val="0"/>
          <w:numId w:val="7"/>
        </w:numPr>
        <w:rPr>
          <w:rFonts w:ascii="Arial" w:hAnsi="Arial" w:cs="Arial"/>
        </w:rPr>
      </w:pPr>
      <w:r w:rsidRPr="006E0574">
        <w:rPr>
          <w:rFonts w:ascii="Arial" w:hAnsi="Arial" w:cs="Arial"/>
          <w:b/>
          <w:bCs/>
        </w:rPr>
        <w:t>Accélérer la digitalisation des services</w:t>
      </w:r>
      <w:r w:rsidRPr="006E0574">
        <w:rPr>
          <w:rFonts w:ascii="Arial" w:hAnsi="Arial" w:cs="Arial"/>
        </w:rPr>
        <w:t>, en particulier dans les zones à forte pression, pour fluidifier le traitement des demandes.</w:t>
      </w:r>
    </w:p>
    <w:p w14:paraId="701050C7" w14:textId="77777777" w:rsidR="006E0574" w:rsidRPr="006E0574" w:rsidRDefault="006E0574" w:rsidP="006E0574">
      <w:pPr>
        <w:numPr>
          <w:ilvl w:val="0"/>
          <w:numId w:val="7"/>
        </w:numPr>
        <w:rPr>
          <w:rFonts w:ascii="Arial" w:hAnsi="Arial" w:cs="Arial"/>
        </w:rPr>
      </w:pPr>
      <w:r w:rsidRPr="006E0574">
        <w:rPr>
          <w:rFonts w:ascii="Arial" w:hAnsi="Arial" w:cs="Arial"/>
          <w:b/>
          <w:bCs/>
        </w:rPr>
        <w:t>Améliorer l’information et l’accompagnement des usagers</w:t>
      </w:r>
      <w:r w:rsidRPr="006E0574">
        <w:rPr>
          <w:rFonts w:ascii="Arial" w:hAnsi="Arial" w:cs="Arial"/>
        </w:rPr>
        <w:t>, afin de réduire le taux de rejet et d’optimiser la qualité de service.</w:t>
      </w:r>
    </w:p>
    <w:p w14:paraId="3CF7C486" w14:textId="77777777" w:rsidR="006E0574" w:rsidRPr="006E0574" w:rsidRDefault="006E0574" w:rsidP="006E0574">
      <w:pPr>
        <w:numPr>
          <w:ilvl w:val="0"/>
          <w:numId w:val="7"/>
        </w:numPr>
        <w:rPr>
          <w:rFonts w:ascii="Arial" w:hAnsi="Arial" w:cs="Arial"/>
        </w:rPr>
      </w:pPr>
      <w:r w:rsidRPr="006E0574">
        <w:rPr>
          <w:rFonts w:ascii="Arial" w:hAnsi="Arial" w:cs="Arial"/>
          <w:b/>
          <w:bCs/>
        </w:rPr>
        <w:t>Mettre en place un suivi régulier des KPI</w:t>
      </w:r>
      <w:r w:rsidRPr="006E0574">
        <w:rPr>
          <w:rFonts w:ascii="Arial" w:hAnsi="Arial" w:cs="Arial"/>
        </w:rPr>
        <w:t>, intégré dans un tableau de bord décisionnel, pour anticiper les tensions opérationnelles.</w:t>
      </w:r>
    </w:p>
    <w:p w14:paraId="083B279E" w14:textId="179BEF7D" w:rsidR="006E0574" w:rsidRPr="006E0574" w:rsidRDefault="006E0574" w:rsidP="006E0574">
      <w:pPr>
        <w:pStyle w:val="Titre1"/>
      </w:pPr>
    </w:p>
    <w:p w14:paraId="606B9131" w14:textId="77777777" w:rsidR="006E0574" w:rsidRPr="006E0574" w:rsidRDefault="006E0574" w:rsidP="006E0574">
      <w:pPr>
        <w:pStyle w:val="Titre1"/>
        <w:rPr>
          <w:b/>
          <w:bCs/>
        </w:rPr>
      </w:pPr>
      <w:bookmarkStart w:id="9" w:name="_Toc219762999"/>
      <w:r w:rsidRPr="006E0574">
        <w:rPr>
          <w:b/>
          <w:bCs/>
        </w:rPr>
        <w:t>6. Limites et perspectives</w:t>
      </w:r>
      <w:bookmarkEnd w:id="9"/>
    </w:p>
    <w:p w14:paraId="19ADF8DE" w14:textId="77777777" w:rsidR="006E0574" w:rsidRPr="006E0574" w:rsidRDefault="006E0574" w:rsidP="006E0574">
      <w:pPr>
        <w:rPr>
          <w:rFonts w:ascii="Arial" w:hAnsi="Arial" w:cs="Arial"/>
        </w:rPr>
      </w:pPr>
      <w:r w:rsidRPr="006E0574">
        <w:rPr>
          <w:rFonts w:ascii="Arial" w:hAnsi="Arial" w:cs="Arial"/>
        </w:rPr>
        <w:t>Cette analyse repose sur des données administratives dont la qualité est globalement satisfaisante, mais présente certaines limites :</w:t>
      </w:r>
    </w:p>
    <w:p w14:paraId="42311DFC" w14:textId="1B5C214B" w:rsidR="006E0574" w:rsidRPr="006E0574" w:rsidRDefault="006E0574" w:rsidP="006E0574">
      <w:pPr>
        <w:numPr>
          <w:ilvl w:val="0"/>
          <w:numId w:val="8"/>
        </w:numPr>
        <w:rPr>
          <w:rFonts w:ascii="Arial" w:hAnsi="Arial" w:cs="Arial"/>
        </w:rPr>
      </w:pPr>
      <w:r w:rsidRPr="006E0574">
        <w:rPr>
          <w:rFonts w:ascii="Arial" w:hAnsi="Arial" w:cs="Arial"/>
        </w:rPr>
        <w:t>Des</w:t>
      </w:r>
      <w:r w:rsidRPr="006E0574">
        <w:rPr>
          <w:rFonts w:ascii="Arial" w:hAnsi="Arial" w:cs="Arial"/>
        </w:rPr>
        <w:t xml:space="preserve"> variables territoriales perfectibles ;</w:t>
      </w:r>
    </w:p>
    <w:p w14:paraId="7158355E" w14:textId="201F1905" w:rsidR="006E0574" w:rsidRPr="006E0574" w:rsidRDefault="006E0574" w:rsidP="006E0574">
      <w:pPr>
        <w:numPr>
          <w:ilvl w:val="0"/>
          <w:numId w:val="8"/>
        </w:numPr>
        <w:rPr>
          <w:rFonts w:ascii="Arial" w:hAnsi="Arial" w:cs="Arial"/>
        </w:rPr>
      </w:pPr>
      <w:r w:rsidRPr="006E0574">
        <w:rPr>
          <w:rFonts w:ascii="Arial" w:hAnsi="Arial" w:cs="Arial"/>
        </w:rPr>
        <w:t>L’absence</w:t>
      </w:r>
      <w:r w:rsidRPr="006E0574">
        <w:rPr>
          <w:rFonts w:ascii="Arial" w:hAnsi="Arial" w:cs="Arial"/>
        </w:rPr>
        <w:t xml:space="preserve"> d’intégration directe de facteurs d’accessibilité tels que le réseau routier.</w:t>
      </w:r>
    </w:p>
    <w:p w14:paraId="60045BC5" w14:textId="77777777" w:rsidR="006E0574" w:rsidRPr="006E0574" w:rsidRDefault="006E0574" w:rsidP="006E0574">
      <w:pPr>
        <w:rPr>
          <w:rFonts w:ascii="Arial" w:hAnsi="Arial" w:cs="Arial"/>
        </w:rPr>
      </w:pPr>
      <w:r w:rsidRPr="006E0574">
        <w:rPr>
          <w:rFonts w:ascii="Arial" w:hAnsi="Arial" w:cs="Arial"/>
        </w:rPr>
        <w:t>À terme, l’intégration de données de mobilité et d’accessibilité permettrait d’enrichir l’analyse et d’approfondir la compréhension des contraintes territoriales pesant sur l’accès aux services publics.</w:t>
      </w:r>
    </w:p>
    <w:p w14:paraId="224181E4" w14:textId="640F86F1" w:rsidR="006E0574" w:rsidRPr="006E0574" w:rsidRDefault="006E0574" w:rsidP="006E0574">
      <w:pPr>
        <w:rPr>
          <w:rFonts w:ascii="Arial" w:hAnsi="Arial" w:cs="Arial"/>
        </w:rPr>
      </w:pPr>
    </w:p>
    <w:p w14:paraId="4620BBD4" w14:textId="77777777" w:rsidR="006E0574" w:rsidRPr="006E0574" w:rsidRDefault="006E0574" w:rsidP="006E0574">
      <w:pPr>
        <w:pStyle w:val="Titre1"/>
      </w:pPr>
      <w:bookmarkStart w:id="10" w:name="_Toc219763000"/>
      <w:r w:rsidRPr="006E0574">
        <w:t>7. Conclusion</w:t>
      </w:r>
      <w:bookmarkEnd w:id="10"/>
    </w:p>
    <w:p w14:paraId="70D2901A" w14:textId="77777777" w:rsidR="006E0574" w:rsidRPr="006E0574" w:rsidRDefault="006E0574" w:rsidP="006E0574">
      <w:pPr>
        <w:rPr>
          <w:rFonts w:ascii="Arial" w:hAnsi="Arial" w:cs="Arial"/>
        </w:rPr>
      </w:pPr>
      <w:r w:rsidRPr="006E0574">
        <w:rPr>
          <w:rFonts w:ascii="Arial" w:hAnsi="Arial" w:cs="Arial"/>
        </w:rPr>
        <w:t>Cette étude met en évidence que les enjeux majeurs des services publics administratifs ne résident pas uniquement dans le volume de la demande, mais dans l’</w:t>
      </w:r>
      <w:r w:rsidRPr="006E0574">
        <w:rPr>
          <w:rFonts w:ascii="Arial" w:hAnsi="Arial" w:cs="Arial"/>
          <w:b/>
          <w:bCs/>
        </w:rPr>
        <w:t>adéquation entre demande, capacité opérationnelle et organisation territoriale</w:t>
      </w:r>
      <w:r w:rsidRPr="006E0574">
        <w:rPr>
          <w:rFonts w:ascii="Arial" w:hAnsi="Arial" w:cs="Arial"/>
        </w:rPr>
        <w:t>.</w:t>
      </w:r>
    </w:p>
    <w:p w14:paraId="58EF1859" w14:textId="77777777" w:rsidR="006E0574" w:rsidRPr="006E0574" w:rsidRDefault="006E0574" w:rsidP="006E0574">
      <w:pPr>
        <w:rPr>
          <w:rFonts w:ascii="Arial" w:hAnsi="Arial" w:cs="Arial"/>
        </w:rPr>
      </w:pPr>
      <w:r w:rsidRPr="006E0574">
        <w:rPr>
          <w:rFonts w:ascii="Arial" w:hAnsi="Arial" w:cs="Arial"/>
        </w:rPr>
        <w:t>Les résultats obtenus constituent une base solide pour un pilotage orienté données, capable de soutenir des décisions visant à améliorer l’accessibilité, la performance et la qualité des services rendus aux usagers.</w:t>
      </w:r>
    </w:p>
    <w:p w14:paraId="7A1CFCDE" w14:textId="77777777" w:rsidR="006E0574" w:rsidRDefault="006E0574"/>
    <w:sectPr w:rsidR="006E05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0E5"/>
    <w:multiLevelType w:val="multilevel"/>
    <w:tmpl w:val="6D58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9244B"/>
    <w:multiLevelType w:val="multilevel"/>
    <w:tmpl w:val="182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4633"/>
    <w:multiLevelType w:val="multilevel"/>
    <w:tmpl w:val="B38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D112B"/>
    <w:multiLevelType w:val="multilevel"/>
    <w:tmpl w:val="B68A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B61D0"/>
    <w:multiLevelType w:val="multilevel"/>
    <w:tmpl w:val="736A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43213"/>
    <w:multiLevelType w:val="multilevel"/>
    <w:tmpl w:val="79B4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B17D6"/>
    <w:multiLevelType w:val="multilevel"/>
    <w:tmpl w:val="2F0C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3656D"/>
    <w:multiLevelType w:val="multilevel"/>
    <w:tmpl w:val="9D8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505430">
    <w:abstractNumId w:val="2"/>
  </w:num>
  <w:num w:numId="2" w16cid:durableId="743988754">
    <w:abstractNumId w:val="1"/>
  </w:num>
  <w:num w:numId="3" w16cid:durableId="1470393750">
    <w:abstractNumId w:val="3"/>
  </w:num>
  <w:num w:numId="4" w16cid:durableId="1083183434">
    <w:abstractNumId w:val="5"/>
  </w:num>
  <w:num w:numId="5" w16cid:durableId="986321388">
    <w:abstractNumId w:val="6"/>
  </w:num>
  <w:num w:numId="6" w16cid:durableId="126625520">
    <w:abstractNumId w:val="4"/>
  </w:num>
  <w:num w:numId="7" w16cid:durableId="1387417664">
    <w:abstractNumId w:val="0"/>
  </w:num>
  <w:num w:numId="8" w16cid:durableId="16721032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74"/>
    <w:rsid w:val="001D66CC"/>
    <w:rsid w:val="006E0574"/>
    <w:rsid w:val="007C295F"/>
    <w:rsid w:val="00896A47"/>
    <w:rsid w:val="009317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6ABD"/>
  <w15:chartTrackingRefBased/>
  <w15:docId w15:val="{791C0DBC-D975-4899-9542-57C92BEE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0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E0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E057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E057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E057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E05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05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05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05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057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E057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E057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E057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E057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E05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05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05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0574"/>
    <w:rPr>
      <w:rFonts w:eastAsiaTheme="majorEastAsia" w:cstheme="majorBidi"/>
      <w:color w:val="272727" w:themeColor="text1" w:themeTint="D8"/>
    </w:rPr>
  </w:style>
  <w:style w:type="paragraph" w:styleId="Titre">
    <w:name w:val="Title"/>
    <w:basedOn w:val="Normal"/>
    <w:next w:val="Normal"/>
    <w:link w:val="TitreCar"/>
    <w:uiPriority w:val="10"/>
    <w:qFormat/>
    <w:rsid w:val="006E0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05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05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05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0574"/>
    <w:pPr>
      <w:spacing w:before="160"/>
      <w:jc w:val="center"/>
    </w:pPr>
    <w:rPr>
      <w:i/>
      <w:iCs/>
      <w:color w:val="404040" w:themeColor="text1" w:themeTint="BF"/>
    </w:rPr>
  </w:style>
  <w:style w:type="character" w:customStyle="1" w:styleId="CitationCar">
    <w:name w:val="Citation Car"/>
    <w:basedOn w:val="Policepardfaut"/>
    <w:link w:val="Citation"/>
    <w:uiPriority w:val="29"/>
    <w:rsid w:val="006E0574"/>
    <w:rPr>
      <w:i/>
      <w:iCs/>
      <w:color w:val="404040" w:themeColor="text1" w:themeTint="BF"/>
    </w:rPr>
  </w:style>
  <w:style w:type="paragraph" w:styleId="Paragraphedeliste">
    <w:name w:val="List Paragraph"/>
    <w:basedOn w:val="Normal"/>
    <w:uiPriority w:val="34"/>
    <w:qFormat/>
    <w:rsid w:val="006E0574"/>
    <w:pPr>
      <w:ind w:left="720"/>
      <w:contextualSpacing/>
    </w:pPr>
  </w:style>
  <w:style w:type="character" w:styleId="Accentuationintense">
    <w:name w:val="Intense Emphasis"/>
    <w:basedOn w:val="Policepardfaut"/>
    <w:uiPriority w:val="21"/>
    <w:qFormat/>
    <w:rsid w:val="006E0574"/>
    <w:rPr>
      <w:i/>
      <w:iCs/>
      <w:color w:val="2F5496" w:themeColor="accent1" w:themeShade="BF"/>
    </w:rPr>
  </w:style>
  <w:style w:type="paragraph" w:styleId="Citationintense">
    <w:name w:val="Intense Quote"/>
    <w:basedOn w:val="Normal"/>
    <w:next w:val="Normal"/>
    <w:link w:val="CitationintenseCar"/>
    <w:uiPriority w:val="30"/>
    <w:qFormat/>
    <w:rsid w:val="006E0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E0574"/>
    <w:rPr>
      <w:i/>
      <w:iCs/>
      <w:color w:val="2F5496" w:themeColor="accent1" w:themeShade="BF"/>
    </w:rPr>
  </w:style>
  <w:style w:type="character" w:styleId="Rfrenceintense">
    <w:name w:val="Intense Reference"/>
    <w:basedOn w:val="Policepardfaut"/>
    <w:uiPriority w:val="32"/>
    <w:qFormat/>
    <w:rsid w:val="006E0574"/>
    <w:rPr>
      <w:b/>
      <w:bCs/>
      <w:smallCaps/>
      <w:color w:val="2F5496" w:themeColor="accent1" w:themeShade="BF"/>
      <w:spacing w:val="5"/>
    </w:rPr>
  </w:style>
  <w:style w:type="paragraph" w:styleId="En-ttedetabledesmatires">
    <w:name w:val="TOC Heading"/>
    <w:basedOn w:val="Titre1"/>
    <w:next w:val="Normal"/>
    <w:uiPriority w:val="39"/>
    <w:unhideWhenUsed/>
    <w:qFormat/>
    <w:rsid w:val="007C295F"/>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7C295F"/>
    <w:pPr>
      <w:spacing w:after="100"/>
    </w:pPr>
  </w:style>
  <w:style w:type="paragraph" w:styleId="TM2">
    <w:name w:val="toc 2"/>
    <w:basedOn w:val="Normal"/>
    <w:next w:val="Normal"/>
    <w:autoRedefine/>
    <w:uiPriority w:val="39"/>
    <w:unhideWhenUsed/>
    <w:rsid w:val="007C295F"/>
    <w:pPr>
      <w:spacing w:after="100"/>
      <w:ind w:left="240"/>
    </w:pPr>
  </w:style>
  <w:style w:type="character" w:styleId="Lienhypertexte">
    <w:name w:val="Hyperlink"/>
    <w:basedOn w:val="Policepardfaut"/>
    <w:uiPriority w:val="99"/>
    <w:unhideWhenUsed/>
    <w:rsid w:val="007C29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21868-F899-4DE0-8AB0-BFDC34987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1065</Words>
  <Characters>5859</Characters>
  <Application>Microsoft Office Word</Application>
  <DocSecurity>0</DocSecurity>
  <Lines>48</Lines>
  <Paragraphs>13</Paragraphs>
  <ScaleCrop>false</ScaleCrop>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dc:creator>
  <cp:keywords/>
  <dc:description/>
  <cp:lastModifiedBy>BLUE</cp:lastModifiedBy>
  <cp:revision>5</cp:revision>
  <dcterms:created xsi:type="dcterms:W3CDTF">2026-01-20T00:50:00Z</dcterms:created>
  <dcterms:modified xsi:type="dcterms:W3CDTF">2026-01-20T00:57:00Z</dcterms:modified>
</cp:coreProperties>
</file>