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6"/>
          <w:szCs w:val="36"/>
        </w:rPr>
        <w:t xml:space="preserve">HealthConnect Clinic Experience Lab</w:t>
      </w:r>
    </w:p>
    <w:p>
      <w:pPr>
        <w:spacing w:after="40"/>
      </w:pPr>
      <w:r>
        <w:rPr>
          <w:b/>
          <w:bCs/>
          <w:color w:val="2E75B6"/>
          <w:sz w:val="28"/>
          <w:szCs w:val="28"/>
        </w:rPr>
        <w:t xml:space="preserve">Week 4 — Initial Analysis Document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Track: Data Analytics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20"/>
      </w:pPr>
      <w:r>
        <w:t xml:space="preserve">1. Dataset Overview</w:t>
      </w:r>
    </w:p>
    <w:p>
      <w:pPr>
        <w:spacing w:after="120"/>
      </w:pPr>
      <w:r>
        <w:t xml:space="preserve">The analysis uses the HealthConnect_Appointment_Data.csv dataset, provided together with the HealthConnect_Data_Dictionary.xlsx. The dataset contains 5,000 appointment records across 18 fields, with no duplicate appointment_id values and no fully duplicated rows. Each row represents a single scheduled appointment; a patient (patient_id) may appear in more than one row. There are 1,696 unique patients in the dataset.</w:t>
      </w:r>
    </w:p>
    <w:p>
      <w:pPr>
        <w:spacing w:after="120"/>
      </w:pPr>
      <w:r>
        <w:rPr>
          <w:b w:val="false"/>
          <w:bCs w:val="false"/>
        </w:rPr>
        <w:t xml:space="preserve">Fields fall into six groups, consistent with the Data Dictionary and the business scenario: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 demographics: gender, age, age_group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 details: appointment_type, appointment_day, appointment_time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information: booking_date, appointment_date, booking_lead_days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 history: previous_appointments, previous_no_shows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Reminder information: reminder_sent, reminder_channel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logistics and outcome: distance_to_clinic_km, waiting_time_minutes, appointment_outcome</w:t>
      </w:r>
    </w:p>
    <w:p>
      <w:pPr>
        <w:spacing w:after="120"/>
      </w:pPr>
      <w:r>
        <w:t xml:space="preserve">appointment_outcome is the field of primary interest, recorded as Attended, No-Show, or Cancelled. Its distribution in the raw data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2,423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48.5%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Attended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2,314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46.3%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5.3%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2. Data Quality Assessment</w:t>
      </w:r>
    </w:p>
    <w:p>
      <w:pPr>
        <w:pStyle w:val="Heading2"/>
        <w:spacing w:after="120" w:before="240"/>
      </w:pPr>
      <w:r>
        <w:t xml:space="preserve">2.1 Completeness</w:t>
      </w:r>
    </w:p>
    <w:p>
      <w:pPr>
        <w:spacing w:after="120"/>
      </w:pPr>
      <w:r>
        <w:t xml:space="preserve">Fifteen of the eighteen fields are fully populated (0 missing values). Three fields have missing values: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Missing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reminder_channel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1,366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27.3%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exactly where reminder_sent = "No" — i.e. not a data quality defect, but a structurally dependent field (no channel exists if no reminder was sent).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distance_to_clinic_km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Consistent with the Data Dictionary note that this field "contains limited missing values."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waiting_time_minutes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1.2%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Consistent with the Data Dictionary note that this field "contains limited missing values."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2.2 Consistency and Validation Checks</w:t>
      </w:r>
    </w:p>
    <w:p>
      <w:pPr>
        <w:spacing w:after="120"/>
      </w:pPr>
      <w:r>
        <w:t xml:space="preserve">The following checks were run to confirm the dataset can support reliable analysis: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booking_lead_days equals (appointment_date − booking_date)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0 mismatches across 5,000 rows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booking_date never later than appointment_date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0 violations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previous_no_shows never exceeds previous_appointments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0 violations (matches Data Dictionary rule)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reminder_channel populated only when reminder_sent = "Yes", and vice versa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fully consistent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appointment_day matches the actual weekday of appointment_date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0 mismatches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age_group correctly derived from age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Passed — 0 mismatches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appointment_id / duplicate rows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 or zero distance / waiting time values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found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2.3 Range and Coverage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ranges from 18 to 80 (adults only, matching the Data Dictionary note).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appointment_date spans 1 Jan 2025 to 30 Jun 2026; booking_date spans 7 Nov 2024 to 27 Jun 2026 — a wide enough window to support day-of-week and seasonal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distance_to_clinic_km ranges from 0.5 km to 45 km (mean ≈ 10.1 km) and waiting_time_minutes ranges from 2 to 68 minutes (mean ≈ 24.2 minutes); neither shows implausible or negative values, though the upper tail of each should be visually checked for outliers before modelling KPIs.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Categorical fields (gender, appointment_type, appointment_day, appointment_time, reminder_channel) all contain a small, closed set of values matching the Data Dictionary — no free-text or inconsistent category labels were found.</w:t>
      </w:r>
    </w:p>
    <w:p>
      <w:pPr>
        <w:pStyle w:val="Heading2"/>
        <w:spacing w:after="120" w:before="240"/>
      </w:pPr>
      <w:r>
        <w:t xml:space="preserve">2.4 Overall Assessment</w:t>
      </w:r>
    </w:p>
    <w:p>
      <w:pPr>
        <w:spacing w:after="120"/>
      </w:pPr>
      <w:r>
        <w:t xml:space="preserve">The dataset is clean and internally consistent. The only outstanding data-preparation decisions before KPI calculation are: (1) how to encode the structurally-missing reminder_channel (e.g. as an explicit "No Reminder" category rather than a blank), (2) whether to impute or exclude the small number of missing distance_to_clinic_km and waiting_time_minutes values, and (3) how Cancelled appointments should be treated relative to No-Show and Attended when calculating no-show-specific KPIs (addressed in Section 5).</w:t>
      </w:r>
    </w:p>
    <w:p>
      <w:pPr>
        <w:pStyle w:val="Heading1"/>
        <w:spacing w:after="160" w:before="320"/>
      </w:pPr>
      <w:r>
        <w:t xml:space="preserve">3. Relevant Business Questions</w:t>
      </w:r>
    </w:p>
    <w:p>
      <w:pPr>
        <w:spacing w:after="120"/>
      </w:pPr>
      <w:r>
        <w:t xml:space="preserve">The following business questions were defined from the central project question — "How can HealthConnect Clinic use data and AI to reduce missed appointments and improve the patient support experience?" — narrowed to what the appointment dataset can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BQ1: What proportion of scheduled appointments end in a no-show, and how has this varied across the data (e.g. by appointment type or time period)?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BQ2: Does a patient's history of previous no-shows predict whether they will miss their next appointment?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BQ3: Does the amount of lead time between booking and the appointment date affect the likelihood of a no-show?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BQ4: Is sending a reminder — and the channel used — associated with a lower no-show rate?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BQ5: Does distance to the clinic influence attendance?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BQ6 (supporting/operational): Which appointment types, days, or time slots are most affected by no-shows, and how many appointment slots are lost to no-shows versus reclaimable cancellations?</w:t>
      </w:r>
    </w:p>
    <w:p>
      <w:pPr>
        <w:pStyle w:val="Heading1"/>
        <w:spacing w:after="160" w:before="320"/>
      </w:pPr>
      <w:r>
        <w:t xml:space="preserve">4. Proposed KPIs</w:t>
      </w:r>
    </w:p>
    <w:p>
      <w:pPr>
        <w:spacing w:after="120"/>
      </w:pPr>
      <w:r>
        <w:t xml:space="preserve">At this stage, each KPI is identified and linked to a business question for relevance; KPIs are not yet calculated, analysed, or visualised, in line with the Week 4 scope.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600"/>
        <w:gridCol w:w="2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Linked Business Question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No-Show Rate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BQ1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appointments ÷ total scheduled appointments (Attended + No-Show + Cancelled), expressed as a %.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Establishes the baseline scale of the problem and the benchmark against which all later interventions are measured.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 No-Show Rate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BQ2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segmented by prior no-show count (e.g. 0 vs 1+ previous no-shows).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whether history is predictive, which directly informs the Data Science track's target/feature design and supports early identification of high-risk patients.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by Booking Lead Time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BQ3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segmented into lead-time bands (e.g. 0–7, 8–14, 15–30, 31+ days).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Indicates whether short-notice or long-notice bookings are riskier, informing scheduling policy and reminder timing.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Reminder Effectiveness Rate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BQ4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compared across reminder_sent (Yes/No) and by reminder_channel (SMS, WhatsApp, Email).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Directly tests a lever the clinic can act on immediately — which reminder strategy (if any) is associated with better attendance.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by Distance Band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BQ5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No-show rate segmented into distance bands (e.g. &lt;5 km, 5–15 km, 15+ km).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Assesses whether travel burden is a barrier, which could support tele-appointment or local-outreach recommendations.</w:t>
            </w:r>
          </w:p>
        </w:tc>
      </w:tr>
    </w:tbl>
    <w:p>
      <w:pPr>
        <w:pStyle w:val="Heading1"/>
        <w:spacing w:after="160" w:before="320"/>
      </w:pPr>
      <w:r>
        <w:t xml:space="preserve">5. Initial Analysis Approach</w:t>
      </w:r>
    </w:p>
    <w:p>
      <w:pPr>
        <w:spacing w:after="120"/>
      </w:pPr>
      <w:r>
        <w:t xml:space="preserve">The proposed approach for the coming weeks, once Week 4 scoping is complete: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preparation: recode missing reminder_channel as an explicit "No Reminder" category; assess and, if appropriate, flag (rather than silently impute) the small number of missing distance_to_clinic_km and waiting_time_minutes values; decide and document whether Cancelled appointments are excluded from no-show-rate denominators or treated as a separate outcome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 for analysis: create lead-time bands and distance bands as described in Section 4; derive a prior no-show flag (0 vs 1+) for simple segmentation.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calculation: compute the five proposed KPIs as cross-tabulations of appointment_outcome against each driver.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Business-question testing: check whether the apparent differences between segments (e.g. reminder sent vs not) are meaningful rather than incidental, before they are reported as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Visualisation and reporting: build the initial Power BI dashboard views for each KPI, and prepare a short written interpretation of what each KPI shows in relation to its business question.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Documentation: record every cleaning and treatment decision (e.g. Cancelled handling, missing-value treatment) in a data-processing log so the Week 5 output is reproducible and auditable.</w:t>
      </w:r>
    </w:p>
    <w:p>
      <w:pPr>
        <w:pStyle w:val="Heading1"/>
        <w:spacing w:after="160" w:before="320"/>
      </w:pPr>
      <w:r>
        <w:t xml:space="preserve">6. Assumptions, Limitations, Risks and Dependencies</w:t>
      </w:r>
    </w:p>
    <w:p>
      <w:pPr>
        <w:pStyle w:val="Heading2"/>
        <w:spacing w:after="120" w:before="240"/>
      </w:pPr>
      <w:r>
        <w:t xml:space="preserve">6.1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is fictional and synthetically generated for the Experience Lab, so patterns observed are illustrative rather than reflective of a real clinic's population.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row represents one distinct scheduled appointment; previous_appointments and previous_no_shows are assumed to summarise history prior to the current row rather than being recalculable from other rows in the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Structurally missing reminder_channel values (where no reminder was sent) are assumed to be legitimately absent, not a data-entry error.</w:t>
      </w:r>
    </w:p>
    <w:p>
      <w:pPr>
        <w:pStyle w:val="Heading2"/>
        <w:spacing w:after="120" w:before="240"/>
      </w:pPr>
      <w:r>
        <w:t xml:space="preserve">6.2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does not include the reasons behind a no-show or cancellation, so any drivers identified will describe association, not root cause.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distance_to_clinic_km and waiting_time_minutes have a small proportion of missing values that will slightly reduce the sample available for those specific KPIs.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 Dictionary and dataset were reviewed in isolation from the HealthConnect_Clinic_Knowledge_Base.docx, which is scoped to the Generative AI track; no clinic policy detail from that document has been assumed here.</w:t>
      </w:r>
    </w:p>
    <w:p>
      <w:pPr>
        <w:pStyle w:val="Heading2"/>
        <w:spacing w:after="120" w:before="240"/>
      </w:pPr>
      <w:r>
        <w:t xml:space="preserve">6.3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 comparisons (e.g. by reminder channel) can look meaningful by chance in cross-tabulations; presenting them as firm conclusions before proper testing risks misleading the business stakeholder.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Decisions about how Cancelled appointments are treated will change the calculated no-show rate; an inconsistent treatment across KPIs would make results non-comparable.</w:t>
      </w:r>
    </w:p>
    <w:p>
      <w:pPr>
        <w:pStyle w:val="Heading2"/>
        <w:spacing w:after="120" w:before="240"/>
      </w:pPr>
      <w:r>
        <w:t xml:space="preserve">6.4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calculation and dashboard work in Week 5 depends on the data-cleaning decisions in Section 5 being finalised and documented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cross-track alignment (e.g. with the Data Science track's target-variable definition) depends on a shared definition of what counts as a "no-show" versus a "cancellation."</w:t>
      </w:r>
    </w:p>
    <w:p>
      <w:pPr>
        <w:spacing w:after="100"/>
      </w:pPr>
    </w:p>
    <w:p>
      <w:pPr>
        <w:pBdr>
          <w:bottom w:val="single" w:color="AAAAAA" w:sz="6" w:space="1"/>
        </w:pBdr>
        <w:spacing w:after="200"/>
      </w:pPr>
    </w:p>
    <w:p>
      <w:r>
        <w:rPr>
          <w:i/>
          <w:iCs/>
          <w:color w:val="666666"/>
          <w:sz w:val="18"/>
          <w:szCs w:val="18"/>
        </w:rPr>
        <w:t xml:space="preserve">Prepared as part of the AnalystLab Africa Data Analytics Internship — Week 4, HealthConnect Clinic Experience Lab.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2026-08-25T15:13:49.504Z</dcterms:created>
  <dcterms:modified xsi:type="dcterms:W3CDTF">2026-08-25T15:13:49.518Z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