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D6209E" w14:textId="77777777" w:rsidR="006F7666" w:rsidRDefault="006F7666">
      <w:pPr>
        <w:spacing w:before="1600"/>
      </w:pPr>
    </w:p>
    <w:p w14:paraId="41AE304E" w14:textId="77777777" w:rsidR="006F7666" w:rsidRDefault="0009171E">
      <w:pPr>
        <w:spacing w:after="200"/>
        <w:jc w:val="center"/>
      </w:pPr>
      <w:r>
        <w:rPr>
          <w:b/>
          <w:bCs/>
          <w:color w:val="C9A227"/>
          <w:sz w:val="30"/>
          <w:szCs w:val="30"/>
        </w:rPr>
        <w:t>HUMAN RESOURCES ANALYTICS</w:t>
      </w:r>
    </w:p>
    <w:p w14:paraId="527FF12F" w14:textId="77777777" w:rsidR="006F7666" w:rsidRDefault="0009171E">
      <w:pPr>
        <w:spacing w:after="100"/>
        <w:jc w:val="center"/>
      </w:pPr>
      <w:r>
        <w:rPr>
          <w:b/>
          <w:bCs/>
          <w:color w:val="1F3864"/>
          <w:sz w:val="52"/>
          <w:szCs w:val="52"/>
        </w:rPr>
        <w:t>Workforce Retention, Performance &amp; Turnover Analysis</w:t>
      </w:r>
    </w:p>
    <w:p w14:paraId="1154718B" w14:textId="77777777" w:rsidR="006F7666" w:rsidRDefault="0009171E">
      <w:pPr>
        <w:spacing w:after="700"/>
        <w:jc w:val="center"/>
      </w:pPr>
      <w:r>
        <w:rPr>
          <w:i/>
          <w:iCs/>
          <w:color w:val="5A5A5A"/>
          <w:sz w:val="24"/>
          <w:szCs w:val="24"/>
        </w:rPr>
        <w:t>A Data-Driven Report for Strategic Human Resource Decision-Making</w:t>
      </w:r>
    </w:p>
    <w:p w14:paraId="6F949053" w14:textId="77777777" w:rsidR="006F7666" w:rsidRDefault="006F7666">
      <w:pPr>
        <w:pBdr>
          <w:top w:val="single" w:sz="8" w:space="8" w:color="C9A227"/>
        </w:pBdr>
        <w:spacing w:before="3200" w:after="60"/>
        <w:jc w:val="center"/>
      </w:pPr>
    </w:p>
    <w:p w14:paraId="3171AE26" w14:textId="434E349E" w:rsidR="006F7666" w:rsidRDefault="0009171E">
      <w:pPr>
        <w:spacing w:after="40"/>
        <w:jc w:val="center"/>
        <w:rPr>
          <w:color w:val="333333"/>
          <w:sz w:val="21"/>
          <w:szCs w:val="21"/>
        </w:rPr>
      </w:pPr>
      <w:r>
        <w:rPr>
          <w:color w:val="333333"/>
          <w:sz w:val="21"/>
          <w:szCs w:val="21"/>
        </w:rPr>
        <w:t>Prepared for: Human Resources Management</w:t>
      </w:r>
    </w:p>
    <w:p w14:paraId="2A456E89" w14:textId="0BD09B31" w:rsidR="00033A39" w:rsidRPr="00033A39" w:rsidRDefault="00033A39">
      <w:pPr>
        <w:spacing w:after="40"/>
        <w:jc w:val="center"/>
        <w:rPr>
          <w:lang w:val="en-GB"/>
        </w:rPr>
      </w:pPr>
      <w:r>
        <w:rPr>
          <w:color w:val="333333"/>
          <w:sz w:val="21"/>
          <w:szCs w:val="21"/>
          <w:lang w:val="en-GB"/>
        </w:rPr>
        <w:t>BY: Onwuka Augustina Chinonye</w:t>
      </w:r>
    </w:p>
    <w:p w14:paraId="7132B427" w14:textId="77777777" w:rsidR="006F7666" w:rsidRDefault="0009171E">
      <w:pPr>
        <w:spacing w:after="40"/>
        <w:jc w:val="center"/>
      </w:pPr>
      <w:r>
        <w:rPr>
          <w:color w:val="333333"/>
          <w:sz w:val="21"/>
          <w:szCs w:val="21"/>
        </w:rPr>
        <w:t xml:space="preserve">Dataset: HR Employee Records (311 </w:t>
      </w:r>
      <w:r>
        <w:rPr>
          <w:color w:val="333333"/>
          <w:sz w:val="21"/>
          <w:szCs w:val="21"/>
        </w:rPr>
        <w:t>employees, 2006–2018)</w:t>
      </w:r>
    </w:p>
    <w:p w14:paraId="41363FE4" w14:textId="4F973222" w:rsidR="006F7666" w:rsidRDefault="0009171E">
      <w:pPr>
        <w:spacing w:after="40"/>
        <w:jc w:val="center"/>
      </w:pPr>
      <w:r>
        <w:rPr>
          <w:color w:val="333333"/>
          <w:sz w:val="21"/>
          <w:szCs w:val="21"/>
        </w:rPr>
        <w:t>Source: Kaggle — Human Resources Data Set (</w:t>
      </w:r>
      <w:r w:rsidR="00493709">
        <w:rPr>
          <w:color w:val="333333"/>
          <w:sz w:val="21"/>
          <w:szCs w:val="21"/>
          <w:lang w:val="en-GB"/>
        </w:rPr>
        <w:t>R</w:t>
      </w:r>
      <w:proofErr w:type="spellStart"/>
      <w:r>
        <w:rPr>
          <w:color w:val="333333"/>
          <w:sz w:val="21"/>
          <w:szCs w:val="21"/>
        </w:rPr>
        <w:t>huebner</w:t>
      </w:r>
      <w:proofErr w:type="spellEnd"/>
      <w:r>
        <w:rPr>
          <w:color w:val="333333"/>
          <w:sz w:val="21"/>
          <w:szCs w:val="21"/>
        </w:rPr>
        <w:t>)</w:t>
      </w:r>
    </w:p>
    <w:p w14:paraId="593DF441" w14:textId="6BA9CC10" w:rsidR="006F7666" w:rsidRDefault="0009171E">
      <w:pPr>
        <w:spacing w:after="40"/>
        <w:jc w:val="center"/>
      </w:pPr>
      <w:r>
        <w:rPr>
          <w:color w:val="333333"/>
          <w:sz w:val="21"/>
          <w:szCs w:val="21"/>
        </w:rPr>
        <w:t xml:space="preserve">Tools: Microsoft Power BI </w:t>
      </w:r>
    </w:p>
    <w:p w14:paraId="38D04711" w14:textId="77777777" w:rsidR="006F7666" w:rsidRDefault="0009171E">
      <w:pPr>
        <w:spacing w:after="40"/>
        <w:jc w:val="center"/>
      </w:pPr>
      <w:r>
        <w:rPr>
          <w:color w:val="333333"/>
          <w:sz w:val="21"/>
          <w:szCs w:val="21"/>
        </w:rPr>
        <w:t>Date: July 2026</w:t>
      </w:r>
    </w:p>
    <w:p w14:paraId="29432EC5" w14:textId="77777777" w:rsidR="006F7666" w:rsidRDefault="0009171E">
      <w:r>
        <w:br w:type="page"/>
      </w:r>
    </w:p>
    <w:p w14:paraId="1165FC02" w14:textId="77777777" w:rsidR="006F7666" w:rsidRDefault="006F7666">
      <w:pPr>
        <w:sectPr w:rsidR="006F7666">
          <w:pgSz w:w="12240" w:h="15840"/>
          <w:pgMar w:top="1440" w:right="1440" w:bottom="1440" w:left="1440" w:header="708" w:footer="708" w:gutter="0"/>
          <w:cols w:space="720"/>
          <w:docGrid w:linePitch="360"/>
        </w:sectPr>
      </w:pPr>
    </w:p>
    <w:p w14:paraId="1081944C" w14:textId="77777777" w:rsidR="006F7666" w:rsidRDefault="0009171E">
      <w:pPr>
        <w:pStyle w:val="Heading1"/>
        <w:pBdr>
          <w:bottom w:val="single" w:sz="12" w:space="4" w:color="C9A227"/>
        </w:pBdr>
        <w:spacing w:before="480" w:after="240"/>
      </w:pPr>
      <w:bookmarkStart w:id="0" w:name="_Toc233886307"/>
      <w:r>
        <w:rPr>
          <w:b/>
          <w:bCs/>
          <w:color w:val="1F3864"/>
        </w:rPr>
        <w:lastRenderedPageBreak/>
        <w:t>Table of Contents</w:t>
      </w:r>
      <w:bookmarkEnd w:id="0"/>
    </w:p>
    <w:sdt>
      <w:sdtPr>
        <w:alias w:val="Table of Contents"/>
        <w:id w:val="577025902"/>
      </w:sdtPr>
      <w:sdtEndPr/>
      <w:sdtContent>
        <w:p w14:paraId="5622EA98" w14:textId="77777777" w:rsidR="00493709" w:rsidRDefault="0009171E">
          <w:pPr>
            <w:pStyle w:val="TOC1"/>
            <w:tabs>
              <w:tab w:val="right" w:leader="dot" w:pos="9016"/>
            </w:tabs>
            <w:rPr>
              <w:noProof/>
            </w:rPr>
          </w:pPr>
          <w:r>
            <w:fldChar w:fldCharType="begin"/>
          </w:r>
          <w:r>
            <w:instrText>TOC \h \o "1-3"</w:instrText>
          </w:r>
          <w:r>
            <w:fldChar w:fldCharType="separate"/>
          </w:r>
          <w:hyperlink w:anchor="_Toc233886307" w:history="1">
            <w:r w:rsidR="00493709" w:rsidRPr="00FE5309">
              <w:rPr>
                <w:rStyle w:val="Hyperlink"/>
                <w:b/>
                <w:bCs/>
                <w:noProof/>
              </w:rPr>
              <w:t>Table of Contents</w:t>
            </w:r>
            <w:r w:rsidR="00493709">
              <w:rPr>
                <w:noProof/>
              </w:rPr>
              <w:tab/>
            </w:r>
            <w:r w:rsidR="00493709">
              <w:rPr>
                <w:noProof/>
              </w:rPr>
              <w:fldChar w:fldCharType="begin"/>
            </w:r>
            <w:r w:rsidR="00493709">
              <w:rPr>
                <w:noProof/>
              </w:rPr>
              <w:instrText xml:space="preserve"> PAGEREF _Toc233886307 \h </w:instrText>
            </w:r>
            <w:r w:rsidR="00493709">
              <w:rPr>
                <w:noProof/>
              </w:rPr>
            </w:r>
            <w:r w:rsidR="00493709">
              <w:rPr>
                <w:noProof/>
              </w:rPr>
              <w:fldChar w:fldCharType="separate"/>
            </w:r>
            <w:r w:rsidR="00493709">
              <w:rPr>
                <w:noProof/>
              </w:rPr>
              <w:t>2</w:t>
            </w:r>
            <w:r w:rsidR="00493709">
              <w:rPr>
                <w:noProof/>
              </w:rPr>
              <w:fldChar w:fldCharType="end"/>
            </w:r>
          </w:hyperlink>
        </w:p>
        <w:p w14:paraId="148EB1E6" w14:textId="77777777" w:rsidR="00493709" w:rsidRDefault="0009171E">
          <w:pPr>
            <w:pStyle w:val="TOC1"/>
            <w:tabs>
              <w:tab w:val="right" w:leader="dot" w:pos="9016"/>
            </w:tabs>
            <w:rPr>
              <w:noProof/>
            </w:rPr>
          </w:pPr>
          <w:hyperlink w:anchor="_Toc233886308" w:history="1">
            <w:r w:rsidR="00493709" w:rsidRPr="00FE5309">
              <w:rPr>
                <w:rStyle w:val="Hyperlink"/>
                <w:b/>
                <w:bCs/>
                <w:noProof/>
              </w:rPr>
              <w:t>1. Executive Summary</w:t>
            </w:r>
            <w:r w:rsidR="00493709">
              <w:rPr>
                <w:noProof/>
              </w:rPr>
              <w:tab/>
            </w:r>
            <w:r w:rsidR="00493709">
              <w:rPr>
                <w:noProof/>
              </w:rPr>
              <w:fldChar w:fldCharType="begin"/>
            </w:r>
            <w:r w:rsidR="00493709">
              <w:rPr>
                <w:noProof/>
              </w:rPr>
              <w:instrText xml:space="preserve"> PAGEREF _Toc233886308 \h </w:instrText>
            </w:r>
            <w:r w:rsidR="00493709">
              <w:rPr>
                <w:noProof/>
              </w:rPr>
            </w:r>
            <w:r w:rsidR="00493709">
              <w:rPr>
                <w:noProof/>
              </w:rPr>
              <w:fldChar w:fldCharType="separate"/>
            </w:r>
            <w:r w:rsidR="00493709">
              <w:rPr>
                <w:noProof/>
              </w:rPr>
              <w:t>1</w:t>
            </w:r>
            <w:r w:rsidR="00493709">
              <w:rPr>
                <w:noProof/>
              </w:rPr>
              <w:fldChar w:fldCharType="end"/>
            </w:r>
          </w:hyperlink>
        </w:p>
        <w:p w14:paraId="414B6E84" w14:textId="77777777" w:rsidR="00493709" w:rsidRDefault="0009171E">
          <w:pPr>
            <w:pStyle w:val="TOC1"/>
            <w:tabs>
              <w:tab w:val="right" w:leader="dot" w:pos="9016"/>
            </w:tabs>
            <w:rPr>
              <w:noProof/>
            </w:rPr>
          </w:pPr>
          <w:hyperlink w:anchor="_Toc233886309" w:history="1">
            <w:r w:rsidR="00493709" w:rsidRPr="00FE5309">
              <w:rPr>
                <w:rStyle w:val="Hyperlink"/>
                <w:b/>
                <w:bCs/>
                <w:noProof/>
              </w:rPr>
              <w:t>2. Business Problem / Problem Statement</w:t>
            </w:r>
            <w:r w:rsidR="00493709">
              <w:rPr>
                <w:noProof/>
              </w:rPr>
              <w:tab/>
            </w:r>
            <w:r w:rsidR="00493709">
              <w:rPr>
                <w:noProof/>
              </w:rPr>
              <w:fldChar w:fldCharType="begin"/>
            </w:r>
            <w:r w:rsidR="00493709">
              <w:rPr>
                <w:noProof/>
              </w:rPr>
              <w:instrText xml:space="preserve"> PAGEREF _Toc233886309 \h </w:instrText>
            </w:r>
            <w:r w:rsidR="00493709">
              <w:rPr>
                <w:noProof/>
              </w:rPr>
            </w:r>
            <w:r w:rsidR="00493709">
              <w:rPr>
                <w:noProof/>
              </w:rPr>
              <w:fldChar w:fldCharType="separate"/>
            </w:r>
            <w:r w:rsidR="00493709">
              <w:rPr>
                <w:noProof/>
              </w:rPr>
              <w:t>1</w:t>
            </w:r>
            <w:r w:rsidR="00493709">
              <w:rPr>
                <w:noProof/>
              </w:rPr>
              <w:fldChar w:fldCharType="end"/>
            </w:r>
          </w:hyperlink>
        </w:p>
        <w:p w14:paraId="05DB8D02" w14:textId="77777777" w:rsidR="00493709" w:rsidRDefault="0009171E">
          <w:pPr>
            <w:pStyle w:val="TOC1"/>
            <w:tabs>
              <w:tab w:val="right" w:leader="dot" w:pos="9016"/>
            </w:tabs>
            <w:rPr>
              <w:noProof/>
            </w:rPr>
          </w:pPr>
          <w:hyperlink w:anchor="_Toc233886310" w:history="1">
            <w:r w:rsidR="00493709" w:rsidRPr="00FE5309">
              <w:rPr>
                <w:rStyle w:val="Hyperlink"/>
                <w:b/>
                <w:bCs/>
                <w:noProof/>
              </w:rPr>
              <w:t>3. Aims and Objectives</w:t>
            </w:r>
            <w:r w:rsidR="00493709">
              <w:rPr>
                <w:noProof/>
              </w:rPr>
              <w:tab/>
            </w:r>
            <w:r w:rsidR="00493709">
              <w:rPr>
                <w:noProof/>
              </w:rPr>
              <w:fldChar w:fldCharType="begin"/>
            </w:r>
            <w:r w:rsidR="00493709">
              <w:rPr>
                <w:noProof/>
              </w:rPr>
              <w:instrText xml:space="preserve"> PAGEREF _Toc233886310 \h </w:instrText>
            </w:r>
            <w:r w:rsidR="00493709">
              <w:rPr>
                <w:noProof/>
              </w:rPr>
            </w:r>
            <w:r w:rsidR="00493709">
              <w:rPr>
                <w:noProof/>
              </w:rPr>
              <w:fldChar w:fldCharType="separate"/>
            </w:r>
            <w:r w:rsidR="00493709">
              <w:rPr>
                <w:noProof/>
              </w:rPr>
              <w:t>2</w:t>
            </w:r>
            <w:r w:rsidR="00493709">
              <w:rPr>
                <w:noProof/>
              </w:rPr>
              <w:fldChar w:fldCharType="end"/>
            </w:r>
          </w:hyperlink>
        </w:p>
        <w:p w14:paraId="52BD2B0A" w14:textId="77777777" w:rsidR="00493709" w:rsidRDefault="0009171E">
          <w:pPr>
            <w:pStyle w:val="TOC2"/>
            <w:tabs>
              <w:tab w:val="right" w:leader="dot" w:pos="9016"/>
            </w:tabs>
            <w:rPr>
              <w:noProof/>
            </w:rPr>
          </w:pPr>
          <w:hyperlink w:anchor="_Toc233886311" w:history="1">
            <w:r w:rsidR="00493709" w:rsidRPr="00FE5309">
              <w:rPr>
                <w:rStyle w:val="Hyperlink"/>
                <w:b/>
                <w:bCs/>
                <w:noProof/>
              </w:rPr>
              <w:t>3.1 Aim</w:t>
            </w:r>
            <w:r w:rsidR="00493709">
              <w:rPr>
                <w:noProof/>
              </w:rPr>
              <w:tab/>
            </w:r>
            <w:r w:rsidR="00493709">
              <w:rPr>
                <w:noProof/>
              </w:rPr>
              <w:fldChar w:fldCharType="begin"/>
            </w:r>
            <w:r w:rsidR="00493709">
              <w:rPr>
                <w:noProof/>
              </w:rPr>
              <w:instrText xml:space="preserve"> PAGEREF _Toc233886311 \h </w:instrText>
            </w:r>
            <w:r w:rsidR="00493709">
              <w:rPr>
                <w:noProof/>
              </w:rPr>
            </w:r>
            <w:r w:rsidR="00493709">
              <w:rPr>
                <w:noProof/>
              </w:rPr>
              <w:fldChar w:fldCharType="separate"/>
            </w:r>
            <w:r w:rsidR="00493709">
              <w:rPr>
                <w:noProof/>
              </w:rPr>
              <w:t>2</w:t>
            </w:r>
            <w:r w:rsidR="00493709">
              <w:rPr>
                <w:noProof/>
              </w:rPr>
              <w:fldChar w:fldCharType="end"/>
            </w:r>
          </w:hyperlink>
        </w:p>
        <w:p w14:paraId="3E290A01" w14:textId="77777777" w:rsidR="00493709" w:rsidRDefault="0009171E">
          <w:pPr>
            <w:pStyle w:val="TOC2"/>
            <w:tabs>
              <w:tab w:val="right" w:leader="dot" w:pos="9016"/>
            </w:tabs>
            <w:rPr>
              <w:noProof/>
            </w:rPr>
          </w:pPr>
          <w:hyperlink w:anchor="_Toc233886312" w:history="1">
            <w:r w:rsidR="00493709" w:rsidRPr="00FE5309">
              <w:rPr>
                <w:rStyle w:val="Hyperlink"/>
                <w:b/>
                <w:bCs/>
                <w:noProof/>
              </w:rPr>
              <w:t>3.2 Objectives</w:t>
            </w:r>
            <w:r w:rsidR="00493709">
              <w:rPr>
                <w:noProof/>
              </w:rPr>
              <w:tab/>
            </w:r>
            <w:r w:rsidR="00493709">
              <w:rPr>
                <w:noProof/>
              </w:rPr>
              <w:fldChar w:fldCharType="begin"/>
            </w:r>
            <w:r w:rsidR="00493709">
              <w:rPr>
                <w:noProof/>
              </w:rPr>
              <w:instrText xml:space="preserve"> PAGEREF _Toc233886312 \h </w:instrText>
            </w:r>
            <w:r w:rsidR="00493709">
              <w:rPr>
                <w:noProof/>
              </w:rPr>
            </w:r>
            <w:r w:rsidR="00493709">
              <w:rPr>
                <w:noProof/>
              </w:rPr>
              <w:fldChar w:fldCharType="separate"/>
            </w:r>
            <w:r w:rsidR="00493709">
              <w:rPr>
                <w:noProof/>
              </w:rPr>
              <w:t>2</w:t>
            </w:r>
            <w:r w:rsidR="00493709">
              <w:rPr>
                <w:noProof/>
              </w:rPr>
              <w:fldChar w:fldCharType="end"/>
            </w:r>
          </w:hyperlink>
        </w:p>
        <w:p w14:paraId="4771AD5E" w14:textId="77777777" w:rsidR="00493709" w:rsidRDefault="0009171E">
          <w:pPr>
            <w:pStyle w:val="TOC1"/>
            <w:tabs>
              <w:tab w:val="right" w:leader="dot" w:pos="9016"/>
            </w:tabs>
            <w:rPr>
              <w:noProof/>
            </w:rPr>
          </w:pPr>
          <w:hyperlink w:anchor="_Toc233886313" w:history="1">
            <w:r w:rsidR="00493709" w:rsidRPr="00FE5309">
              <w:rPr>
                <w:rStyle w:val="Hyperlink"/>
                <w:b/>
                <w:bCs/>
                <w:noProof/>
              </w:rPr>
              <w:t>4. Data Description</w:t>
            </w:r>
            <w:r w:rsidR="00493709">
              <w:rPr>
                <w:noProof/>
              </w:rPr>
              <w:tab/>
            </w:r>
            <w:r w:rsidR="00493709">
              <w:rPr>
                <w:noProof/>
              </w:rPr>
              <w:fldChar w:fldCharType="begin"/>
            </w:r>
            <w:r w:rsidR="00493709">
              <w:rPr>
                <w:noProof/>
              </w:rPr>
              <w:instrText xml:space="preserve"> PAGEREF _Toc233886313 \h </w:instrText>
            </w:r>
            <w:r w:rsidR="00493709">
              <w:rPr>
                <w:noProof/>
              </w:rPr>
            </w:r>
            <w:r w:rsidR="00493709">
              <w:rPr>
                <w:noProof/>
              </w:rPr>
              <w:fldChar w:fldCharType="separate"/>
            </w:r>
            <w:r w:rsidR="00493709">
              <w:rPr>
                <w:noProof/>
              </w:rPr>
              <w:t>2</w:t>
            </w:r>
            <w:r w:rsidR="00493709">
              <w:rPr>
                <w:noProof/>
              </w:rPr>
              <w:fldChar w:fldCharType="end"/>
            </w:r>
          </w:hyperlink>
        </w:p>
        <w:p w14:paraId="6F14C34A" w14:textId="77777777" w:rsidR="00493709" w:rsidRDefault="0009171E">
          <w:pPr>
            <w:pStyle w:val="TOC2"/>
            <w:tabs>
              <w:tab w:val="right" w:leader="dot" w:pos="9016"/>
            </w:tabs>
            <w:rPr>
              <w:noProof/>
            </w:rPr>
          </w:pPr>
          <w:hyperlink w:anchor="_Toc233886314" w:history="1">
            <w:r w:rsidR="00493709" w:rsidRPr="00FE5309">
              <w:rPr>
                <w:rStyle w:val="Hyperlink"/>
                <w:b/>
                <w:bCs/>
                <w:noProof/>
              </w:rPr>
              <w:t>4.1 Structure</w:t>
            </w:r>
            <w:r w:rsidR="00493709">
              <w:rPr>
                <w:noProof/>
              </w:rPr>
              <w:tab/>
            </w:r>
            <w:r w:rsidR="00493709">
              <w:rPr>
                <w:noProof/>
              </w:rPr>
              <w:fldChar w:fldCharType="begin"/>
            </w:r>
            <w:r w:rsidR="00493709">
              <w:rPr>
                <w:noProof/>
              </w:rPr>
              <w:instrText xml:space="preserve"> PAGEREF _Toc233886314 \h </w:instrText>
            </w:r>
            <w:r w:rsidR="00493709">
              <w:rPr>
                <w:noProof/>
              </w:rPr>
            </w:r>
            <w:r w:rsidR="00493709">
              <w:rPr>
                <w:noProof/>
              </w:rPr>
              <w:fldChar w:fldCharType="separate"/>
            </w:r>
            <w:r w:rsidR="00493709">
              <w:rPr>
                <w:noProof/>
              </w:rPr>
              <w:t>2</w:t>
            </w:r>
            <w:r w:rsidR="00493709">
              <w:rPr>
                <w:noProof/>
              </w:rPr>
              <w:fldChar w:fldCharType="end"/>
            </w:r>
          </w:hyperlink>
        </w:p>
        <w:p w14:paraId="0A94ED6A" w14:textId="77777777" w:rsidR="00493709" w:rsidRDefault="0009171E">
          <w:pPr>
            <w:pStyle w:val="TOC2"/>
            <w:tabs>
              <w:tab w:val="right" w:leader="dot" w:pos="9016"/>
            </w:tabs>
            <w:rPr>
              <w:noProof/>
            </w:rPr>
          </w:pPr>
          <w:hyperlink w:anchor="_Toc233886315" w:history="1">
            <w:r w:rsidR="00493709" w:rsidRPr="00FE5309">
              <w:rPr>
                <w:rStyle w:val="Hyperlink"/>
                <w:b/>
                <w:bCs/>
                <w:noProof/>
              </w:rPr>
              <w:t>4.2 Key Fields Retained</w:t>
            </w:r>
            <w:r w:rsidR="00493709">
              <w:rPr>
                <w:noProof/>
              </w:rPr>
              <w:tab/>
            </w:r>
            <w:r w:rsidR="00493709">
              <w:rPr>
                <w:noProof/>
              </w:rPr>
              <w:fldChar w:fldCharType="begin"/>
            </w:r>
            <w:r w:rsidR="00493709">
              <w:rPr>
                <w:noProof/>
              </w:rPr>
              <w:instrText xml:space="preserve"> PAGEREF _Toc233886315 \h </w:instrText>
            </w:r>
            <w:r w:rsidR="00493709">
              <w:rPr>
                <w:noProof/>
              </w:rPr>
            </w:r>
            <w:r w:rsidR="00493709">
              <w:rPr>
                <w:noProof/>
              </w:rPr>
              <w:fldChar w:fldCharType="separate"/>
            </w:r>
            <w:r w:rsidR="00493709">
              <w:rPr>
                <w:noProof/>
              </w:rPr>
              <w:t>3</w:t>
            </w:r>
            <w:r w:rsidR="00493709">
              <w:rPr>
                <w:noProof/>
              </w:rPr>
              <w:fldChar w:fldCharType="end"/>
            </w:r>
          </w:hyperlink>
        </w:p>
        <w:p w14:paraId="0E64B4FB" w14:textId="77777777" w:rsidR="00493709" w:rsidRDefault="0009171E">
          <w:pPr>
            <w:pStyle w:val="TOC1"/>
            <w:tabs>
              <w:tab w:val="right" w:leader="dot" w:pos="9016"/>
            </w:tabs>
            <w:rPr>
              <w:noProof/>
            </w:rPr>
          </w:pPr>
          <w:hyperlink w:anchor="_Toc233886316" w:history="1">
            <w:r w:rsidR="00493709" w:rsidRPr="00FE5309">
              <w:rPr>
                <w:rStyle w:val="Hyperlink"/>
                <w:b/>
                <w:bCs/>
                <w:noProof/>
              </w:rPr>
              <w:t>5. Data Preparation / Cleaning</w:t>
            </w:r>
            <w:r w:rsidR="00493709">
              <w:rPr>
                <w:noProof/>
              </w:rPr>
              <w:tab/>
            </w:r>
            <w:r w:rsidR="00493709">
              <w:rPr>
                <w:noProof/>
              </w:rPr>
              <w:fldChar w:fldCharType="begin"/>
            </w:r>
            <w:r w:rsidR="00493709">
              <w:rPr>
                <w:noProof/>
              </w:rPr>
              <w:instrText xml:space="preserve"> PAGEREF _Toc233886316 \h </w:instrText>
            </w:r>
            <w:r w:rsidR="00493709">
              <w:rPr>
                <w:noProof/>
              </w:rPr>
            </w:r>
            <w:r w:rsidR="00493709">
              <w:rPr>
                <w:noProof/>
              </w:rPr>
              <w:fldChar w:fldCharType="separate"/>
            </w:r>
            <w:r w:rsidR="00493709">
              <w:rPr>
                <w:noProof/>
              </w:rPr>
              <w:t>3</w:t>
            </w:r>
            <w:r w:rsidR="00493709">
              <w:rPr>
                <w:noProof/>
              </w:rPr>
              <w:fldChar w:fldCharType="end"/>
            </w:r>
          </w:hyperlink>
        </w:p>
        <w:p w14:paraId="487FC0DF" w14:textId="77777777" w:rsidR="00493709" w:rsidRDefault="0009171E">
          <w:pPr>
            <w:pStyle w:val="TOC1"/>
            <w:tabs>
              <w:tab w:val="right" w:leader="dot" w:pos="9016"/>
            </w:tabs>
            <w:rPr>
              <w:noProof/>
            </w:rPr>
          </w:pPr>
          <w:hyperlink w:anchor="_Toc233886317" w:history="1">
            <w:r w:rsidR="00493709" w:rsidRPr="00FE5309">
              <w:rPr>
                <w:rStyle w:val="Hyperlink"/>
                <w:b/>
                <w:bCs/>
                <w:noProof/>
              </w:rPr>
              <w:t>6. Feature Engineering</w:t>
            </w:r>
            <w:r w:rsidR="00493709">
              <w:rPr>
                <w:noProof/>
              </w:rPr>
              <w:tab/>
            </w:r>
            <w:r w:rsidR="00493709">
              <w:rPr>
                <w:noProof/>
              </w:rPr>
              <w:fldChar w:fldCharType="begin"/>
            </w:r>
            <w:r w:rsidR="00493709">
              <w:rPr>
                <w:noProof/>
              </w:rPr>
              <w:instrText xml:space="preserve"> PAGEREF _Toc233886317 \h </w:instrText>
            </w:r>
            <w:r w:rsidR="00493709">
              <w:rPr>
                <w:noProof/>
              </w:rPr>
            </w:r>
            <w:r w:rsidR="00493709">
              <w:rPr>
                <w:noProof/>
              </w:rPr>
              <w:fldChar w:fldCharType="separate"/>
            </w:r>
            <w:r w:rsidR="00493709">
              <w:rPr>
                <w:noProof/>
              </w:rPr>
              <w:t>4</w:t>
            </w:r>
            <w:r w:rsidR="00493709">
              <w:rPr>
                <w:noProof/>
              </w:rPr>
              <w:fldChar w:fldCharType="end"/>
            </w:r>
          </w:hyperlink>
        </w:p>
        <w:p w14:paraId="681713FC" w14:textId="77777777" w:rsidR="00493709" w:rsidRDefault="0009171E">
          <w:pPr>
            <w:pStyle w:val="TOC2"/>
            <w:tabs>
              <w:tab w:val="right" w:leader="dot" w:pos="9016"/>
            </w:tabs>
            <w:rPr>
              <w:noProof/>
            </w:rPr>
          </w:pPr>
          <w:hyperlink w:anchor="_Toc233886318" w:history="1">
            <w:r w:rsidR="00493709" w:rsidRPr="00FE5309">
              <w:rPr>
                <w:rStyle w:val="Hyperlink"/>
                <w:b/>
                <w:bCs/>
                <w:noProof/>
              </w:rPr>
              <w:t>6.1 Calculated Columns</w:t>
            </w:r>
            <w:r w:rsidR="00493709">
              <w:rPr>
                <w:noProof/>
              </w:rPr>
              <w:tab/>
            </w:r>
            <w:r w:rsidR="00493709">
              <w:rPr>
                <w:noProof/>
              </w:rPr>
              <w:fldChar w:fldCharType="begin"/>
            </w:r>
            <w:r w:rsidR="00493709">
              <w:rPr>
                <w:noProof/>
              </w:rPr>
              <w:instrText xml:space="preserve"> PAGEREF _Toc233886318 \h </w:instrText>
            </w:r>
            <w:r w:rsidR="00493709">
              <w:rPr>
                <w:noProof/>
              </w:rPr>
            </w:r>
            <w:r w:rsidR="00493709">
              <w:rPr>
                <w:noProof/>
              </w:rPr>
              <w:fldChar w:fldCharType="separate"/>
            </w:r>
            <w:r w:rsidR="00493709">
              <w:rPr>
                <w:noProof/>
              </w:rPr>
              <w:t>4</w:t>
            </w:r>
            <w:r w:rsidR="00493709">
              <w:rPr>
                <w:noProof/>
              </w:rPr>
              <w:fldChar w:fldCharType="end"/>
            </w:r>
          </w:hyperlink>
        </w:p>
        <w:p w14:paraId="586696BE" w14:textId="77777777" w:rsidR="00493709" w:rsidRDefault="0009171E">
          <w:pPr>
            <w:pStyle w:val="TOC2"/>
            <w:tabs>
              <w:tab w:val="right" w:leader="dot" w:pos="9016"/>
            </w:tabs>
            <w:rPr>
              <w:noProof/>
            </w:rPr>
          </w:pPr>
          <w:hyperlink w:anchor="_Toc233886319" w:history="1">
            <w:r w:rsidR="00493709" w:rsidRPr="00FE5309">
              <w:rPr>
                <w:rStyle w:val="Hyperlink"/>
                <w:b/>
                <w:bCs/>
                <w:noProof/>
              </w:rPr>
              <w:t>6.2 DAX Measures (Power BI Data Model)</w:t>
            </w:r>
            <w:r w:rsidR="00493709">
              <w:rPr>
                <w:noProof/>
              </w:rPr>
              <w:tab/>
            </w:r>
            <w:r w:rsidR="00493709">
              <w:rPr>
                <w:noProof/>
              </w:rPr>
              <w:fldChar w:fldCharType="begin"/>
            </w:r>
            <w:r w:rsidR="00493709">
              <w:rPr>
                <w:noProof/>
              </w:rPr>
              <w:instrText xml:space="preserve"> PAGEREF _Toc233886319 \h </w:instrText>
            </w:r>
            <w:r w:rsidR="00493709">
              <w:rPr>
                <w:noProof/>
              </w:rPr>
            </w:r>
            <w:r w:rsidR="00493709">
              <w:rPr>
                <w:noProof/>
              </w:rPr>
              <w:fldChar w:fldCharType="separate"/>
            </w:r>
            <w:r w:rsidR="00493709">
              <w:rPr>
                <w:noProof/>
              </w:rPr>
              <w:t>4</w:t>
            </w:r>
            <w:r w:rsidR="00493709">
              <w:rPr>
                <w:noProof/>
              </w:rPr>
              <w:fldChar w:fldCharType="end"/>
            </w:r>
          </w:hyperlink>
        </w:p>
        <w:p w14:paraId="72B1DBF3" w14:textId="77777777" w:rsidR="00493709" w:rsidRDefault="0009171E">
          <w:pPr>
            <w:pStyle w:val="TOC1"/>
            <w:tabs>
              <w:tab w:val="right" w:leader="dot" w:pos="9016"/>
            </w:tabs>
            <w:rPr>
              <w:noProof/>
            </w:rPr>
          </w:pPr>
          <w:hyperlink w:anchor="_Toc233886320" w:history="1">
            <w:r w:rsidR="00493709" w:rsidRPr="00FE5309">
              <w:rPr>
                <w:rStyle w:val="Hyperlink"/>
                <w:b/>
                <w:bCs/>
                <w:noProof/>
              </w:rPr>
              <w:t>7. Methodology</w:t>
            </w:r>
            <w:r w:rsidR="00493709">
              <w:rPr>
                <w:noProof/>
              </w:rPr>
              <w:tab/>
            </w:r>
            <w:r w:rsidR="00493709">
              <w:rPr>
                <w:noProof/>
              </w:rPr>
              <w:fldChar w:fldCharType="begin"/>
            </w:r>
            <w:r w:rsidR="00493709">
              <w:rPr>
                <w:noProof/>
              </w:rPr>
              <w:instrText xml:space="preserve"> PAGEREF _Toc233886320 \h </w:instrText>
            </w:r>
            <w:r w:rsidR="00493709">
              <w:rPr>
                <w:noProof/>
              </w:rPr>
            </w:r>
            <w:r w:rsidR="00493709">
              <w:rPr>
                <w:noProof/>
              </w:rPr>
              <w:fldChar w:fldCharType="separate"/>
            </w:r>
            <w:r w:rsidR="00493709">
              <w:rPr>
                <w:noProof/>
              </w:rPr>
              <w:t>5</w:t>
            </w:r>
            <w:r w:rsidR="00493709">
              <w:rPr>
                <w:noProof/>
              </w:rPr>
              <w:fldChar w:fldCharType="end"/>
            </w:r>
          </w:hyperlink>
        </w:p>
        <w:p w14:paraId="2C4FECD1" w14:textId="77777777" w:rsidR="00493709" w:rsidRDefault="0009171E">
          <w:pPr>
            <w:pStyle w:val="TOC1"/>
            <w:tabs>
              <w:tab w:val="right" w:leader="dot" w:pos="9016"/>
            </w:tabs>
            <w:rPr>
              <w:noProof/>
            </w:rPr>
          </w:pPr>
          <w:hyperlink w:anchor="_Toc233886321" w:history="1">
            <w:r w:rsidR="00493709" w:rsidRPr="00FE5309">
              <w:rPr>
                <w:rStyle w:val="Hyperlink"/>
                <w:b/>
                <w:bCs/>
                <w:noProof/>
              </w:rPr>
              <w:t>8. Key Findings / Insights</w:t>
            </w:r>
            <w:r w:rsidR="00493709">
              <w:rPr>
                <w:noProof/>
              </w:rPr>
              <w:tab/>
            </w:r>
            <w:r w:rsidR="00493709">
              <w:rPr>
                <w:noProof/>
              </w:rPr>
              <w:fldChar w:fldCharType="begin"/>
            </w:r>
            <w:r w:rsidR="00493709">
              <w:rPr>
                <w:noProof/>
              </w:rPr>
              <w:instrText xml:space="preserve"> PAGEREF _Toc233886321 \h </w:instrText>
            </w:r>
            <w:r w:rsidR="00493709">
              <w:rPr>
                <w:noProof/>
              </w:rPr>
            </w:r>
            <w:r w:rsidR="00493709">
              <w:rPr>
                <w:noProof/>
              </w:rPr>
              <w:fldChar w:fldCharType="separate"/>
            </w:r>
            <w:r w:rsidR="00493709">
              <w:rPr>
                <w:noProof/>
              </w:rPr>
              <w:t>5</w:t>
            </w:r>
            <w:r w:rsidR="00493709">
              <w:rPr>
                <w:noProof/>
              </w:rPr>
              <w:fldChar w:fldCharType="end"/>
            </w:r>
          </w:hyperlink>
        </w:p>
        <w:p w14:paraId="113CEB5D" w14:textId="77777777" w:rsidR="00493709" w:rsidRDefault="0009171E">
          <w:pPr>
            <w:pStyle w:val="TOC1"/>
            <w:tabs>
              <w:tab w:val="right" w:leader="dot" w:pos="9016"/>
            </w:tabs>
            <w:rPr>
              <w:noProof/>
            </w:rPr>
          </w:pPr>
          <w:hyperlink w:anchor="_Toc233886322" w:history="1">
            <w:r w:rsidR="00493709" w:rsidRPr="00FE5309">
              <w:rPr>
                <w:rStyle w:val="Hyperlink"/>
                <w:b/>
                <w:bCs/>
                <w:noProof/>
              </w:rPr>
              <w:t>9. Visualization</w:t>
            </w:r>
            <w:r w:rsidR="00493709">
              <w:rPr>
                <w:noProof/>
              </w:rPr>
              <w:tab/>
            </w:r>
            <w:r w:rsidR="00493709">
              <w:rPr>
                <w:noProof/>
              </w:rPr>
              <w:fldChar w:fldCharType="begin"/>
            </w:r>
            <w:r w:rsidR="00493709">
              <w:rPr>
                <w:noProof/>
              </w:rPr>
              <w:instrText xml:space="preserve"> PAGEREF _Toc233886322 \h </w:instrText>
            </w:r>
            <w:r w:rsidR="00493709">
              <w:rPr>
                <w:noProof/>
              </w:rPr>
            </w:r>
            <w:r w:rsidR="00493709">
              <w:rPr>
                <w:noProof/>
              </w:rPr>
              <w:fldChar w:fldCharType="separate"/>
            </w:r>
            <w:r w:rsidR="00493709">
              <w:rPr>
                <w:noProof/>
              </w:rPr>
              <w:t>9</w:t>
            </w:r>
            <w:r w:rsidR="00493709">
              <w:rPr>
                <w:noProof/>
              </w:rPr>
              <w:fldChar w:fldCharType="end"/>
            </w:r>
          </w:hyperlink>
        </w:p>
        <w:p w14:paraId="691E15AA" w14:textId="77777777" w:rsidR="00493709" w:rsidRDefault="0009171E">
          <w:pPr>
            <w:pStyle w:val="TOC2"/>
            <w:tabs>
              <w:tab w:val="right" w:leader="dot" w:pos="9016"/>
            </w:tabs>
            <w:rPr>
              <w:noProof/>
            </w:rPr>
          </w:pPr>
          <w:hyperlink w:anchor="_Toc233886323" w:history="1">
            <w:r w:rsidR="00493709" w:rsidRPr="00FE5309">
              <w:rPr>
                <w:rStyle w:val="Hyperlink"/>
                <w:b/>
                <w:bCs/>
                <w:noProof/>
              </w:rPr>
              <w:t>9.1 Turnover and Termination Drivers</w:t>
            </w:r>
            <w:r w:rsidR="00493709">
              <w:rPr>
                <w:noProof/>
              </w:rPr>
              <w:tab/>
            </w:r>
            <w:r w:rsidR="00493709">
              <w:rPr>
                <w:noProof/>
              </w:rPr>
              <w:fldChar w:fldCharType="begin"/>
            </w:r>
            <w:r w:rsidR="00493709">
              <w:rPr>
                <w:noProof/>
              </w:rPr>
              <w:instrText xml:space="preserve"> PAGEREF _Toc233886323 \h </w:instrText>
            </w:r>
            <w:r w:rsidR="00493709">
              <w:rPr>
                <w:noProof/>
              </w:rPr>
            </w:r>
            <w:r w:rsidR="00493709">
              <w:rPr>
                <w:noProof/>
              </w:rPr>
              <w:fldChar w:fldCharType="separate"/>
            </w:r>
            <w:r w:rsidR="00493709">
              <w:rPr>
                <w:noProof/>
              </w:rPr>
              <w:t>9</w:t>
            </w:r>
            <w:r w:rsidR="00493709">
              <w:rPr>
                <w:noProof/>
              </w:rPr>
              <w:fldChar w:fldCharType="end"/>
            </w:r>
          </w:hyperlink>
        </w:p>
        <w:p w14:paraId="42321484" w14:textId="77777777" w:rsidR="00493709" w:rsidRDefault="0009171E">
          <w:pPr>
            <w:pStyle w:val="TOC2"/>
            <w:tabs>
              <w:tab w:val="right" w:leader="dot" w:pos="9016"/>
            </w:tabs>
            <w:rPr>
              <w:noProof/>
            </w:rPr>
          </w:pPr>
          <w:hyperlink w:anchor="_Toc233886324" w:history="1">
            <w:r w:rsidR="00493709" w:rsidRPr="00FE5309">
              <w:rPr>
                <w:rStyle w:val="Hyperlink"/>
                <w:b/>
                <w:bCs/>
                <w:noProof/>
              </w:rPr>
              <w:t>9.2 Recruitment Source Effectiveness</w:t>
            </w:r>
            <w:r w:rsidR="00493709">
              <w:rPr>
                <w:noProof/>
              </w:rPr>
              <w:tab/>
            </w:r>
            <w:r w:rsidR="00493709">
              <w:rPr>
                <w:noProof/>
              </w:rPr>
              <w:fldChar w:fldCharType="begin"/>
            </w:r>
            <w:r w:rsidR="00493709">
              <w:rPr>
                <w:noProof/>
              </w:rPr>
              <w:instrText xml:space="preserve"> PAGEREF _Toc233886324 \h </w:instrText>
            </w:r>
            <w:r w:rsidR="00493709">
              <w:rPr>
                <w:noProof/>
              </w:rPr>
            </w:r>
            <w:r w:rsidR="00493709">
              <w:rPr>
                <w:noProof/>
              </w:rPr>
              <w:fldChar w:fldCharType="separate"/>
            </w:r>
            <w:r w:rsidR="00493709">
              <w:rPr>
                <w:noProof/>
              </w:rPr>
              <w:t>9</w:t>
            </w:r>
            <w:r w:rsidR="00493709">
              <w:rPr>
                <w:noProof/>
              </w:rPr>
              <w:fldChar w:fldCharType="end"/>
            </w:r>
          </w:hyperlink>
        </w:p>
        <w:p w14:paraId="1649EC2A" w14:textId="77777777" w:rsidR="00493709" w:rsidRDefault="0009171E">
          <w:pPr>
            <w:pStyle w:val="TOC2"/>
            <w:tabs>
              <w:tab w:val="right" w:leader="dot" w:pos="9016"/>
            </w:tabs>
            <w:rPr>
              <w:noProof/>
            </w:rPr>
          </w:pPr>
          <w:hyperlink w:anchor="_Toc233886325" w:history="1">
            <w:r w:rsidR="00493709" w:rsidRPr="00FE5309">
              <w:rPr>
                <w:rStyle w:val="Hyperlink"/>
                <w:b/>
                <w:bCs/>
                <w:noProof/>
              </w:rPr>
              <w:t>9.3 Tenure-Based Attrition Risk</w:t>
            </w:r>
            <w:r w:rsidR="00493709">
              <w:rPr>
                <w:noProof/>
              </w:rPr>
              <w:tab/>
            </w:r>
            <w:r w:rsidR="00493709">
              <w:rPr>
                <w:noProof/>
              </w:rPr>
              <w:fldChar w:fldCharType="begin"/>
            </w:r>
            <w:r w:rsidR="00493709">
              <w:rPr>
                <w:noProof/>
              </w:rPr>
              <w:instrText xml:space="preserve"> PAGEREF _Toc233886325 \h </w:instrText>
            </w:r>
            <w:r w:rsidR="00493709">
              <w:rPr>
                <w:noProof/>
              </w:rPr>
            </w:r>
            <w:r w:rsidR="00493709">
              <w:rPr>
                <w:noProof/>
              </w:rPr>
              <w:fldChar w:fldCharType="separate"/>
            </w:r>
            <w:r w:rsidR="00493709">
              <w:rPr>
                <w:noProof/>
              </w:rPr>
              <w:t>10</w:t>
            </w:r>
            <w:r w:rsidR="00493709">
              <w:rPr>
                <w:noProof/>
              </w:rPr>
              <w:fldChar w:fldCharType="end"/>
            </w:r>
          </w:hyperlink>
        </w:p>
        <w:p w14:paraId="2CF5C36D" w14:textId="77777777" w:rsidR="00493709" w:rsidRDefault="0009171E">
          <w:pPr>
            <w:pStyle w:val="TOC2"/>
            <w:tabs>
              <w:tab w:val="right" w:leader="dot" w:pos="9016"/>
            </w:tabs>
            <w:rPr>
              <w:noProof/>
            </w:rPr>
          </w:pPr>
          <w:hyperlink w:anchor="_Toc233886326" w:history="1">
            <w:r w:rsidR="00493709" w:rsidRPr="00FE5309">
              <w:rPr>
                <w:rStyle w:val="Hyperlink"/>
                <w:b/>
                <w:bCs/>
                <w:noProof/>
              </w:rPr>
              <w:t>9.4 Performance and Compensation</w:t>
            </w:r>
            <w:r w:rsidR="00493709">
              <w:rPr>
                <w:noProof/>
              </w:rPr>
              <w:tab/>
            </w:r>
            <w:r w:rsidR="00493709">
              <w:rPr>
                <w:noProof/>
              </w:rPr>
              <w:fldChar w:fldCharType="begin"/>
            </w:r>
            <w:r w:rsidR="00493709">
              <w:rPr>
                <w:noProof/>
              </w:rPr>
              <w:instrText xml:space="preserve"> PAGEREF _Toc233886326 \h </w:instrText>
            </w:r>
            <w:r w:rsidR="00493709">
              <w:rPr>
                <w:noProof/>
              </w:rPr>
            </w:r>
            <w:r w:rsidR="00493709">
              <w:rPr>
                <w:noProof/>
              </w:rPr>
              <w:fldChar w:fldCharType="separate"/>
            </w:r>
            <w:r w:rsidR="00493709">
              <w:rPr>
                <w:noProof/>
              </w:rPr>
              <w:t>10</w:t>
            </w:r>
            <w:r w:rsidR="00493709">
              <w:rPr>
                <w:noProof/>
              </w:rPr>
              <w:fldChar w:fldCharType="end"/>
            </w:r>
          </w:hyperlink>
        </w:p>
        <w:p w14:paraId="6B5700F7" w14:textId="1544771E" w:rsidR="00493709" w:rsidRPr="00FD766B" w:rsidRDefault="0009171E">
          <w:pPr>
            <w:pStyle w:val="TOC2"/>
            <w:tabs>
              <w:tab w:val="right" w:leader="dot" w:pos="9016"/>
            </w:tabs>
            <w:rPr>
              <w:noProof/>
              <w:lang w:val="en-GB"/>
            </w:rPr>
          </w:pPr>
          <w:hyperlink w:anchor="_Toc233886327" w:history="1">
            <w:r w:rsidR="00493709" w:rsidRPr="00FE5309">
              <w:rPr>
                <w:rStyle w:val="Hyperlink"/>
                <w:b/>
                <w:bCs/>
                <w:noProof/>
              </w:rPr>
              <w:t>9.5</w:t>
            </w:r>
          </w:hyperlink>
          <w:r w:rsidR="00FD766B">
            <w:rPr>
              <w:noProof/>
              <w:lang w:val="en-GB"/>
            </w:rPr>
            <w:t xml:space="preserve"> </w:t>
          </w:r>
          <w:hyperlink w:anchor="_Toc233886328" w:history="1">
            <w:r w:rsidR="00FD766B" w:rsidRPr="00FE5309">
              <w:rPr>
                <w:rStyle w:val="Hyperlink"/>
                <w:b/>
                <w:bCs/>
                <w:noProof/>
              </w:rPr>
              <w:t xml:space="preserve"> Satisfaction, Engagement, and Retention</w:t>
            </w:r>
            <w:r w:rsidR="00FD766B">
              <w:rPr>
                <w:noProof/>
              </w:rPr>
              <w:tab/>
            </w:r>
            <w:r w:rsidR="00FD766B">
              <w:rPr>
                <w:noProof/>
              </w:rPr>
              <w:fldChar w:fldCharType="begin"/>
            </w:r>
            <w:r w:rsidR="00FD766B">
              <w:rPr>
                <w:noProof/>
              </w:rPr>
              <w:instrText xml:space="preserve"> PAGEREF _Toc233886328 \h </w:instrText>
            </w:r>
            <w:r w:rsidR="00FD766B">
              <w:rPr>
                <w:noProof/>
              </w:rPr>
            </w:r>
            <w:r w:rsidR="00FD766B">
              <w:rPr>
                <w:noProof/>
              </w:rPr>
              <w:fldChar w:fldCharType="separate"/>
            </w:r>
            <w:r w:rsidR="00FD766B">
              <w:rPr>
                <w:noProof/>
              </w:rPr>
              <w:t>12</w:t>
            </w:r>
            <w:r w:rsidR="00FD766B">
              <w:rPr>
                <w:noProof/>
              </w:rPr>
              <w:fldChar w:fldCharType="end"/>
            </w:r>
          </w:hyperlink>
        </w:p>
        <w:p w14:paraId="686518DE" w14:textId="77777777" w:rsidR="00493709" w:rsidRDefault="0009171E">
          <w:pPr>
            <w:pStyle w:val="TOC1"/>
            <w:tabs>
              <w:tab w:val="right" w:leader="dot" w:pos="9016"/>
            </w:tabs>
            <w:rPr>
              <w:noProof/>
            </w:rPr>
          </w:pPr>
          <w:hyperlink w:anchor="_Toc233886329" w:history="1">
            <w:r w:rsidR="00493709" w:rsidRPr="00FE5309">
              <w:rPr>
                <w:rStyle w:val="Hyperlink"/>
                <w:b/>
                <w:bCs/>
                <w:noProof/>
              </w:rPr>
              <w:t>10. Conclusion</w:t>
            </w:r>
            <w:r w:rsidR="00493709">
              <w:rPr>
                <w:noProof/>
              </w:rPr>
              <w:tab/>
            </w:r>
            <w:r w:rsidR="00493709">
              <w:rPr>
                <w:noProof/>
              </w:rPr>
              <w:fldChar w:fldCharType="begin"/>
            </w:r>
            <w:r w:rsidR="00493709">
              <w:rPr>
                <w:noProof/>
              </w:rPr>
              <w:instrText xml:space="preserve"> PAGEREF _Toc233886329 \h </w:instrText>
            </w:r>
            <w:r w:rsidR="00493709">
              <w:rPr>
                <w:noProof/>
              </w:rPr>
            </w:r>
            <w:r w:rsidR="00493709">
              <w:rPr>
                <w:noProof/>
              </w:rPr>
              <w:fldChar w:fldCharType="separate"/>
            </w:r>
            <w:r w:rsidR="00493709">
              <w:rPr>
                <w:noProof/>
              </w:rPr>
              <w:t>12</w:t>
            </w:r>
            <w:r w:rsidR="00493709">
              <w:rPr>
                <w:noProof/>
              </w:rPr>
              <w:fldChar w:fldCharType="end"/>
            </w:r>
          </w:hyperlink>
        </w:p>
        <w:p w14:paraId="0977DCDC" w14:textId="77777777" w:rsidR="00493709" w:rsidRDefault="0009171E">
          <w:pPr>
            <w:pStyle w:val="TOC1"/>
            <w:tabs>
              <w:tab w:val="right" w:leader="dot" w:pos="9016"/>
            </w:tabs>
            <w:rPr>
              <w:noProof/>
            </w:rPr>
          </w:pPr>
          <w:hyperlink w:anchor="_Toc233886330" w:history="1">
            <w:r w:rsidR="00493709" w:rsidRPr="00FE5309">
              <w:rPr>
                <w:rStyle w:val="Hyperlink"/>
                <w:b/>
                <w:bCs/>
                <w:noProof/>
              </w:rPr>
              <w:t>11. Recommendations</w:t>
            </w:r>
            <w:r w:rsidR="00493709">
              <w:rPr>
                <w:noProof/>
              </w:rPr>
              <w:tab/>
            </w:r>
            <w:r w:rsidR="00493709">
              <w:rPr>
                <w:noProof/>
              </w:rPr>
              <w:fldChar w:fldCharType="begin"/>
            </w:r>
            <w:r w:rsidR="00493709">
              <w:rPr>
                <w:noProof/>
              </w:rPr>
              <w:instrText xml:space="preserve"> PAGEREF _Toc233886330 \h </w:instrText>
            </w:r>
            <w:r w:rsidR="00493709">
              <w:rPr>
                <w:noProof/>
              </w:rPr>
            </w:r>
            <w:r w:rsidR="00493709">
              <w:rPr>
                <w:noProof/>
              </w:rPr>
              <w:fldChar w:fldCharType="separate"/>
            </w:r>
            <w:r w:rsidR="00493709">
              <w:rPr>
                <w:noProof/>
              </w:rPr>
              <w:t>13</w:t>
            </w:r>
            <w:r w:rsidR="00493709">
              <w:rPr>
                <w:noProof/>
              </w:rPr>
              <w:fldChar w:fldCharType="end"/>
            </w:r>
          </w:hyperlink>
        </w:p>
        <w:p w14:paraId="5660A017" w14:textId="77777777" w:rsidR="006F7666" w:rsidRDefault="0009171E">
          <w:r>
            <w:fldChar w:fldCharType="end"/>
          </w:r>
        </w:p>
      </w:sdtContent>
    </w:sdt>
    <w:p w14:paraId="53EA66B9" w14:textId="77777777" w:rsidR="006F7666" w:rsidRDefault="0009171E">
      <w:r>
        <w:br w:type="page"/>
      </w:r>
    </w:p>
    <w:p w14:paraId="6273B546" w14:textId="77777777" w:rsidR="006F7666" w:rsidRDefault="006F7666">
      <w:pPr>
        <w:sectPr w:rsidR="006F7666">
          <w:pgSz w:w="11906" w:h="16838"/>
          <w:pgMar w:top="1440" w:right="1440" w:bottom="1440" w:left="1440" w:header="708" w:footer="708" w:gutter="0"/>
          <w:cols w:space="720"/>
          <w:docGrid w:linePitch="360"/>
        </w:sectPr>
      </w:pPr>
    </w:p>
    <w:p w14:paraId="0BFE381E" w14:textId="77777777" w:rsidR="006F7666" w:rsidRDefault="0009171E">
      <w:pPr>
        <w:pStyle w:val="Heading1"/>
        <w:pBdr>
          <w:bottom w:val="single" w:sz="12" w:space="4" w:color="C9A227"/>
        </w:pBdr>
        <w:spacing w:before="480" w:after="240"/>
      </w:pPr>
      <w:bookmarkStart w:id="1" w:name="_Toc233886308"/>
      <w:r>
        <w:rPr>
          <w:b/>
          <w:bCs/>
          <w:color w:val="1F3864"/>
        </w:rPr>
        <w:lastRenderedPageBreak/>
        <w:t>1. Executive Summary</w:t>
      </w:r>
      <w:bookmarkEnd w:id="1"/>
    </w:p>
    <w:p w14:paraId="32BB89C7" w14:textId="77777777" w:rsidR="006F7666" w:rsidRDefault="0009171E">
      <w:pPr>
        <w:spacing w:after="160" w:line="276" w:lineRule="auto"/>
        <w:jc w:val="both"/>
      </w:pPr>
      <w:r>
        <w:rPr>
          <w:color w:val="222222"/>
        </w:rPr>
        <w:t>This report presents a comprehensive analysis of the organization's Human Resources dataset covering 311 employees over the period 2006–2018. It was commissioned to address a core gap identified by HR management: the absence of a stru</w:t>
      </w:r>
      <w:r>
        <w:rPr>
          <w:color w:val="222222"/>
        </w:rPr>
        <w:t>ctured, data-driven understanding of why employees leave, which parts of the business are most exposed to turnover, and which levers — recruitment, compensation, management, or engagement — most influence retention and performance.</w:t>
      </w:r>
    </w:p>
    <w:p w14:paraId="5FA15794" w14:textId="77777777" w:rsidR="006F7666" w:rsidRDefault="0009171E">
      <w:pPr>
        <w:spacing w:after="160" w:line="276" w:lineRule="auto"/>
        <w:jc w:val="both"/>
      </w:pPr>
      <w:r>
        <w:rPr>
          <w:color w:val="222222"/>
        </w:rPr>
        <w:t xml:space="preserve">The analysis draws on a </w:t>
      </w:r>
      <w:r>
        <w:rPr>
          <w:color w:val="222222"/>
        </w:rPr>
        <w:t>cleaned dataset of 311 employee records across 26 retained fields, engineered features (tenure, age bands, attrition flags, performance scores), and an interactive Power BI dashboard built to allow HR to monitor these metrics on an ongoing basis.</w:t>
      </w:r>
    </w:p>
    <w:p w14:paraId="4BA9C320" w14:textId="77777777" w:rsidR="006F7666" w:rsidRDefault="0009171E">
      <w:pPr>
        <w:spacing w:before="200" w:after="160"/>
      </w:pPr>
      <w:r>
        <w:rPr>
          <w:b/>
          <w:bCs/>
          <w:color w:val="1F3864"/>
        </w:rPr>
        <w:t xml:space="preserve">Headline </w:t>
      </w:r>
      <w:r>
        <w:rPr>
          <w:b/>
          <w:bCs/>
          <w:color w:val="1F3864"/>
        </w:rPr>
        <w:t>numbers: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4"/>
        <w:gridCol w:w="2344"/>
        <w:gridCol w:w="2344"/>
        <w:gridCol w:w="2344"/>
      </w:tblGrid>
      <w:tr w:rsidR="006F7666" w14:paraId="170868B1" w14:textId="77777777">
        <w:tc>
          <w:tcPr>
            <w:tcW w:w="1250" w:type="pct"/>
            <w:shd w:val="clear" w:color="auto" w:fill="1F3864"/>
            <w:tcMar>
              <w:top w:w="160" w:type="dxa"/>
              <w:left w:w="100" w:type="dxa"/>
              <w:bottom w:w="160" w:type="dxa"/>
              <w:right w:w="100" w:type="dxa"/>
            </w:tcMar>
            <w:vAlign w:val="center"/>
          </w:tcPr>
          <w:p w14:paraId="4AAF6DDA" w14:textId="77777777" w:rsidR="006F7666" w:rsidRDefault="0009171E">
            <w:pPr>
              <w:spacing w:after="60"/>
              <w:jc w:val="center"/>
            </w:pPr>
            <w:r>
              <w:rPr>
                <w:b/>
                <w:bCs/>
                <w:color w:val="FFFFFF"/>
                <w:sz w:val="34"/>
                <w:szCs w:val="34"/>
              </w:rPr>
              <w:t>311</w:t>
            </w:r>
          </w:p>
          <w:p w14:paraId="47162C1F" w14:textId="77777777" w:rsidR="006F7666" w:rsidRDefault="0009171E">
            <w:pPr>
              <w:jc w:val="center"/>
            </w:pPr>
            <w:r>
              <w:rPr>
                <w:color w:val="FFFFFF"/>
                <w:sz w:val="18"/>
                <w:szCs w:val="18"/>
              </w:rPr>
              <w:t>Total Employees</w:t>
            </w:r>
          </w:p>
        </w:tc>
        <w:tc>
          <w:tcPr>
            <w:tcW w:w="1250" w:type="pct"/>
            <w:shd w:val="clear" w:color="auto" w:fill="C0392B"/>
            <w:tcMar>
              <w:top w:w="160" w:type="dxa"/>
              <w:left w:w="100" w:type="dxa"/>
              <w:bottom w:w="160" w:type="dxa"/>
              <w:right w:w="100" w:type="dxa"/>
            </w:tcMar>
            <w:vAlign w:val="center"/>
          </w:tcPr>
          <w:p w14:paraId="38A778A1" w14:textId="77777777" w:rsidR="006F7666" w:rsidRDefault="0009171E">
            <w:pPr>
              <w:spacing w:after="60"/>
              <w:jc w:val="center"/>
            </w:pPr>
            <w:r>
              <w:rPr>
                <w:b/>
                <w:bCs/>
                <w:color w:val="FFFFFF"/>
                <w:sz w:val="34"/>
                <w:szCs w:val="34"/>
              </w:rPr>
              <w:t>33.4%</w:t>
            </w:r>
          </w:p>
          <w:p w14:paraId="0BCB8A63" w14:textId="77777777" w:rsidR="006F7666" w:rsidRDefault="0009171E">
            <w:pPr>
              <w:jc w:val="center"/>
            </w:pPr>
            <w:r>
              <w:rPr>
                <w:color w:val="FFFFFF"/>
                <w:sz w:val="18"/>
                <w:szCs w:val="18"/>
              </w:rPr>
              <w:t>Attrition Rate</w:t>
            </w:r>
          </w:p>
        </w:tc>
        <w:tc>
          <w:tcPr>
            <w:tcW w:w="1250" w:type="pct"/>
            <w:shd w:val="clear" w:color="auto" w:fill="4C9A6A"/>
            <w:tcMar>
              <w:top w:w="160" w:type="dxa"/>
              <w:left w:w="100" w:type="dxa"/>
              <w:bottom w:w="160" w:type="dxa"/>
              <w:right w:w="100" w:type="dxa"/>
            </w:tcMar>
            <w:vAlign w:val="center"/>
          </w:tcPr>
          <w:p w14:paraId="1A88BFE6" w14:textId="77777777" w:rsidR="006F7666" w:rsidRDefault="0009171E">
            <w:pPr>
              <w:spacing w:after="60"/>
              <w:jc w:val="center"/>
            </w:pPr>
            <w:r>
              <w:rPr>
                <w:b/>
                <w:bCs/>
                <w:color w:val="FFFFFF"/>
                <w:sz w:val="34"/>
                <w:szCs w:val="34"/>
              </w:rPr>
              <w:t>66.6%</w:t>
            </w:r>
          </w:p>
          <w:p w14:paraId="0B369C6C" w14:textId="77777777" w:rsidR="006F7666" w:rsidRDefault="0009171E">
            <w:pPr>
              <w:jc w:val="center"/>
            </w:pPr>
            <w:r>
              <w:rPr>
                <w:color w:val="FFFFFF"/>
                <w:sz w:val="18"/>
                <w:szCs w:val="18"/>
              </w:rPr>
              <w:t>Retention Rate</w:t>
            </w:r>
          </w:p>
        </w:tc>
        <w:tc>
          <w:tcPr>
            <w:tcW w:w="1250" w:type="pct"/>
            <w:shd w:val="clear" w:color="auto" w:fill="2E75B6"/>
            <w:tcMar>
              <w:top w:w="160" w:type="dxa"/>
              <w:left w:w="100" w:type="dxa"/>
              <w:bottom w:w="160" w:type="dxa"/>
              <w:right w:w="100" w:type="dxa"/>
            </w:tcMar>
            <w:vAlign w:val="center"/>
          </w:tcPr>
          <w:p w14:paraId="491B81BF" w14:textId="77777777" w:rsidR="006F7666" w:rsidRDefault="0009171E">
            <w:pPr>
              <w:spacing w:after="60"/>
              <w:jc w:val="center"/>
            </w:pPr>
            <w:r>
              <w:rPr>
                <w:b/>
                <w:bCs/>
                <w:color w:val="FFFFFF"/>
                <w:sz w:val="34"/>
                <w:szCs w:val="34"/>
              </w:rPr>
              <w:t>4.11 / 5</w:t>
            </w:r>
          </w:p>
          <w:p w14:paraId="3F4D642A" w14:textId="77777777" w:rsidR="006F7666" w:rsidRDefault="0009171E">
            <w:pPr>
              <w:jc w:val="center"/>
            </w:pPr>
            <w:r>
              <w:rPr>
                <w:color w:val="FFFFFF"/>
                <w:sz w:val="18"/>
                <w:szCs w:val="18"/>
              </w:rPr>
              <w:t>Avg. Engagement Score</w:t>
            </w:r>
          </w:p>
        </w:tc>
      </w:tr>
    </w:tbl>
    <w:p w14:paraId="38A50214" w14:textId="77777777" w:rsidR="006F7666" w:rsidRDefault="006F7666">
      <w:pPr>
        <w:spacing w:after="160" w:line="276" w:lineRule="auto"/>
        <w:jc w:val="both"/>
      </w:pPr>
    </w:p>
    <w:p w14:paraId="2D4D8073" w14:textId="77777777" w:rsidR="006F7666" w:rsidRDefault="0009171E">
      <w:pPr>
        <w:spacing w:after="160" w:line="276" w:lineRule="auto"/>
        <w:jc w:val="both"/>
      </w:pPr>
      <w:r>
        <w:rPr>
          <w:color w:val="222222"/>
        </w:rPr>
        <w:t xml:space="preserve">Three findings stand out. First, turnover is heavily concentrated: Production and Software Engineering carry the highest turnover rates (39.7% and </w:t>
      </w:r>
      <w:r>
        <w:rPr>
          <w:color w:val="222222"/>
        </w:rPr>
        <w:t>36.4% respectively), and together with IT/IS account for the bulk of all departures. Second, tenure — not satisfaction — is the strongest behavioural signal of attrition risk: employees in their first year are far more likely to leave (roughly 90% attritio</w:t>
      </w:r>
      <w:r>
        <w:rPr>
          <w:color w:val="222222"/>
        </w:rPr>
        <w:t>n among sub-1-year tenure records) than employees with five or more years of service, while self-reported satisfaction and engagement scores show almost no statistical relationship with whether an employee stays or leaves. Third, recruitment channel qualit</w:t>
      </w:r>
      <w:r>
        <w:rPr>
          <w:color w:val="222222"/>
        </w:rPr>
        <w:t>y varies enormously — Employee Referral and Website hires are retained at far higher rates than Google Search or Diversity Job Fair hires, at broadly similar performance levels — meaning the recruiting mix is a controllable lever HR can pull to reduce attr</w:t>
      </w:r>
      <w:r>
        <w:rPr>
          <w:color w:val="222222"/>
        </w:rPr>
        <w:t>ition without changing pay or management.</w:t>
      </w:r>
    </w:p>
    <w:p w14:paraId="114584B0" w14:textId="77777777" w:rsidR="006F7666" w:rsidRDefault="0009171E">
      <w:pPr>
        <w:spacing w:after="160" w:line="276" w:lineRule="auto"/>
        <w:jc w:val="both"/>
      </w:pPr>
      <w:r>
        <w:rPr>
          <w:color w:val="222222"/>
        </w:rPr>
        <w:t>The report concludes with a set of prioritized, actionable recommendations spanning onboarding and early-tenure support, department-specific retention plans for Production, manager coaching for high-turnover manage</w:t>
      </w:r>
      <w:r>
        <w:rPr>
          <w:color w:val="222222"/>
        </w:rPr>
        <w:t>rs, and a shift in recruiting spend toward higher-retention sources.</w:t>
      </w:r>
    </w:p>
    <w:p w14:paraId="32FFFD4D" w14:textId="77777777" w:rsidR="006F7666" w:rsidRDefault="0009171E">
      <w:pPr>
        <w:pStyle w:val="Heading1"/>
        <w:pBdr>
          <w:bottom w:val="single" w:sz="12" w:space="4" w:color="C9A227"/>
        </w:pBdr>
        <w:spacing w:before="480" w:after="240"/>
      </w:pPr>
      <w:bookmarkStart w:id="2" w:name="_Toc233886309"/>
      <w:r>
        <w:rPr>
          <w:b/>
          <w:bCs/>
          <w:color w:val="1F3864"/>
        </w:rPr>
        <w:t>2. Business Problem / Problem Statement</w:t>
      </w:r>
      <w:bookmarkEnd w:id="2"/>
    </w:p>
    <w:p w14:paraId="21A530A4" w14:textId="77777777" w:rsidR="006F7666" w:rsidRDefault="0009171E">
      <w:pPr>
        <w:spacing w:after="160" w:line="276" w:lineRule="auto"/>
        <w:jc w:val="both"/>
      </w:pPr>
      <w:r>
        <w:rPr>
          <w:color w:val="222222"/>
        </w:rPr>
        <w:t xml:space="preserve">As articulated by HR management, the organization collects extensive employee data — demographics, job roles, salaries, performance scores, </w:t>
      </w:r>
      <w:r>
        <w:rPr>
          <w:color w:val="222222"/>
        </w:rPr>
        <w:t>recruitment sources, and employment history — but lacks a structured analysis of what that data says about workforce stability. In the manager's own words, without such analysis it is difficult to determine:</w:t>
      </w:r>
    </w:p>
    <w:p w14:paraId="5947C9DC" w14:textId="77777777" w:rsidR="006F7666" w:rsidRDefault="0009171E">
      <w:pPr>
        <w:pStyle w:val="ListParagraph"/>
        <w:numPr>
          <w:ilvl w:val="0"/>
          <w:numId w:val="1"/>
        </w:numPr>
        <w:spacing w:after="100" w:line="276" w:lineRule="auto"/>
      </w:pPr>
      <w:r>
        <w:rPr>
          <w:color w:val="222222"/>
        </w:rPr>
        <w:t>Why employees leave the organization</w:t>
      </w:r>
    </w:p>
    <w:p w14:paraId="3217E54C" w14:textId="77777777" w:rsidR="006F7666" w:rsidRDefault="0009171E">
      <w:pPr>
        <w:pStyle w:val="ListParagraph"/>
        <w:numPr>
          <w:ilvl w:val="0"/>
          <w:numId w:val="1"/>
        </w:numPr>
        <w:spacing w:after="100" w:line="276" w:lineRule="auto"/>
      </w:pPr>
      <w:r>
        <w:rPr>
          <w:color w:val="222222"/>
        </w:rPr>
        <w:t>Which depar</w:t>
      </w:r>
      <w:r>
        <w:rPr>
          <w:color w:val="222222"/>
        </w:rPr>
        <w:t>tments experience the highest turnover</w:t>
      </w:r>
    </w:p>
    <w:p w14:paraId="59C46F6C" w14:textId="77777777" w:rsidR="006F7666" w:rsidRDefault="0009171E">
      <w:pPr>
        <w:pStyle w:val="ListParagraph"/>
        <w:numPr>
          <w:ilvl w:val="0"/>
          <w:numId w:val="1"/>
        </w:numPr>
        <w:spacing w:after="100" w:line="276" w:lineRule="auto"/>
      </w:pPr>
      <w:r>
        <w:rPr>
          <w:color w:val="222222"/>
        </w:rPr>
        <w:t>Whether compensation and engagement levels are competitive</w:t>
      </w:r>
    </w:p>
    <w:p w14:paraId="5FF361C4" w14:textId="77777777" w:rsidR="006F7666" w:rsidRDefault="0009171E">
      <w:pPr>
        <w:pStyle w:val="ListParagraph"/>
        <w:numPr>
          <w:ilvl w:val="0"/>
          <w:numId w:val="1"/>
        </w:numPr>
        <w:spacing w:after="100" w:line="276" w:lineRule="auto"/>
      </w:pPr>
      <w:r>
        <w:rPr>
          <w:color w:val="222222"/>
        </w:rPr>
        <w:t>How recruitment sources affect employee quality and retention</w:t>
      </w:r>
    </w:p>
    <w:p w14:paraId="16FA8CC0" w14:textId="77777777" w:rsidR="006F7666" w:rsidRDefault="0009171E">
      <w:pPr>
        <w:pStyle w:val="ListParagraph"/>
        <w:numPr>
          <w:ilvl w:val="0"/>
          <w:numId w:val="1"/>
        </w:numPr>
        <w:spacing w:after="100" w:line="276" w:lineRule="auto"/>
      </w:pPr>
      <w:r>
        <w:rPr>
          <w:color w:val="222222"/>
        </w:rPr>
        <w:lastRenderedPageBreak/>
        <w:t>Which workforce trends require immediate managerial attention</w:t>
      </w:r>
    </w:p>
    <w:p w14:paraId="24F64E7C" w14:textId="77777777" w:rsidR="006F7666" w:rsidRDefault="0009171E">
      <w:pPr>
        <w:spacing w:after="160" w:line="276" w:lineRule="auto"/>
        <w:jc w:val="both"/>
      </w:pPr>
      <w:r>
        <w:rPr>
          <w:color w:val="222222"/>
        </w:rPr>
        <w:t>As a result, decisions on recruitm</w:t>
      </w:r>
      <w:r>
        <w:rPr>
          <w:color w:val="222222"/>
        </w:rPr>
        <w:t>ent, retention strategy, employee development, and workforce planning have historically been made without sufficient data-driven insight. This report was commissioned to close that gap: to mine the existing HR dataset for patterns, quantify risk areas, and</w:t>
      </w:r>
      <w:r>
        <w:rPr>
          <w:color w:val="222222"/>
        </w:rPr>
        <w:t xml:space="preserve"> support strategic HR decision-making with evidence rather than intuition.</w:t>
      </w:r>
    </w:p>
    <w:p w14:paraId="182DAF62" w14:textId="77777777" w:rsidR="006F7666" w:rsidRDefault="0009171E">
      <w:pPr>
        <w:pStyle w:val="Heading1"/>
        <w:pBdr>
          <w:bottom w:val="single" w:sz="12" w:space="4" w:color="C9A227"/>
        </w:pBdr>
        <w:spacing w:before="480" w:after="240"/>
      </w:pPr>
      <w:bookmarkStart w:id="3" w:name="_Toc233886310"/>
      <w:r>
        <w:rPr>
          <w:b/>
          <w:bCs/>
          <w:color w:val="1F3864"/>
        </w:rPr>
        <w:t>3. Aims and Objectives</w:t>
      </w:r>
      <w:bookmarkEnd w:id="3"/>
    </w:p>
    <w:p w14:paraId="2BAE0F41" w14:textId="77777777" w:rsidR="006F7666" w:rsidRDefault="0009171E">
      <w:pPr>
        <w:pStyle w:val="Heading2"/>
        <w:spacing w:before="320" w:after="160"/>
      </w:pPr>
      <w:bookmarkStart w:id="4" w:name="_Toc233886311"/>
      <w:r>
        <w:rPr>
          <w:b/>
          <w:bCs/>
          <w:color w:val="2E75B6"/>
        </w:rPr>
        <w:t>3.1 Aim</w:t>
      </w:r>
      <w:bookmarkEnd w:id="4"/>
    </w:p>
    <w:p w14:paraId="4F8C037C" w14:textId="77777777" w:rsidR="006F7666" w:rsidRDefault="0009171E">
      <w:pPr>
        <w:spacing w:after="160" w:line="276" w:lineRule="auto"/>
        <w:jc w:val="both"/>
      </w:pPr>
      <w:r>
        <w:rPr>
          <w:color w:val="222222"/>
        </w:rPr>
        <w:t xml:space="preserve">To </w:t>
      </w:r>
      <w:proofErr w:type="spellStart"/>
      <w:r>
        <w:rPr>
          <w:color w:val="222222"/>
        </w:rPr>
        <w:t>analyze</w:t>
      </w:r>
      <w:proofErr w:type="spellEnd"/>
      <w:r>
        <w:rPr>
          <w:color w:val="222222"/>
        </w:rPr>
        <w:t xml:space="preserve"> the human resources dataset in order to evaluate workforce trends, employee performance, and retention patterns, and to generate actionable</w:t>
      </w:r>
      <w:r>
        <w:rPr>
          <w:color w:val="222222"/>
        </w:rPr>
        <w:t xml:space="preserve"> insights that support effective talent management, employee satisfaction, and organizational performance.</w:t>
      </w:r>
    </w:p>
    <w:p w14:paraId="496E81D7" w14:textId="77777777" w:rsidR="006F7666" w:rsidRDefault="0009171E">
      <w:pPr>
        <w:pStyle w:val="Heading2"/>
        <w:spacing w:before="320" w:after="160"/>
      </w:pPr>
      <w:bookmarkStart w:id="5" w:name="_Toc233886312"/>
      <w:r>
        <w:rPr>
          <w:b/>
          <w:bCs/>
          <w:color w:val="2E75B6"/>
        </w:rPr>
        <w:t>3.2 Objectives</w:t>
      </w:r>
      <w:bookmarkEnd w:id="5"/>
    </w:p>
    <w:p w14:paraId="2F77EE1F" w14:textId="77777777" w:rsidR="006F7666" w:rsidRDefault="0009171E">
      <w:pPr>
        <w:pStyle w:val="ListParagraph"/>
        <w:numPr>
          <w:ilvl w:val="0"/>
          <w:numId w:val="2"/>
        </w:numPr>
        <w:spacing w:after="100" w:line="276" w:lineRule="auto"/>
      </w:pPr>
      <w:r>
        <w:rPr>
          <w:color w:val="222222"/>
        </w:rPr>
        <w:t>Data Cleaning &amp; Preparation — clean and organize employee records to ensure consistency and accuracy in demographic, salary, and emplo</w:t>
      </w:r>
      <w:r>
        <w:rPr>
          <w:color w:val="222222"/>
        </w:rPr>
        <w:t>yment-related information.</w:t>
      </w:r>
    </w:p>
    <w:p w14:paraId="26F6ED03" w14:textId="77777777" w:rsidR="006F7666" w:rsidRDefault="0009171E">
      <w:pPr>
        <w:pStyle w:val="ListParagraph"/>
        <w:numPr>
          <w:ilvl w:val="0"/>
          <w:numId w:val="2"/>
        </w:numPr>
        <w:spacing w:after="100" w:line="276" w:lineRule="auto"/>
      </w:pPr>
      <w:r>
        <w:rPr>
          <w:color w:val="222222"/>
        </w:rPr>
        <w:t>Workforce Demographic Analysis — analyse employee demographics such as age, gender, marital status, department, and position distribution.</w:t>
      </w:r>
    </w:p>
    <w:p w14:paraId="69EF4615" w14:textId="77777777" w:rsidR="006F7666" w:rsidRDefault="0009171E">
      <w:pPr>
        <w:pStyle w:val="ListParagraph"/>
        <w:numPr>
          <w:ilvl w:val="0"/>
          <w:numId w:val="2"/>
        </w:numPr>
        <w:spacing w:after="100" w:line="276" w:lineRule="auto"/>
      </w:pPr>
      <w:r>
        <w:rPr>
          <w:color w:val="222222"/>
        </w:rPr>
        <w:t>Employee Retention &amp; Turnover Analysis — evaluate turnover patterns and identify factors a</w:t>
      </w:r>
      <w:r>
        <w:rPr>
          <w:color w:val="222222"/>
        </w:rPr>
        <w:t>ssociated with resignations or terminations.</w:t>
      </w:r>
    </w:p>
    <w:p w14:paraId="1B608419" w14:textId="77777777" w:rsidR="006F7666" w:rsidRDefault="0009171E">
      <w:pPr>
        <w:pStyle w:val="ListParagraph"/>
        <w:numPr>
          <w:ilvl w:val="0"/>
          <w:numId w:val="2"/>
        </w:numPr>
        <w:spacing w:after="100" w:line="276" w:lineRule="auto"/>
      </w:pPr>
      <w:r>
        <w:rPr>
          <w:color w:val="222222"/>
        </w:rPr>
        <w:t>Performance Evaluation Analysis — assess performance ratings across departments, positions, and managers.</w:t>
      </w:r>
    </w:p>
    <w:p w14:paraId="60B87F35" w14:textId="77777777" w:rsidR="006F7666" w:rsidRDefault="0009171E">
      <w:pPr>
        <w:pStyle w:val="ListParagraph"/>
        <w:numPr>
          <w:ilvl w:val="0"/>
          <w:numId w:val="2"/>
        </w:numPr>
        <w:spacing w:after="100" w:line="276" w:lineRule="auto"/>
      </w:pPr>
      <w:r>
        <w:rPr>
          <w:color w:val="222222"/>
        </w:rPr>
        <w:t>Compensation &amp; Salary Analysis — examine salary distribution and compare compensation across roles, depar</w:t>
      </w:r>
      <w:r>
        <w:rPr>
          <w:color w:val="222222"/>
        </w:rPr>
        <w:t>tments, and employee groups.</w:t>
      </w:r>
    </w:p>
    <w:p w14:paraId="20F50313" w14:textId="77777777" w:rsidR="006F7666" w:rsidRDefault="0009171E">
      <w:pPr>
        <w:pStyle w:val="ListParagraph"/>
        <w:numPr>
          <w:ilvl w:val="0"/>
          <w:numId w:val="2"/>
        </w:numPr>
        <w:spacing w:after="100" w:line="276" w:lineRule="auto"/>
      </w:pPr>
      <w:r>
        <w:rPr>
          <w:color w:val="222222"/>
        </w:rPr>
        <w:t>Recruitment Source Effectiveness Analysis — analyse recruitment channels to determine which sources attract and retain high-performing employees.</w:t>
      </w:r>
    </w:p>
    <w:p w14:paraId="7283BC2D" w14:textId="77777777" w:rsidR="006F7666" w:rsidRDefault="0009171E">
      <w:pPr>
        <w:pStyle w:val="ListParagraph"/>
        <w:numPr>
          <w:ilvl w:val="0"/>
          <w:numId w:val="2"/>
        </w:numPr>
        <w:spacing w:after="100" w:line="276" w:lineRule="auto"/>
      </w:pPr>
      <w:r>
        <w:rPr>
          <w:color w:val="222222"/>
        </w:rPr>
        <w:t>Employee Engagement &amp; Satisfaction Analysis — explore indicators related to satis</w:t>
      </w:r>
      <w:r>
        <w:rPr>
          <w:color w:val="222222"/>
        </w:rPr>
        <w:t>faction, engagement, and work environment.</w:t>
      </w:r>
    </w:p>
    <w:p w14:paraId="42D7071A" w14:textId="77777777" w:rsidR="006F7666" w:rsidRDefault="0009171E">
      <w:pPr>
        <w:pStyle w:val="ListParagraph"/>
        <w:numPr>
          <w:ilvl w:val="0"/>
          <w:numId w:val="2"/>
        </w:numPr>
        <w:spacing w:after="100" w:line="276" w:lineRule="auto"/>
      </w:pPr>
      <w:r>
        <w:rPr>
          <w:color w:val="222222"/>
        </w:rPr>
        <w:t>Strategic Insight Generation — provide actionable recommendations for improving retention, recruitment, workforce planning, and performance management.</w:t>
      </w:r>
    </w:p>
    <w:p w14:paraId="4E385AEB" w14:textId="77777777" w:rsidR="006F7666" w:rsidRDefault="0009171E">
      <w:pPr>
        <w:pStyle w:val="Heading1"/>
        <w:pBdr>
          <w:bottom w:val="single" w:sz="12" w:space="4" w:color="C9A227"/>
        </w:pBdr>
        <w:spacing w:before="480" w:after="240"/>
      </w:pPr>
      <w:bookmarkStart w:id="6" w:name="_Toc233886313"/>
      <w:r>
        <w:rPr>
          <w:b/>
          <w:bCs/>
          <w:color w:val="1F3864"/>
        </w:rPr>
        <w:t>4. Data Description</w:t>
      </w:r>
      <w:bookmarkEnd w:id="6"/>
    </w:p>
    <w:p w14:paraId="6304C77B" w14:textId="77777777" w:rsidR="006F7666" w:rsidRDefault="0009171E">
      <w:pPr>
        <w:spacing w:after="160" w:line="276" w:lineRule="auto"/>
        <w:jc w:val="both"/>
      </w:pPr>
      <w:r>
        <w:rPr>
          <w:color w:val="222222"/>
        </w:rPr>
        <w:t xml:space="preserve">The dataset used is the </w:t>
      </w:r>
      <w:r>
        <w:rPr>
          <w:i/>
          <w:iCs/>
          <w:color w:val="5A5A5A"/>
          <w:sz w:val="20"/>
          <w:szCs w:val="20"/>
        </w:rPr>
        <w:t>Human Resources D</w:t>
      </w:r>
      <w:r>
        <w:rPr>
          <w:i/>
          <w:iCs/>
          <w:color w:val="5A5A5A"/>
          <w:sz w:val="20"/>
          <w:szCs w:val="20"/>
        </w:rPr>
        <w:t>ata Set</w:t>
      </w:r>
      <w:r>
        <w:rPr>
          <w:color w:val="222222"/>
        </w:rPr>
        <w:t xml:space="preserve"> published on Kaggle by </w:t>
      </w:r>
      <w:proofErr w:type="spellStart"/>
      <w:r>
        <w:rPr>
          <w:color w:val="222222"/>
        </w:rPr>
        <w:t>rhuebner</w:t>
      </w:r>
      <w:proofErr w:type="spellEnd"/>
      <w:r>
        <w:rPr>
          <w:color w:val="222222"/>
        </w:rPr>
        <w:t xml:space="preserve">, a widely used HR analytics dataset representing a fictitious mid-sized organization's employee records from </w:t>
      </w:r>
      <w:r>
        <w:rPr>
          <w:b/>
          <w:bCs/>
          <w:color w:val="222222"/>
        </w:rPr>
        <w:t>2006 to 2018</w:t>
      </w:r>
      <w:r>
        <w:rPr>
          <w:color w:val="222222"/>
        </w:rPr>
        <w:t>.</w:t>
      </w:r>
    </w:p>
    <w:p w14:paraId="496598EB" w14:textId="77777777" w:rsidR="006F7666" w:rsidRDefault="0009171E">
      <w:pPr>
        <w:pStyle w:val="Heading2"/>
        <w:spacing w:before="320" w:after="160"/>
      </w:pPr>
      <w:bookmarkStart w:id="7" w:name="_Toc233886314"/>
      <w:r>
        <w:rPr>
          <w:b/>
          <w:bCs/>
          <w:color w:val="2E75B6"/>
        </w:rPr>
        <w:t>4.1 Structure</w:t>
      </w:r>
      <w:bookmarkEnd w:id="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4"/>
        <w:gridCol w:w="6622"/>
      </w:tblGrid>
      <w:tr w:rsidR="006F7666" w14:paraId="6D525BD0" w14:textId="77777777">
        <w:trPr>
          <w:tblHeader/>
        </w:trPr>
        <w:tc>
          <w:tcPr>
            <w:tcW w:w="0" w:type="auto"/>
            <w:shd w:val="clear" w:color="auto" w:fill="1F3864"/>
            <w:tcMar>
              <w:top w:w="100" w:type="dxa"/>
              <w:left w:w="120" w:type="dxa"/>
              <w:bottom w:w="100" w:type="dxa"/>
              <w:right w:w="120" w:type="dxa"/>
            </w:tcMar>
            <w:vAlign w:val="center"/>
          </w:tcPr>
          <w:p w14:paraId="59A8440A" w14:textId="77777777" w:rsidR="006F7666" w:rsidRDefault="0009171E">
            <w:r>
              <w:rPr>
                <w:b/>
                <w:bCs/>
                <w:color w:val="FFFFFF"/>
                <w:sz w:val="20"/>
                <w:szCs w:val="20"/>
              </w:rPr>
              <w:t>Attribute</w:t>
            </w:r>
          </w:p>
        </w:tc>
        <w:tc>
          <w:tcPr>
            <w:tcW w:w="0" w:type="auto"/>
            <w:shd w:val="clear" w:color="auto" w:fill="1F3864"/>
            <w:tcMar>
              <w:top w:w="100" w:type="dxa"/>
              <w:left w:w="120" w:type="dxa"/>
              <w:bottom w:w="100" w:type="dxa"/>
              <w:right w:w="120" w:type="dxa"/>
            </w:tcMar>
            <w:vAlign w:val="center"/>
          </w:tcPr>
          <w:p w14:paraId="27471737" w14:textId="77777777" w:rsidR="006F7666" w:rsidRDefault="0009171E">
            <w:r>
              <w:rPr>
                <w:b/>
                <w:bCs/>
                <w:color w:val="FFFFFF"/>
                <w:sz w:val="20"/>
                <w:szCs w:val="20"/>
              </w:rPr>
              <w:t>Detail</w:t>
            </w:r>
          </w:p>
        </w:tc>
      </w:tr>
      <w:tr w:rsidR="006F7666" w14:paraId="69123B52" w14:textId="77777777">
        <w:tc>
          <w:tcPr>
            <w:tcW w:w="0" w:type="auto"/>
            <w:shd w:val="clear" w:color="auto" w:fill="FFFFFF"/>
            <w:tcMar>
              <w:top w:w="90" w:type="dxa"/>
              <w:left w:w="120" w:type="dxa"/>
              <w:bottom w:w="90" w:type="dxa"/>
              <w:right w:w="120" w:type="dxa"/>
            </w:tcMar>
            <w:vAlign w:val="center"/>
          </w:tcPr>
          <w:p w14:paraId="0B993BAB" w14:textId="77777777" w:rsidR="006F7666" w:rsidRDefault="0009171E">
            <w:r>
              <w:rPr>
                <w:color w:val="222222"/>
                <w:sz w:val="20"/>
                <w:szCs w:val="20"/>
              </w:rPr>
              <w:t>Original size</w:t>
            </w:r>
          </w:p>
        </w:tc>
        <w:tc>
          <w:tcPr>
            <w:tcW w:w="0" w:type="auto"/>
            <w:shd w:val="clear" w:color="auto" w:fill="FFFFFF"/>
            <w:tcMar>
              <w:top w:w="90" w:type="dxa"/>
              <w:left w:w="120" w:type="dxa"/>
              <w:bottom w:w="90" w:type="dxa"/>
              <w:right w:w="120" w:type="dxa"/>
            </w:tcMar>
            <w:vAlign w:val="center"/>
          </w:tcPr>
          <w:p w14:paraId="1092C167" w14:textId="77777777" w:rsidR="006F7666" w:rsidRDefault="0009171E">
            <w:r>
              <w:rPr>
                <w:color w:val="222222"/>
                <w:sz w:val="20"/>
                <w:szCs w:val="20"/>
              </w:rPr>
              <w:t>311 rows × 36 columns</w:t>
            </w:r>
          </w:p>
        </w:tc>
      </w:tr>
      <w:tr w:rsidR="006F7666" w14:paraId="420346B4" w14:textId="77777777">
        <w:tc>
          <w:tcPr>
            <w:tcW w:w="0" w:type="auto"/>
            <w:shd w:val="clear" w:color="auto" w:fill="F2F2F2"/>
            <w:tcMar>
              <w:top w:w="90" w:type="dxa"/>
              <w:left w:w="120" w:type="dxa"/>
              <w:bottom w:w="90" w:type="dxa"/>
              <w:right w:w="120" w:type="dxa"/>
            </w:tcMar>
            <w:vAlign w:val="center"/>
          </w:tcPr>
          <w:p w14:paraId="7B7AADC0" w14:textId="77777777" w:rsidR="006F7666" w:rsidRDefault="0009171E">
            <w:r>
              <w:rPr>
                <w:color w:val="222222"/>
                <w:sz w:val="20"/>
                <w:szCs w:val="20"/>
              </w:rPr>
              <w:lastRenderedPageBreak/>
              <w:t>Cleaned size</w:t>
            </w:r>
          </w:p>
        </w:tc>
        <w:tc>
          <w:tcPr>
            <w:tcW w:w="0" w:type="auto"/>
            <w:shd w:val="clear" w:color="auto" w:fill="F2F2F2"/>
            <w:tcMar>
              <w:top w:w="90" w:type="dxa"/>
              <w:left w:w="120" w:type="dxa"/>
              <w:bottom w:w="90" w:type="dxa"/>
              <w:right w:w="120" w:type="dxa"/>
            </w:tcMar>
            <w:vAlign w:val="center"/>
          </w:tcPr>
          <w:p w14:paraId="2C688D58" w14:textId="28F0C24A" w:rsidR="006F7666" w:rsidRDefault="0009171E">
            <w:r>
              <w:rPr>
                <w:color w:val="222222"/>
                <w:sz w:val="20"/>
                <w:szCs w:val="20"/>
              </w:rPr>
              <w:t xml:space="preserve">311 rows × </w:t>
            </w:r>
            <w:r w:rsidR="007B5636">
              <w:rPr>
                <w:color w:val="222222"/>
                <w:sz w:val="20"/>
                <w:szCs w:val="20"/>
                <w:lang w:val="en-GB"/>
              </w:rPr>
              <w:t>30</w:t>
            </w:r>
            <w:r>
              <w:rPr>
                <w:color w:val="222222"/>
                <w:sz w:val="20"/>
                <w:szCs w:val="20"/>
              </w:rPr>
              <w:t xml:space="preserve"> columns</w:t>
            </w:r>
          </w:p>
        </w:tc>
      </w:tr>
      <w:tr w:rsidR="006F7666" w14:paraId="1C8C8C30" w14:textId="77777777">
        <w:tc>
          <w:tcPr>
            <w:tcW w:w="0" w:type="auto"/>
            <w:shd w:val="clear" w:color="auto" w:fill="FFFFFF"/>
            <w:tcMar>
              <w:top w:w="90" w:type="dxa"/>
              <w:left w:w="120" w:type="dxa"/>
              <w:bottom w:w="90" w:type="dxa"/>
              <w:right w:w="120" w:type="dxa"/>
            </w:tcMar>
            <w:vAlign w:val="center"/>
          </w:tcPr>
          <w:p w14:paraId="12BC4A26" w14:textId="77777777" w:rsidR="006F7666" w:rsidRDefault="0009171E">
            <w:r>
              <w:rPr>
                <w:color w:val="222222"/>
                <w:sz w:val="20"/>
                <w:szCs w:val="20"/>
              </w:rPr>
              <w:t>Grain</w:t>
            </w:r>
          </w:p>
        </w:tc>
        <w:tc>
          <w:tcPr>
            <w:tcW w:w="0" w:type="auto"/>
            <w:shd w:val="clear" w:color="auto" w:fill="FFFFFF"/>
            <w:tcMar>
              <w:top w:w="90" w:type="dxa"/>
              <w:left w:w="120" w:type="dxa"/>
              <w:bottom w:w="90" w:type="dxa"/>
              <w:right w:w="120" w:type="dxa"/>
            </w:tcMar>
            <w:vAlign w:val="center"/>
          </w:tcPr>
          <w:p w14:paraId="5C7556B7" w14:textId="77777777" w:rsidR="006F7666" w:rsidRDefault="0009171E">
            <w:r>
              <w:rPr>
                <w:color w:val="222222"/>
                <w:sz w:val="20"/>
                <w:szCs w:val="20"/>
              </w:rPr>
              <w:t xml:space="preserve">One row per </w:t>
            </w:r>
            <w:r>
              <w:rPr>
                <w:color w:val="222222"/>
                <w:sz w:val="20"/>
                <w:szCs w:val="20"/>
              </w:rPr>
              <w:t>employee</w:t>
            </w:r>
          </w:p>
        </w:tc>
      </w:tr>
      <w:tr w:rsidR="006F7666" w14:paraId="6E2EC67D" w14:textId="77777777">
        <w:tc>
          <w:tcPr>
            <w:tcW w:w="0" w:type="auto"/>
            <w:shd w:val="clear" w:color="auto" w:fill="F2F2F2"/>
            <w:tcMar>
              <w:top w:w="90" w:type="dxa"/>
              <w:left w:w="120" w:type="dxa"/>
              <w:bottom w:w="90" w:type="dxa"/>
              <w:right w:w="120" w:type="dxa"/>
            </w:tcMar>
            <w:vAlign w:val="center"/>
          </w:tcPr>
          <w:p w14:paraId="56EAE1E1" w14:textId="77777777" w:rsidR="006F7666" w:rsidRDefault="0009171E">
            <w:r>
              <w:rPr>
                <w:color w:val="222222"/>
                <w:sz w:val="20"/>
                <w:szCs w:val="20"/>
              </w:rPr>
              <w:t>Time span</w:t>
            </w:r>
          </w:p>
        </w:tc>
        <w:tc>
          <w:tcPr>
            <w:tcW w:w="0" w:type="auto"/>
            <w:shd w:val="clear" w:color="auto" w:fill="F2F2F2"/>
            <w:tcMar>
              <w:top w:w="90" w:type="dxa"/>
              <w:left w:w="120" w:type="dxa"/>
              <w:bottom w:w="90" w:type="dxa"/>
              <w:right w:w="120" w:type="dxa"/>
            </w:tcMar>
            <w:vAlign w:val="center"/>
          </w:tcPr>
          <w:p w14:paraId="0BE869C8" w14:textId="77777777" w:rsidR="006F7666" w:rsidRDefault="0009171E">
            <w:r>
              <w:rPr>
                <w:color w:val="222222"/>
                <w:sz w:val="20"/>
                <w:szCs w:val="20"/>
              </w:rPr>
              <w:t>Hire dates 2006–2018; termination dates through late 2018</w:t>
            </w:r>
          </w:p>
        </w:tc>
      </w:tr>
      <w:tr w:rsidR="006F7666" w14:paraId="332B6479" w14:textId="77777777">
        <w:tc>
          <w:tcPr>
            <w:tcW w:w="0" w:type="auto"/>
            <w:shd w:val="clear" w:color="auto" w:fill="FFFFFF"/>
            <w:tcMar>
              <w:top w:w="90" w:type="dxa"/>
              <w:left w:w="120" w:type="dxa"/>
              <w:bottom w:w="90" w:type="dxa"/>
              <w:right w:w="120" w:type="dxa"/>
            </w:tcMar>
            <w:vAlign w:val="center"/>
          </w:tcPr>
          <w:p w14:paraId="1381A964" w14:textId="77777777" w:rsidR="006F7666" w:rsidRDefault="0009171E">
            <w:r>
              <w:rPr>
                <w:color w:val="222222"/>
                <w:sz w:val="20"/>
                <w:szCs w:val="20"/>
              </w:rPr>
              <w:t>Active employees</w:t>
            </w:r>
          </w:p>
        </w:tc>
        <w:tc>
          <w:tcPr>
            <w:tcW w:w="0" w:type="auto"/>
            <w:shd w:val="clear" w:color="auto" w:fill="FFFFFF"/>
            <w:tcMar>
              <w:top w:w="90" w:type="dxa"/>
              <w:left w:w="120" w:type="dxa"/>
              <w:bottom w:w="90" w:type="dxa"/>
              <w:right w:w="120" w:type="dxa"/>
            </w:tcMar>
            <w:vAlign w:val="center"/>
          </w:tcPr>
          <w:p w14:paraId="704C1E18" w14:textId="77777777" w:rsidR="006F7666" w:rsidRDefault="0009171E">
            <w:r>
              <w:rPr>
                <w:color w:val="222222"/>
                <w:sz w:val="20"/>
                <w:szCs w:val="20"/>
              </w:rPr>
              <w:t>207 (66.6%)</w:t>
            </w:r>
          </w:p>
        </w:tc>
      </w:tr>
      <w:tr w:rsidR="006F7666" w14:paraId="4E05526A" w14:textId="77777777">
        <w:tc>
          <w:tcPr>
            <w:tcW w:w="0" w:type="auto"/>
            <w:shd w:val="clear" w:color="auto" w:fill="F2F2F2"/>
            <w:tcMar>
              <w:top w:w="90" w:type="dxa"/>
              <w:left w:w="120" w:type="dxa"/>
              <w:bottom w:w="90" w:type="dxa"/>
              <w:right w:w="120" w:type="dxa"/>
            </w:tcMar>
            <w:vAlign w:val="center"/>
          </w:tcPr>
          <w:p w14:paraId="22BA4336" w14:textId="77777777" w:rsidR="006F7666" w:rsidRDefault="0009171E">
            <w:r>
              <w:rPr>
                <w:color w:val="222222"/>
                <w:sz w:val="20"/>
                <w:szCs w:val="20"/>
              </w:rPr>
              <w:t>Terminated employees</w:t>
            </w:r>
          </w:p>
        </w:tc>
        <w:tc>
          <w:tcPr>
            <w:tcW w:w="0" w:type="auto"/>
            <w:shd w:val="clear" w:color="auto" w:fill="F2F2F2"/>
            <w:tcMar>
              <w:top w:w="90" w:type="dxa"/>
              <w:left w:w="120" w:type="dxa"/>
              <w:bottom w:w="90" w:type="dxa"/>
              <w:right w:w="120" w:type="dxa"/>
            </w:tcMar>
            <w:vAlign w:val="center"/>
          </w:tcPr>
          <w:p w14:paraId="5EB12C82" w14:textId="77777777" w:rsidR="006F7666" w:rsidRDefault="0009171E">
            <w:r>
              <w:rPr>
                <w:color w:val="222222"/>
                <w:sz w:val="20"/>
                <w:szCs w:val="20"/>
              </w:rPr>
              <w:t>104 (33.4%)</w:t>
            </w:r>
          </w:p>
        </w:tc>
      </w:tr>
    </w:tbl>
    <w:p w14:paraId="3D378885" w14:textId="77777777" w:rsidR="006F7666" w:rsidRDefault="006F7666">
      <w:pPr>
        <w:spacing w:after="160" w:line="276" w:lineRule="auto"/>
        <w:jc w:val="both"/>
      </w:pPr>
    </w:p>
    <w:p w14:paraId="167D3242" w14:textId="77777777" w:rsidR="006F7666" w:rsidRDefault="0009171E">
      <w:pPr>
        <w:pStyle w:val="Heading2"/>
        <w:spacing w:before="320" w:after="160"/>
      </w:pPr>
      <w:bookmarkStart w:id="8" w:name="_Toc233886315"/>
      <w:r>
        <w:rPr>
          <w:b/>
          <w:bCs/>
          <w:color w:val="2E75B6"/>
        </w:rPr>
        <w:t>4.2 Key Fields Retained</w:t>
      </w:r>
      <w:bookmarkEnd w:id="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1"/>
        <w:gridCol w:w="7165"/>
      </w:tblGrid>
      <w:tr w:rsidR="006F7666" w14:paraId="018F3210" w14:textId="77777777">
        <w:trPr>
          <w:tblHeader/>
        </w:trPr>
        <w:tc>
          <w:tcPr>
            <w:tcW w:w="0" w:type="auto"/>
            <w:shd w:val="clear" w:color="auto" w:fill="1F3864"/>
            <w:tcMar>
              <w:top w:w="100" w:type="dxa"/>
              <w:left w:w="120" w:type="dxa"/>
              <w:bottom w:w="100" w:type="dxa"/>
              <w:right w:w="120" w:type="dxa"/>
            </w:tcMar>
            <w:vAlign w:val="center"/>
          </w:tcPr>
          <w:p w14:paraId="5BFDBC95" w14:textId="77777777" w:rsidR="006F7666" w:rsidRDefault="0009171E">
            <w:r>
              <w:rPr>
                <w:b/>
                <w:bCs/>
                <w:color w:val="FFFFFF"/>
                <w:sz w:val="20"/>
                <w:szCs w:val="20"/>
              </w:rPr>
              <w:t>Category</w:t>
            </w:r>
          </w:p>
        </w:tc>
        <w:tc>
          <w:tcPr>
            <w:tcW w:w="0" w:type="auto"/>
            <w:shd w:val="clear" w:color="auto" w:fill="1F3864"/>
            <w:tcMar>
              <w:top w:w="100" w:type="dxa"/>
              <w:left w:w="120" w:type="dxa"/>
              <w:bottom w:w="100" w:type="dxa"/>
              <w:right w:w="120" w:type="dxa"/>
            </w:tcMar>
            <w:vAlign w:val="center"/>
          </w:tcPr>
          <w:p w14:paraId="30387938" w14:textId="77777777" w:rsidR="006F7666" w:rsidRDefault="0009171E">
            <w:r>
              <w:rPr>
                <w:b/>
                <w:bCs/>
                <w:color w:val="FFFFFF"/>
                <w:sz w:val="20"/>
                <w:szCs w:val="20"/>
              </w:rPr>
              <w:t>Fields</w:t>
            </w:r>
          </w:p>
        </w:tc>
      </w:tr>
      <w:tr w:rsidR="006F7666" w14:paraId="703A4C03" w14:textId="77777777">
        <w:tc>
          <w:tcPr>
            <w:tcW w:w="0" w:type="auto"/>
            <w:shd w:val="clear" w:color="auto" w:fill="FFFFFF"/>
            <w:tcMar>
              <w:top w:w="90" w:type="dxa"/>
              <w:left w:w="120" w:type="dxa"/>
              <w:bottom w:w="90" w:type="dxa"/>
              <w:right w:w="120" w:type="dxa"/>
            </w:tcMar>
            <w:vAlign w:val="center"/>
          </w:tcPr>
          <w:p w14:paraId="6D8045AF" w14:textId="77777777" w:rsidR="006F7666" w:rsidRDefault="0009171E">
            <w:r>
              <w:rPr>
                <w:color w:val="222222"/>
                <w:sz w:val="20"/>
                <w:szCs w:val="20"/>
              </w:rPr>
              <w:t>Identity &amp; demographics</w:t>
            </w:r>
          </w:p>
        </w:tc>
        <w:tc>
          <w:tcPr>
            <w:tcW w:w="0" w:type="auto"/>
            <w:shd w:val="clear" w:color="auto" w:fill="FFFFFF"/>
            <w:tcMar>
              <w:top w:w="90" w:type="dxa"/>
              <w:left w:w="120" w:type="dxa"/>
              <w:bottom w:w="90" w:type="dxa"/>
              <w:right w:w="120" w:type="dxa"/>
            </w:tcMar>
            <w:vAlign w:val="center"/>
          </w:tcPr>
          <w:p w14:paraId="6CFE3B6A" w14:textId="77777777" w:rsidR="006F7666" w:rsidRDefault="0009171E">
            <w:proofErr w:type="spellStart"/>
            <w:r>
              <w:rPr>
                <w:color w:val="222222"/>
                <w:sz w:val="20"/>
                <w:szCs w:val="20"/>
              </w:rPr>
              <w:t>Employee_Name</w:t>
            </w:r>
            <w:proofErr w:type="spellEnd"/>
            <w:r>
              <w:rPr>
                <w:color w:val="222222"/>
                <w:sz w:val="20"/>
                <w:szCs w:val="20"/>
              </w:rPr>
              <w:t xml:space="preserve">, </w:t>
            </w:r>
            <w:proofErr w:type="spellStart"/>
            <w:r>
              <w:rPr>
                <w:color w:val="222222"/>
                <w:sz w:val="20"/>
                <w:szCs w:val="20"/>
              </w:rPr>
              <w:t>EmpID</w:t>
            </w:r>
            <w:proofErr w:type="spellEnd"/>
            <w:r>
              <w:rPr>
                <w:color w:val="222222"/>
                <w:sz w:val="20"/>
                <w:szCs w:val="20"/>
              </w:rPr>
              <w:t xml:space="preserve">, DOB, Gender, </w:t>
            </w:r>
            <w:proofErr w:type="spellStart"/>
            <w:r>
              <w:rPr>
                <w:color w:val="222222"/>
                <w:sz w:val="20"/>
                <w:szCs w:val="20"/>
              </w:rPr>
              <w:t>MaritalStatus</w:t>
            </w:r>
            <w:proofErr w:type="spellEnd"/>
            <w:r>
              <w:rPr>
                <w:color w:val="222222"/>
                <w:sz w:val="20"/>
                <w:szCs w:val="20"/>
              </w:rPr>
              <w:t xml:space="preserve">, </w:t>
            </w:r>
            <w:proofErr w:type="spellStart"/>
            <w:r>
              <w:rPr>
                <w:color w:val="222222"/>
                <w:sz w:val="20"/>
                <w:szCs w:val="20"/>
              </w:rPr>
              <w:t>RaceDesc</w:t>
            </w:r>
            <w:proofErr w:type="spellEnd"/>
            <w:r>
              <w:rPr>
                <w:color w:val="222222"/>
                <w:sz w:val="20"/>
                <w:szCs w:val="20"/>
              </w:rPr>
              <w:t xml:space="preserve">, </w:t>
            </w:r>
            <w:proofErr w:type="spellStart"/>
            <w:r>
              <w:rPr>
                <w:color w:val="222222"/>
                <w:sz w:val="20"/>
                <w:szCs w:val="20"/>
              </w:rPr>
              <w:t>CitizenDesc</w:t>
            </w:r>
            <w:proofErr w:type="spellEnd"/>
            <w:r>
              <w:rPr>
                <w:color w:val="222222"/>
                <w:sz w:val="20"/>
                <w:szCs w:val="20"/>
              </w:rPr>
              <w:t>, State, Zip</w:t>
            </w:r>
          </w:p>
        </w:tc>
      </w:tr>
      <w:tr w:rsidR="006F7666" w14:paraId="6BCA7E81" w14:textId="77777777">
        <w:tc>
          <w:tcPr>
            <w:tcW w:w="0" w:type="auto"/>
            <w:shd w:val="clear" w:color="auto" w:fill="F2F2F2"/>
            <w:tcMar>
              <w:top w:w="90" w:type="dxa"/>
              <w:left w:w="120" w:type="dxa"/>
              <w:bottom w:w="90" w:type="dxa"/>
              <w:right w:w="120" w:type="dxa"/>
            </w:tcMar>
            <w:vAlign w:val="center"/>
          </w:tcPr>
          <w:p w14:paraId="07830EB2" w14:textId="77777777" w:rsidR="006F7666" w:rsidRDefault="0009171E">
            <w:r>
              <w:rPr>
                <w:color w:val="222222"/>
                <w:sz w:val="20"/>
                <w:szCs w:val="20"/>
              </w:rPr>
              <w:t>Employment</w:t>
            </w:r>
          </w:p>
        </w:tc>
        <w:tc>
          <w:tcPr>
            <w:tcW w:w="0" w:type="auto"/>
            <w:shd w:val="clear" w:color="auto" w:fill="F2F2F2"/>
            <w:tcMar>
              <w:top w:w="90" w:type="dxa"/>
              <w:left w:w="120" w:type="dxa"/>
              <w:bottom w:w="90" w:type="dxa"/>
              <w:right w:w="120" w:type="dxa"/>
            </w:tcMar>
            <w:vAlign w:val="center"/>
          </w:tcPr>
          <w:p w14:paraId="49D78307" w14:textId="77777777" w:rsidR="006F7666" w:rsidRDefault="0009171E">
            <w:proofErr w:type="spellStart"/>
            <w:r>
              <w:rPr>
                <w:color w:val="222222"/>
                <w:sz w:val="20"/>
                <w:szCs w:val="20"/>
              </w:rPr>
              <w:t>DateofHire</w:t>
            </w:r>
            <w:proofErr w:type="spellEnd"/>
            <w:r>
              <w:rPr>
                <w:color w:val="222222"/>
                <w:sz w:val="20"/>
                <w:szCs w:val="20"/>
              </w:rPr>
              <w:t xml:space="preserve">, </w:t>
            </w:r>
            <w:proofErr w:type="spellStart"/>
            <w:r>
              <w:rPr>
                <w:color w:val="222222"/>
                <w:sz w:val="20"/>
                <w:szCs w:val="20"/>
              </w:rPr>
              <w:t>DateofTermination</w:t>
            </w:r>
            <w:proofErr w:type="spellEnd"/>
            <w:r>
              <w:rPr>
                <w:color w:val="222222"/>
                <w:sz w:val="20"/>
                <w:szCs w:val="20"/>
              </w:rPr>
              <w:t xml:space="preserve">, </w:t>
            </w:r>
            <w:proofErr w:type="spellStart"/>
            <w:r>
              <w:rPr>
                <w:color w:val="222222"/>
                <w:sz w:val="20"/>
                <w:szCs w:val="20"/>
              </w:rPr>
              <w:t>TermReason</w:t>
            </w:r>
            <w:proofErr w:type="spellEnd"/>
            <w:r>
              <w:rPr>
                <w:color w:val="222222"/>
                <w:sz w:val="20"/>
                <w:szCs w:val="20"/>
              </w:rPr>
              <w:t xml:space="preserve">, </w:t>
            </w:r>
            <w:proofErr w:type="spellStart"/>
            <w:r>
              <w:rPr>
                <w:color w:val="222222"/>
                <w:sz w:val="20"/>
                <w:szCs w:val="20"/>
              </w:rPr>
              <w:t>EmploymentStatus</w:t>
            </w:r>
            <w:proofErr w:type="spellEnd"/>
            <w:r>
              <w:rPr>
                <w:color w:val="222222"/>
                <w:sz w:val="20"/>
                <w:szCs w:val="20"/>
              </w:rPr>
              <w:t xml:space="preserve">, </w:t>
            </w:r>
            <w:proofErr w:type="spellStart"/>
            <w:r>
              <w:rPr>
                <w:color w:val="222222"/>
                <w:sz w:val="20"/>
                <w:szCs w:val="20"/>
              </w:rPr>
              <w:t>Termd</w:t>
            </w:r>
            <w:proofErr w:type="spellEnd"/>
          </w:p>
        </w:tc>
      </w:tr>
      <w:tr w:rsidR="006F7666" w14:paraId="4457D16D" w14:textId="77777777">
        <w:tc>
          <w:tcPr>
            <w:tcW w:w="0" w:type="auto"/>
            <w:shd w:val="clear" w:color="auto" w:fill="FFFFFF"/>
            <w:tcMar>
              <w:top w:w="90" w:type="dxa"/>
              <w:left w:w="120" w:type="dxa"/>
              <w:bottom w:w="90" w:type="dxa"/>
              <w:right w:w="120" w:type="dxa"/>
            </w:tcMar>
            <w:vAlign w:val="center"/>
          </w:tcPr>
          <w:p w14:paraId="52640855" w14:textId="77777777" w:rsidR="006F7666" w:rsidRDefault="0009171E">
            <w:r>
              <w:rPr>
                <w:color w:val="222222"/>
                <w:sz w:val="20"/>
                <w:szCs w:val="20"/>
              </w:rPr>
              <w:t>Job &amp; structure</w:t>
            </w:r>
          </w:p>
        </w:tc>
        <w:tc>
          <w:tcPr>
            <w:tcW w:w="0" w:type="auto"/>
            <w:shd w:val="clear" w:color="auto" w:fill="FFFFFF"/>
            <w:tcMar>
              <w:top w:w="90" w:type="dxa"/>
              <w:left w:w="120" w:type="dxa"/>
              <w:bottom w:w="90" w:type="dxa"/>
              <w:right w:w="120" w:type="dxa"/>
            </w:tcMar>
            <w:vAlign w:val="center"/>
          </w:tcPr>
          <w:p w14:paraId="62A08D41" w14:textId="77777777" w:rsidR="006F7666" w:rsidRDefault="0009171E">
            <w:r>
              <w:rPr>
                <w:color w:val="222222"/>
                <w:sz w:val="20"/>
                <w:szCs w:val="20"/>
              </w:rPr>
              <w:t xml:space="preserve">Department, Position, </w:t>
            </w:r>
            <w:proofErr w:type="spellStart"/>
            <w:r>
              <w:rPr>
                <w:color w:val="222222"/>
                <w:sz w:val="20"/>
                <w:szCs w:val="20"/>
              </w:rPr>
              <w:t>PositionID</w:t>
            </w:r>
            <w:proofErr w:type="spellEnd"/>
            <w:r>
              <w:rPr>
                <w:color w:val="222222"/>
                <w:sz w:val="20"/>
                <w:szCs w:val="20"/>
              </w:rPr>
              <w:t xml:space="preserve">, </w:t>
            </w:r>
            <w:proofErr w:type="spellStart"/>
            <w:r>
              <w:rPr>
                <w:color w:val="222222"/>
                <w:sz w:val="20"/>
                <w:szCs w:val="20"/>
              </w:rPr>
              <w:t>ManagerName</w:t>
            </w:r>
            <w:proofErr w:type="spellEnd"/>
            <w:r>
              <w:rPr>
                <w:color w:val="222222"/>
                <w:sz w:val="20"/>
                <w:szCs w:val="20"/>
              </w:rPr>
              <w:t xml:space="preserve">, </w:t>
            </w:r>
            <w:proofErr w:type="spellStart"/>
            <w:r>
              <w:rPr>
                <w:color w:val="222222"/>
                <w:sz w:val="20"/>
                <w:szCs w:val="20"/>
              </w:rPr>
              <w:t>ManagerID</w:t>
            </w:r>
            <w:proofErr w:type="spellEnd"/>
          </w:p>
        </w:tc>
      </w:tr>
      <w:tr w:rsidR="006F7666" w14:paraId="313B00A7" w14:textId="77777777">
        <w:tc>
          <w:tcPr>
            <w:tcW w:w="0" w:type="auto"/>
            <w:shd w:val="clear" w:color="auto" w:fill="F2F2F2"/>
            <w:tcMar>
              <w:top w:w="90" w:type="dxa"/>
              <w:left w:w="120" w:type="dxa"/>
              <w:bottom w:w="90" w:type="dxa"/>
              <w:right w:w="120" w:type="dxa"/>
            </w:tcMar>
            <w:vAlign w:val="center"/>
          </w:tcPr>
          <w:p w14:paraId="780A2221" w14:textId="77777777" w:rsidR="006F7666" w:rsidRDefault="0009171E">
            <w:r>
              <w:rPr>
                <w:color w:val="222222"/>
                <w:sz w:val="20"/>
                <w:szCs w:val="20"/>
              </w:rPr>
              <w:t>Compensation</w:t>
            </w:r>
          </w:p>
        </w:tc>
        <w:tc>
          <w:tcPr>
            <w:tcW w:w="0" w:type="auto"/>
            <w:shd w:val="clear" w:color="auto" w:fill="F2F2F2"/>
            <w:tcMar>
              <w:top w:w="90" w:type="dxa"/>
              <w:left w:w="120" w:type="dxa"/>
              <w:bottom w:w="90" w:type="dxa"/>
              <w:right w:w="120" w:type="dxa"/>
            </w:tcMar>
            <w:vAlign w:val="center"/>
          </w:tcPr>
          <w:p w14:paraId="37CC3C88" w14:textId="77777777" w:rsidR="006F7666" w:rsidRDefault="0009171E">
            <w:r>
              <w:rPr>
                <w:color w:val="222222"/>
                <w:sz w:val="20"/>
                <w:szCs w:val="20"/>
              </w:rPr>
              <w:t>Salary</w:t>
            </w:r>
          </w:p>
        </w:tc>
      </w:tr>
      <w:tr w:rsidR="006F7666" w14:paraId="34AF05FD" w14:textId="77777777">
        <w:tc>
          <w:tcPr>
            <w:tcW w:w="0" w:type="auto"/>
            <w:shd w:val="clear" w:color="auto" w:fill="FFFFFF"/>
            <w:tcMar>
              <w:top w:w="90" w:type="dxa"/>
              <w:left w:w="120" w:type="dxa"/>
              <w:bottom w:w="90" w:type="dxa"/>
              <w:right w:w="120" w:type="dxa"/>
            </w:tcMar>
            <w:vAlign w:val="center"/>
          </w:tcPr>
          <w:p w14:paraId="3F94D8F1" w14:textId="77777777" w:rsidR="006F7666" w:rsidRDefault="0009171E">
            <w:r>
              <w:rPr>
                <w:color w:val="222222"/>
                <w:sz w:val="20"/>
                <w:szCs w:val="20"/>
              </w:rPr>
              <w:t>Performance</w:t>
            </w:r>
          </w:p>
        </w:tc>
        <w:tc>
          <w:tcPr>
            <w:tcW w:w="0" w:type="auto"/>
            <w:shd w:val="clear" w:color="auto" w:fill="FFFFFF"/>
            <w:tcMar>
              <w:top w:w="90" w:type="dxa"/>
              <w:left w:w="120" w:type="dxa"/>
              <w:bottom w:w="90" w:type="dxa"/>
              <w:right w:w="120" w:type="dxa"/>
            </w:tcMar>
            <w:vAlign w:val="center"/>
          </w:tcPr>
          <w:p w14:paraId="4C5359F6" w14:textId="77777777" w:rsidR="006F7666" w:rsidRDefault="0009171E">
            <w:proofErr w:type="spellStart"/>
            <w:r>
              <w:rPr>
                <w:color w:val="222222"/>
                <w:sz w:val="20"/>
                <w:szCs w:val="20"/>
              </w:rPr>
              <w:t>PerformanceScore</w:t>
            </w:r>
            <w:proofErr w:type="spellEnd"/>
            <w:r>
              <w:rPr>
                <w:color w:val="222222"/>
                <w:sz w:val="20"/>
                <w:szCs w:val="20"/>
              </w:rPr>
              <w:t xml:space="preserve">, </w:t>
            </w:r>
            <w:proofErr w:type="spellStart"/>
            <w:r>
              <w:rPr>
                <w:color w:val="222222"/>
                <w:sz w:val="20"/>
                <w:szCs w:val="20"/>
              </w:rPr>
              <w:t>PerfScoreID</w:t>
            </w:r>
            <w:proofErr w:type="spellEnd"/>
            <w:r>
              <w:rPr>
                <w:color w:val="222222"/>
                <w:sz w:val="20"/>
                <w:szCs w:val="20"/>
              </w:rPr>
              <w:t xml:space="preserve">, </w:t>
            </w:r>
            <w:proofErr w:type="spellStart"/>
            <w:r>
              <w:rPr>
                <w:color w:val="222222"/>
                <w:sz w:val="20"/>
                <w:szCs w:val="20"/>
              </w:rPr>
              <w:t>LastPerformanceReview_Date</w:t>
            </w:r>
            <w:proofErr w:type="spellEnd"/>
            <w:r>
              <w:rPr>
                <w:color w:val="222222"/>
                <w:sz w:val="20"/>
                <w:szCs w:val="20"/>
              </w:rPr>
              <w:t xml:space="preserve">, </w:t>
            </w:r>
            <w:proofErr w:type="spellStart"/>
            <w:r>
              <w:rPr>
                <w:color w:val="222222"/>
                <w:sz w:val="20"/>
                <w:szCs w:val="20"/>
              </w:rPr>
              <w:t>SpecialProjectsCount</w:t>
            </w:r>
            <w:proofErr w:type="spellEnd"/>
          </w:p>
        </w:tc>
      </w:tr>
      <w:tr w:rsidR="006F7666" w14:paraId="1912DFCF" w14:textId="77777777">
        <w:tc>
          <w:tcPr>
            <w:tcW w:w="0" w:type="auto"/>
            <w:shd w:val="clear" w:color="auto" w:fill="F2F2F2"/>
            <w:tcMar>
              <w:top w:w="90" w:type="dxa"/>
              <w:left w:w="120" w:type="dxa"/>
              <w:bottom w:w="90" w:type="dxa"/>
              <w:right w:w="120" w:type="dxa"/>
            </w:tcMar>
            <w:vAlign w:val="center"/>
          </w:tcPr>
          <w:p w14:paraId="398589A9" w14:textId="77777777" w:rsidR="006F7666" w:rsidRDefault="0009171E">
            <w:r>
              <w:rPr>
                <w:color w:val="222222"/>
                <w:sz w:val="20"/>
                <w:szCs w:val="20"/>
              </w:rPr>
              <w:t>Recruitment</w:t>
            </w:r>
          </w:p>
        </w:tc>
        <w:tc>
          <w:tcPr>
            <w:tcW w:w="0" w:type="auto"/>
            <w:shd w:val="clear" w:color="auto" w:fill="F2F2F2"/>
            <w:tcMar>
              <w:top w:w="90" w:type="dxa"/>
              <w:left w:w="120" w:type="dxa"/>
              <w:bottom w:w="90" w:type="dxa"/>
              <w:right w:w="120" w:type="dxa"/>
            </w:tcMar>
            <w:vAlign w:val="center"/>
          </w:tcPr>
          <w:p w14:paraId="52FEEE90" w14:textId="77777777" w:rsidR="006F7666" w:rsidRDefault="0009171E">
            <w:proofErr w:type="spellStart"/>
            <w:r>
              <w:rPr>
                <w:color w:val="222222"/>
                <w:sz w:val="20"/>
                <w:szCs w:val="20"/>
              </w:rPr>
              <w:t>RecruitmentSource</w:t>
            </w:r>
            <w:proofErr w:type="spellEnd"/>
            <w:r>
              <w:rPr>
                <w:color w:val="222222"/>
                <w:sz w:val="20"/>
                <w:szCs w:val="20"/>
              </w:rPr>
              <w:t xml:space="preserve">, </w:t>
            </w:r>
            <w:proofErr w:type="spellStart"/>
            <w:r>
              <w:rPr>
                <w:color w:val="222222"/>
                <w:sz w:val="20"/>
                <w:szCs w:val="20"/>
              </w:rPr>
              <w:t>FromDiversityJobFairID</w:t>
            </w:r>
            <w:proofErr w:type="spellEnd"/>
          </w:p>
        </w:tc>
      </w:tr>
      <w:tr w:rsidR="006F7666" w14:paraId="36A4FC9A" w14:textId="77777777">
        <w:tc>
          <w:tcPr>
            <w:tcW w:w="0" w:type="auto"/>
            <w:shd w:val="clear" w:color="auto" w:fill="FFFFFF"/>
            <w:tcMar>
              <w:top w:w="90" w:type="dxa"/>
              <w:left w:w="120" w:type="dxa"/>
              <w:bottom w:w="90" w:type="dxa"/>
              <w:right w:w="120" w:type="dxa"/>
            </w:tcMar>
            <w:vAlign w:val="center"/>
          </w:tcPr>
          <w:p w14:paraId="0420C558" w14:textId="77777777" w:rsidR="006F7666" w:rsidRDefault="0009171E">
            <w:r>
              <w:rPr>
                <w:color w:val="222222"/>
                <w:sz w:val="20"/>
                <w:szCs w:val="20"/>
              </w:rPr>
              <w:t>Engagement &amp; conduct</w:t>
            </w:r>
          </w:p>
        </w:tc>
        <w:tc>
          <w:tcPr>
            <w:tcW w:w="0" w:type="auto"/>
            <w:shd w:val="clear" w:color="auto" w:fill="FFFFFF"/>
            <w:tcMar>
              <w:top w:w="90" w:type="dxa"/>
              <w:left w:w="120" w:type="dxa"/>
              <w:bottom w:w="90" w:type="dxa"/>
              <w:right w:w="120" w:type="dxa"/>
            </w:tcMar>
            <w:vAlign w:val="center"/>
          </w:tcPr>
          <w:p w14:paraId="783F7CD5" w14:textId="77777777" w:rsidR="006F7666" w:rsidRDefault="0009171E">
            <w:proofErr w:type="spellStart"/>
            <w:r>
              <w:rPr>
                <w:color w:val="222222"/>
                <w:sz w:val="20"/>
                <w:szCs w:val="20"/>
              </w:rPr>
              <w:t>EngagementSurvey</w:t>
            </w:r>
            <w:proofErr w:type="spellEnd"/>
            <w:r>
              <w:rPr>
                <w:color w:val="222222"/>
                <w:sz w:val="20"/>
                <w:szCs w:val="20"/>
              </w:rPr>
              <w:t xml:space="preserve">, </w:t>
            </w:r>
            <w:proofErr w:type="spellStart"/>
            <w:r>
              <w:rPr>
                <w:color w:val="222222"/>
                <w:sz w:val="20"/>
                <w:szCs w:val="20"/>
              </w:rPr>
              <w:t>EmpSatisfaction</w:t>
            </w:r>
            <w:proofErr w:type="spellEnd"/>
            <w:r>
              <w:rPr>
                <w:color w:val="222222"/>
                <w:sz w:val="20"/>
                <w:szCs w:val="20"/>
              </w:rPr>
              <w:t>, DaysLateLast30, Absences</w:t>
            </w:r>
          </w:p>
        </w:tc>
      </w:tr>
    </w:tbl>
    <w:p w14:paraId="727B7848" w14:textId="77777777" w:rsidR="006F7666" w:rsidRDefault="006F7666">
      <w:pPr>
        <w:spacing w:after="160" w:line="276" w:lineRule="auto"/>
        <w:jc w:val="both"/>
      </w:pPr>
    </w:p>
    <w:p w14:paraId="05C26848" w14:textId="77777777" w:rsidR="006F7666" w:rsidRDefault="0009171E">
      <w:pPr>
        <w:spacing w:after="160" w:line="276" w:lineRule="auto"/>
        <w:jc w:val="both"/>
      </w:pPr>
      <w:r>
        <w:rPr>
          <w:color w:val="222222"/>
        </w:rPr>
        <w:t xml:space="preserve">Six </w:t>
      </w:r>
      <w:r>
        <w:rPr>
          <w:color w:val="222222"/>
        </w:rPr>
        <w:t>departments are represented, heavily weighted toward Production (209 of 311 employees, 67%), followed by IT/IS (50), Sales (31), Software Engineering (11), Admin Offices (9), and Executive Office (1).</w:t>
      </w:r>
    </w:p>
    <w:p w14:paraId="0E274B08" w14:textId="77777777" w:rsidR="006F7666" w:rsidRDefault="0009171E">
      <w:pPr>
        <w:pStyle w:val="Heading1"/>
        <w:pBdr>
          <w:bottom w:val="single" w:sz="12" w:space="4" w:color="C9A227"/>
        </w:pBdr>
        <w:spacing w:before="480" w:after="240"/>
      </w:pPr>
      <w:bookmarkStart w:id="9" w:name="_Toc233886316"/>
      <w:r>
        <w:rPr>
          <w:b/>
          <w:bCs/>
          <w:color w:val="1F3864"/>
        </w:rPr>
        <w:t>5. Data Preparation / Cleaning</w:t>
      </w:r>
      <w:bookmarkEnd w:id="9"/>
    </w:p>
    <w:p w14:paraId="14762037" w14:textId="77777777" w:rsidR="006F7666" w:rsidRDefault="0009171E">
      <w:pPr>
        <w:spacing w:after="160" w:line="276" w:lineRule="auto"/>
        <w:jc w:val="both"/>
      </w:pPr>
      <w:r>
        <w:rPr>
          <w:color w:val="222222"/>
        </w:rPr>
        <w:t xml:space="preserve">Cleaning was </w:t>
      </w:r>
      <w:r>
        <w:rPr>
          <w:color w:val="222222"/>
        </w:rPr>
        <w:t>performed in Power Query prior to loading the model. The dataset was reduced from 36 columns to 26 columns and the following steps were applied:</w:t>
      </w:r>
    </w:p>
    <w:p w14:paraId="12BE9B33" w14:textId="37F8C3AE" w:rsidR="006F7666" w:rsidRDefault="0009171E">
      <w:pPr>
        <w:pStyle w:val="ListParagraph"/>
        <w:numPr>
          <w:ilvl w:val="0"/>
          <w:numId w:val="1"/>
        </w:numPr>
        <w:spacing w:after="100" w:line="276" w:lineRule="auto"/>
      </w:pPr>
      <w:r>
        <w:rPr>
          <w:b/>
          <w:bCs/>
          <w:color w:val="1F3864"/>
        </w:rPr>
        <w:t>Removed redundant ID columns:</w:t>
      </w:r>
      <w:r w:rsidR="007B5636">
        <w:rPr>
          <w:b/>
          <w:bCs/>
          <w:color w:val="1F3864"/>
          <w:lang w:val="en-GB"/>
        </w:rPr>
        <w:t xml:space="preserve"> </w:t>
      </w:r>
      <w:proofErr w:type="spellStart"/>
      <w:r>
        <w:rPr>
          <w:color w:val="222222"/>
        </w:rPr>
        <w:t>MaritalStatusID</w:t>
      </w:r>
      <w:proofErr w:type="spellEnd"/>
      <w:r>
        <w:rPr>
          <w:color w:val="222222"/>
        </w:rPr>
        <w:t>,</w:t>
      </w:r>
      <w:r w:rsidR="007B5636">
        <w:rPr>
          <w:color w:val="222222"/>
          <w:lang w:val="en-GB"/>
        </w:rPr>
        <w:t xml:space="preserve"> </w:t>
      </w:r>
      <w:proofErr w:type="spellStart"/>
      <w:r w:rsidR="007B5636">
        <w:rPr>
          <w:color w:val="222222"/>
          <w:lang w:val="en-GB"/>
        </w:rPr>
        <w:t>MarriedID</w:t>
      </w:r>
      <w:proofErr w:type="spellEnd"/>
      <w:r w:rsidR="007B5636">
        <w:rPr>
          <w:color w:val="222222"/>
          <w:lang w:val="en-GB"/>
        </w:rPr>
        <w:t>,</w:t>
      </w:r>
      <w:r>
        <w:rPr>
          <w:color w:val="222222"/>
        </w:rPr>
        <w:t xml:space="preserve"> </w:t>
      </w:r>
      <w:proofErr w:type="spellStart"/>
      <w:r>
        <w:rPr>
          <w:color w:val="222222"/>
        </w:rPr>
        <w:t>GenderID</w:t>
      </w:r>
      <w:proofErr w:type="spellEnd"/>
      <w:r>
        <w:rPr>
          <w:color w:val="222222"/>
        </w:rPr>
        <w:t xml:space="preserve">, </w:t>
      </w:r>
      <w:proofErr w:type="spellStart"/>
      <w:r>
        <w:rPr>
          <w:color w:val="222222"/>
        </w:rPr>
        <w:t>EmpStatusID</w:t>
      </w:r>
      <w:proofErr w:type="spellEnd"/>
      <w:r>
        <w:rPr>
          <w:color w:val="222222"/>
        </w:rPr>
        <w:t xml:space="preserve">, </w:t>
      </w:r>
      <w:proofErr w:type="spellStart"/>
      <w:r>
        <w:rPr>
          <w:color w:val="222222"/>
        </w:rPr>
        <w:t>DeptID</w:t>
      </w:r>
      <w:proofErr w:type="spellEnd"/>
      <w:r>
        <w:rPr>
          <w:color w:val="222222"/>
        </w:rPr>
        <w:t xml:space="preserve">, </w:t>
      </w:r>
      <w:r w:rsidR="007B5636">
        <w:rPr>
          <w:color w:val="222222"/>
          <w:lang w:val="en-GB"/>
        </w:rPr>
        <w:t xml:space="preserve">DOB </w:t>
      </w:r>
      <w:r>
        <w:rPr>
          <w:color w:val="222222"/>
        </w:rPr>
        <w:t xml:space="preserve">(raw) and </w:t>
      </w:r>
      <w:proofErr w:type="spellStart"/>
      <w:r>
        <w:rPr>
          <w:color w:val="222222"/>
        </w:rPr>
        <w:t>Hispanic</w:t>
      </w:r>
      <w:r>
        <w:rPr>
          <w:color w:val="222222"/>
        </w:rPr>
        <w:t>Latino</w:t>
      </w:r>
      <w:proofErr w:type="spellEnd"/>
      <w:r>
        <w:rPr>
          <w:color w:val="222222"/>
        </w:rPr>
        <w:t xml:space="preserve"> were dropped where a cleaner, human-readable equivalent field already existed, avoiding duplicate encodings of the same information.</w:t>
      </w:r>
    </w:p>
    <w:p w14:paraId="3554B65D" w14:textId="77777777" w:rsidR="006F7666" w:rsidRDefault="0009171E">
      <w:pPr>
        <w:pStyle w:val="ListParagraph"/>
        <w:numPr>
          <w:ilvl w:val="0"/>
          <w:numId w:val="1"/>
        </w:numPr>
        <w:spacing w:after="100" w:line="276" w:lineRule="auto"/>
      </w:pPr>
      <w:r>
        <w:rPr>
          <w:b/>
          <w:bCs/>
          <w:color w:val="1F3864"/>
        </w:rPr>
        <w:t xml:space="preserve">Standardized text values: </w:t>
      </w:r>
      <w:r>
        <w:rPr>
          <w:color w:val="222222"/>
        </w:rPr>
        <w:t xml:space="preserve">the Position field contained "Data Analyst" duplicated with inconsistent trailing/leading </w:t>
      </w:r>
      <w:r>
        <w:rPr>
          <w:color w:val="222222"/>
        </w:rPr>
        <w:t>spaces; all position labels were trimmed and standardized so identical roles group correctly.</w:t>
      </w:r>
    </w:p>
    <w:p w14:paraId="0DE4E887" w14:textId="77777777" w:rsidR="006F7666" w:rsidRDefault="0009171E">
      <w:pPr>
        <w:pStyle w:val="ListParagraph"/>
        <w:numPr>
          <w:ilvl w:val="0"/>
          <w:numId w:val="1"/>
        </w:numPr>
        <w:spacing w:after="100" w:line="276" w:lineRule="auto"/>
      </w:pPr>
      <w:r>
        <w:rPr>
          <w:b/>
          <w:bCs/>
          <w:color w:val="1F3864"/>
        </w:rPr>
        <w:t xml:space="preserve">Corrected Date of Birth (DOB) parsing errors: </w:t>
      </w:r>
      <w:r>
        <w:rPr>
          <w:color w:val="222222"/>
        </w:rPr>
        <w:t xml:space="preserve">dates such as "07/10/83" were being misread once converted to a Date type. The column was split and the century was </w:t>
      </w:r>
      <w:r>
        <w:rPr>
          <w:color w:val="222222"/>
        </w:rPr>
        <w:t>reconstructed (adding 19 to the two-digit year), correctly restoring dates such as "07/10/1983".</w:t>
      </w:r>
    </w:p>
    <w:p w14:paraId="21B9353F" w14:textId="77777777" w:rsidR="006F7666" w:rsidRDefault="0009171E">
      <w:pPr>
        <w:pStyle w:val="ListParagraph"/>
        <w:numPr>
          <w:ilvl w:val="0"/>
          <w:numId w:val="1"/>
        </w:numPr>
        <w:spacing w:after="100" w:line="276" w:lineRule="auto"/>
      </w:pPr>
      <w:r>
        <w:rPr>
          <w:b/>
          <w:bCs/>
          <w:color w:val="1F3864"/>
        </w:rPr>
        <w:t xml:space="preserve">Preserved legitimate blanks: </w:t>
      </w:r>
      <w:proofErr w:type="spellStart"/>
      <w:r>
        <w:rPr>
          <w:color w:val="222222"/>
        </w:rPr>
        <w:t>DateofTermination</w:t>
      </w:r>
      <w:proofErr w:type="spellEnd"/>
      <w:r>
        <w:rPr>
          <w:color w:val="222222"/>
        </w:rPr>
        <w:t xml:space="preserve"> is blank for 207 records — these represent employees who are still actively employed, not missing data, and were</w:t>
      </w:r>
      <w:r>
        <w:rPr>
          <w:color w:val="222222"/>
        </w:rPr>
        <w:t xml:space="preserve"> intentionally left blank so downstream logic (e.g., the </w:t>
      </w:r>
      <w:proofErr w:type="spellStart"/>
      <w:r>
        <w:rPr>
          <w:color w:val="222222"/>
        </w:rPr>
        <w:t>Termd</w:t>
      </w:r>
      <w:proofErr w:type="spellEnd"/>
      <w:r>
        <w:rPr>
          <w:color w:val="222222"/>
        </w:rPr>
        <w:t xml:space="preserve"> flag) can treat them as active.</w:t>
      </w:r>
    </w:p>
    <w:p w14:paraId="593C8030" w14:textId="5D77BD3B" w:rsidR="006F7666" w:rsidRDefault="0009171E">
      <w:pPr>
        <w:pStyle w:val="ListParagraph"/>
        <w:numPr>
          <w:ilvl w:val="0"/>
          <w:numId w:val="1"/>
        </w:numPr>
        <w:spacing w:after="100" w:line="276" w:lineRule="auto"/>
      </w:pPr>
      <w:r>
        <w:rPr>
          <w:b/>
          <w:bCs/>
          <w:color w:val="1F3864"/>
        </w:rPr>
        <w:lastRenderedPageBreak/>
        <w:t xml:space="preserve">Imputed a missing manager ID: </w:t>
      </w:r>
      <w:r>
        <w:rPr>
          <w:color w:val="222222"/>
        </w:rPr>
        <w:t xml:space="preserve">eight rows under Manager "Webster Butler" had a blank </w:t>
      </w:r>
      <w:proofErr w:type="spellStart"/>
      <w:r>
        <w:rPr>
          <w:color w:val="222222"/>
        </w:rPr>
        <w:t>ManagerID</w:t>
      </w:r>
      <w:proofErr w:type="spellEnd"/>
      <w:r>
        <w:rPr>
          <w:color w:val="222222"/>
        </w:rPr>
        <w:t xml:space="preserve">. The correct ID was located from other rows referencing the same </w:t>
      </w:r>
      <w:proofErr w:type="gramStart"/>
      <w:r>
        <w:rPr>
          <w:color w:val="222222"/>
        </w:rPr>
        <w:t>ma</w:t>
      </w:r>
      <w:r>
        <w:rPr>
          <w:color w:val="222222"/>
        </w:rPr>
        <w:t>nager</w:t>
      </w:r>
      <w:proofErr w:type="gramEnd"/>
      <w:r>
        <w:rPr>
          <w:color w:val="222222"/>
        </w:rPr>
        <w:t xml:space="preserve"> name and back-filled to restore referential integrity between Manager</w:t>
      </w:r>
      <w:r w:rsidR="007B5636">
        <w:rPr>
          <w:color w:val="222222"/>
          <w:lang w:val="en-GB"/>
        </w:rPr>
        <w:t xml:space="preserve"> </w:t>
      </w:r>
      <w:r>
        <w:rPr>
          <w:color w:val="222222"/>
        </w:rPr>
        <w:t xml:space="preserve">Name and </w:t>
      </w:r>
      <w:proofErr w:type="spellStart"/>
      <w:r>
        <w:rPr>
          <w:color w:val="222222"/>
        </w:rPr>
        <w:t>ManagerID</w:t>
      </w:r>
      <w:proofErr w:type="spellEnd"/>
      <w:r>
        <w:rPr>
          <w:color w:val="222222"/>
        </w:rPr>
        <w:t>.</w:t>
      </w:r>
    </w:p>
    <w:p w14:paraId="010E842A" w14:textId="7C6C22C1" w:rsidR="006F7666" w:rsidRPr="001F0E5E" w:rsidRDefault="0009171E">
      <w:pPr>
        <w:pStyle w:val="ListParagraph"/>
        <w:numPr>
          <w:ilvl w:val="0"/>
          <w:numId w:val="1"/>
        </w:numPr>
        <w:spacing w:after="100" w:line="276" w:lineRule="auto"/>
      </w:pPr>
      <w:r>
        <w:rPr>
          <w:b/>
          <w:bCs/>
          <w:color w:val="1F3864"/>
        </w:rPr>
        <w:t xml:space="preserve">Cleaned anomalous </w:t>
      </w:r>
      <w:proofErr w:type="spellStart"/>
      <w:r>
        <w:rPr>
          <w:b/>
          <w:bCs/>
          <w:color w:val="1F3864"/>
        </w:rPr>
        <w:t>TermReason</w:t>
      </w:r>
      <w:proofErr w:type="spellEnd"/>
      <w:r>
        <w:rPr>
          <w:b/>
          <w:bCs/>
          <w:color w:val="1F3864"/>
        </w:rPr>
        <w:t xml:space="preserve"> entries: </w:t>
      </w:r>
      <w:r>
        <w:rPr>
          <w:color w:val="222222"/>
        </w:rPr>
        <w:t xml:space="preserve">a handful of joke/placeholder text values in the </w:t>
      </w:r>
      <w:proofErr w:type="spellStart"/>
      <w:r>
        <w:rPr>
          <w:color w:val="222222"/>
        </w:rPr>
        <w:t>TermReason</w:t>
      </w:r>
      <w:proofErr w:type="spellEnd"/>
      <w:r>
        <w:rPr>
          <w:color w:val="222222"/>
        </w:rPr>
        <w:t xml:space="preserve"> column were identified, trimmed of extra whitespace, and stand</w:t>
      </w:r>
      <w:r>
        <w:rPr>
          <w:color w:val="222222"/>
        </w:rPr>
        <w:t>ardized into consistent category labels.</w:t>
      </w:r>
    </w:p>
    <w:p w14:paraId="5B7E2FC3" w14:textId="7091A1BB" w:rsidR="001F0E5E" w:rsidRPr="001F0E5E" w:rsidRDefault="001F0E5E" w:rsidP="001F0E5E">
      <w:pPr>
        <w:pStyle w:val="ListParagraph"/>
        <w:numPr>
          <w:ilvl w:val="0"/>
          <w:numId w:val="1"/>
        </w:numPr>
        <w:spacing w:after="100" w:line="276" w:lineRule="auto"/>
        <w:rPr>
          <w:color w:val="222222"/>
        </w:rPr>
      </w:pPr>
      <w:r w:rsidRPr="001F0E5E">
        <w:rPr>
          <w:b/>
          <w:bCs/>
          <w:color w:val="1F3864"/>
        </w:rPr>
        <w:t xml:space="preserve">Years Worked column had a hidden date bug — </w:t>
      </w:r>
      <w:r w:rsidRPr="001F0E5E">
        <w:rPr>
          <w:color w:val="222222"/>
        </w:rPr>
        <w:t xml:space="preserve">it was calculated against TODAY(), so tenure for active employees kept increasing every time the file was opened instead of reflecting a fixed point in time. I corrected this by replacing the "current date" reference with a fixed anchor date (28/02/2019, the latest activity date in the dataset) so tenure is now calculated as </w:t>
      </w:r>
      <w:proofErr w:type="spellStart"/>
      <w:r w:rsidRPr="001F0E5E">
        <w:rPr>
          <w:color w:val="222222"/>
        </w:rPr>
        <w:t>DateofHire</w:t>
      </w:r>
      <w:proofErr w:type="spellEnd"/>
      <w:r w:rsidRPr="001F0E5E">
        <w:rPr>
          <w:color w:val="222222"/>
        </w:rPr>
        <w:t xml:space="preserve"> to </w:t>
      </w:r>
      <w:proofErr w:type="spellStart"/>
      <w:r w:rsidRPr="001F0E5E">
        <w:rPr>
          <w:color w:val="222222"/>
        </w:rPr>
        <w:t>DateofTermination</w:t>
      </w:r>
      <w:proofErr w:type="spellEnd"/>
      <w:r w:rsidRPr="001F0E5E">
        <w:rPr>
          <w:color w:val="222222"/>
        </w:rPr>
        <w:t xml:space="preserve"> for exited employees, or </w:t>
      </w:r>
      <w:proofErr w:type="spellStart"/>
      <w:r w:rsidRPr="001F0E5E">
        <w:rPr>
          <w:color w:val="222222"/>
        </w:rPr>
        <w:t>DateofHire</w:t>
      </w:r>
      <w:proofErr w:type="spellEnd"/>
      <w:r w:rsidRPr="001F0E5E">
        <w:rPr>
          <w:color w:val="222222"/>
        </w:rPr>
        <w:t xml:space="preserve"> to the fixed anchor date for active employees.</w:t>
      </w:r>
    </w:p>
    <w:p w14:paraId="24F0E0C1" w14:textId="07895ECF" w:rsidR="006F7666" w:rsidRPr="001F0E5E" w:rsidRDefault="0009171E">
      <w:pPr>
        <w:pStyle w:val="ListParagraph"/>
        <w:numPr>
          <w:ilvl w:val="0"/>
          <w:numId w:val="1"/>
        </w:numPr>
        <w:spacing w:after="100" w:line="276" w:lineRule="auto"/>
      </w:pPr>
      <w:r>
        <w:rPr>
          <w:b/>
          <w:bCs/>
          <w:color w:val="1F3864"/>
        </w:rPr>
        <w:t xml:space="preserve">De-duplicated records </w:t>
      </w:r>
      <w:r>
        <w:rPr>
          <w:color w:val="222222"/>
        </w:rPr>
        <w:t>and re-validated row counts to confirm no employ</w:t>
      </w:r>
      <w:r>
        <w:rPr>
          <w:color w:val="222222"/>
        </w:rPr>
        <w:t>ee appeared more than once after cleaning.</w:t>
      </w:r>
    </w:p>
    <w:p w14:paraId="47EB0702" w14:textId="0076D95B" w:rsidR="006F7666" w:rsidRDefault="0009171E">
      <w:pPr>
        <w:spacing w:after="160" w:line="276" w:lineRule="auto"/>
        <w:jc w:val="both"/>
      </w:pPr>
      <w:r>
        <w:rPr>
          <w:color w:val="222222"/>
        </w:rPr>
        <w:t xml:space="preserve">Net effect: the analysis-ready table contains 311 rows and </w:t>
      </w:r>
      <w:r w:rsidR="007B5636">
        <w:rPr>
          <w:color w:val="222222"/>
          <w:lang w:val="en-GB"/>
        </w:rPr>
        <w:t xml:space="preserve">30 </w:t>
      </w:r>
      <w:r>
        <w:rPr>
          <w:color w:val="222222"/>
        </w:rPr>
        <w:t>columns, with consistent text formatting, corrected dates, complete manager references, and no duplicate records.</w:t>
      </w:r>
    </w:p>
    <w:p w14:paraId="17A6E4CC" w14:textId="77777777" w:rsidR="006F7666" w:rsidRDefault="0009171E">
      <w:pPr>
        <w:pStyle w:val="Heading1"/>
        <w:pBdr>
          <w:bottom w:val="single" w:sz="12" w:space="4" w:color="C9A227"/>
        </w:pBdr>
        <w:spacing w:before="480" w:after="240"/>
      </w:pPr>
      <w:bookmarkStart w:id="10" w:name="_Toc233886317"/>
      <w:r>
        <w:rPr>
          <w:b/>
          <w:bCs/>
          <w:color w:val="1F3864"/>
        </w:rPr>
        <w:t>6. Feature Engineering</w:t>
      </w:r>
      <w:bookmarkEnd w:id="10"/>
    </w:p>
    <w:p w14:paraId="78A423C6" w14:textId="77777777" w:rsidR="006F7666" w:rsidRDefault="0009171E">
      <w:pPr>
        <w:spacing w:after="160" w:line="276" w:lineRule="auto"/>
        <w:jc w:val="both"/>
      </w:pPr>
      <w:r>
        <w:rPr>
          <w:color w:val="222222"/>
        </w:rPr>
        <w:t>Beyond cleanin</w:t>
      </w:r>
      <w:r>
        <w:rPr>
          <w:color w:val="222222"/>
        </w:rPr>
        <w:t xml:space="preserve">g, several calculated columns and DAX measures were engineered to support the </w:t>
      </w:r>
      <w:proofErr w:type="spellStart"/>
      <w:r>
        <w:rPr>
          <w:color w:val="222222"/>
        </w:rPr>
        <w:t>KPIs</w:t>
      </w:r>
      <w:proofErr w:type="spellEnd"/>
      <w:r>
        <w:rPr>
          <w:color w:val="222222"/>
        </w:rPr>
        <w:t xml:space="preserve"> and visuals required by the analysis:</w:t>
      </w:r>
    </w:p>
    <w:p w14:paraId="4BFD4F93" w14:textId="77777777" w:rsidR="006F7666" w:rsidRDefault="0009171E">
      <w:pPr>
        <w:pStyle w:val="Heading2"/>
        <w:spacing w:before="320" w:after="160"/>
      </w:pPr>
      <w:bookmarkStart w:id="11" w:name="_Toc233886318"/>
      <w:r>
        <w:rPr>
          <w:b/>
          <w:bCs/>
          <w:color w:val="2E75B6"/>
        </w:rPr>
        <w:t>6.1 Calculated Columns</w:t>
      </w:r>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6670"/>
      </w:tblGrid>
      <w:tr w:rsidR="006F7666" w14:paraId="1457CA20" w14:textId="77777777">
        <w:trPr>
          <w:tblHeader/>
        </w:trPr>
        <w:tc>
          <w:tcPr>
            <w:tcW w:w="0" w:type="auto"/>
            <w:shd w:val="clear" w:color="auto" w:fill="1F3864"/>
            <w:tcMar>
              <w:top w:w="100" w:type="dxa"/>
              <w:left w:w="120" w:type="dxa"/>
              <w:bottom w:w="100" w:type="dxa"/>
              <w:right w:w="120" w:type="dxa"/>
            </w:tcMar>
            <w:vAlign w:val="center"/>
          </w:tcPr>
          <w:p w14:paraId="4FE2A2ED" w14:textId="77777777" w:rsidR="006F7666" w:rsidRDefault="0009171E">
            <w:r>
              <w:rPr>
                <w:b/>
                <w:bCs/>
                <w:color w:val="FFFFFF"/>
                <w:sz w:val="20"/>
                <w:szCs w:val="20"/>
              </w:rPr>
              <w:t>Feature</w:t>
            </w:r>
          </w:p>
        </w:tc>
        <w:tc>
          <w:tcPr>
            <w:tcW w:w="0" w:type="auto"/>
            <w:shd w:val="clear" w:color="auto" w:fill="1F3864"/>
            <w:tcMar>
              <w:top w:w="100" w:type="dxa"/>
              <w:left w:w="120" w:type="dxa"/>
              <w:bottom w:w="100" w:type="dxa"/>
              <w:right w:w="120" w:type="dxa"/>
            </w:tcMar>
            <w:vAlign w:val="center"/>
          </w:tcPr>
          <w:p w14:paraId="449146D9" w14:textId="77777777" w:rsidR="006F7666" w:rsidRDefault="0009171E">
            <w:r>
              <w:rPr>
                <w:b/>
                <w:bCs/>
                <w:color w:val="FFFFFF"/>
                <w:sz w:val="20"/>
                <w:szCs w:val="20"/>
              </w:rPr>
              <w:t>Logic / Purpose</w:t>
            </w:r>
          </w:p>
        </w:tc>
      </w:tr>
      <w:tr w:rsidR="006F7666" w14:paraId="256BF411" w14:textId="77777777">
        <w:tc>
          <w:tcPr>
            <w:tcW w:w="0" w:type="auto"/>
            <w:shd w:val="clear" w:color="auto" w:fill="FFFFFF"/>
            <w:tcMar>
              <w:top w:w="90" w:type="dxa"/>
              <w:left w:w="120" w:type="dxa"/>
              <w:bottom w:w="90" w:type="dxa"/>
              <w:right w:w="120" w:type="dxa"/>
            </w:tcMar>
            <w:vAlign w:val="center"/>
          </w:tcPr>
          <w:p w14:paraId="06F1F88F" w14:textId="77777777" w:rsidR="006F7666" w:rsidRDefault="0009171E">
            <w:proofErr w:type="spellStart"/>
            <w:r>
              <w:rPr>
                <w:color w:val="222222"/>
                <w:sz w:val="20"/>
                <w:szCs w:val="20"/>
              </w:rPr>
              <w:t>Termd</w:t>
            </w:r>
            <w:proofErr w:type="spellEnd"/>
          </w:p>
        </w:tc>
        <w:tc>
          <w:tcPr>
            <w:tcW w:w="0" w:type="auto"/>
            <w:shd w:val="clear" w:color="auto" w:fill="FFFFFF"/>
            <w:tcMar>
              <w:top w:w="90" w:type="dxa"/>
              <w:left w:w="120" w:type="dxa"/>
              <w:bottom w:w="90" w:type="dxa"/>
              <w:right w:w="120" w:type="dxa"/>
            </w:tcMar>
            <w:vAlign w:val="center"/>
          </w:tcPr>
          <w:p w14:paraId="0BD92BA4" w14:textId="77777777" w:rsidR="006F7666" w:rsidRDefault="0009171E">
            <w:r>
              <w:rPr>
                <w:color w:val="222222"/>
                <w:sz w:val="20"/>
                <w:szCs w:val="20"/>
              </w:rPr>
              <w:t xml:space="preserve">Binary flag: 1 if </w:t>
            </w:r>
            <w:proofErr w:type="spellStart"/>
            <w:r>
              <w:rPr>
                <w:color w:val="222222"/>
                <w:sz w:val="20"/>
                <w:szCs w:val="20"/>
              </w:rPr>
              <w:t>DateofTermination</w:t>
            </w:r>
            <w:proofErr w:type="spellEnd"/>
            <w:r>
              <w:rPr>
                <w:color w:val="222222"/>
                <w:sz w:val="20"/>
                <w:szCs w:val="20"/>
              </w:rPr>
              <w:t xml:space="preserve"> is populated, 0 if active. Powers all turnove</w:t>
            </w:r>
            <w:r>
              <w:rPr>
                <w:color w:val="222222"/>
                <w:sz w:val="20"/>
                <w:szCs w:val="20"/>
              </w:rPr>
              <w:t>r/retention/attrition calculations.</w:t>
            </w:r>
          </w:p>
        </w:tc>
      </w:tr>
      <w:tr w:rsidR="006F7666" w14:paraId="0B4C3FCB" w14:textId="77777777">
        <w:tc>
          <w:tcPr>
            <w:tcW w:w="0" w:type="auto"/>
            <w:shd w:val="clear" w:color="auto" w:fill="F2F2F2"/>
            <w:tcMar>
              <w:top w:w="90" w:type="dxa"/>
              <w:left w:w="120" w:type="dxa"/>
              <w:bottom w:w="90" w:type="dxa"/>
              <w:right w:w="120" w:type="dxa"/>
            </w:tcMar>
            <w:vAlign w:val="center"/>
          </w:tcPr>
          <w:p w14:paraId="397F0093" w14:textId="77777777" w:rsidR="006F7666" w:rsidRDefault="0009171E">
            <w:r>
              <w:rPr>
                <w:color w:val="222222"/>
                <w:sz w:val="20"/>
                <w:szCs w:val="20"/>
              </w:rPr>
              <w:t>Employee Age</w:t>
            </w:r>
          </w:p>
        </w:tc>
        <w:tc>
          <w:tcPr>
            <w:tcW w:w="0" w:type="auto"/>
            <w:shd w:val="clear" w:color="auto" w:fill="F2F2F2"/>
            <w:tcMar>
              <w:top w:w="90" w:type="dxa"/>
              <w:left w:w="120" w:type="dxa"/>
              <w:bottom w:w="90" w:type="dxa"/>
              <w:right w:w="120" w:type="dxa"/>
            </w:tcMar>
            <w:vAlign w:val="center"/>
          </w:tcPr>
          <w:p w14:paraId="5845DD6B" w14:textId="77777777" w:rsidR="006F7666" w:rsidRDefault="0009171E">
            <w:r>
              <w:rPr>
                <w:color w:val="222222"/>
                <w:sz w:val="20"/>
                <w:szCs w:val="20"/>
              </w:rPr>
              <w:t>Derived from DOB; used for demographic segmentation.</w:t>
            </w:r>
          </w:p>
        </w:tc>
      </w:tr>
      <w:tr w:rsidR="006F7666" w14:paraId="13B63C80" w14:textId="77777777">
        <w:tc>
          <w:tcPr>
            <w:tcW w:w="0" w:type="auto"/>
            <w:shd w:val="clear" w:color="auto" w:fill="FFFFFF"/>
            <w:tcMar>
              <w:top w:w="90" w:type="dxa"/>
              <w:left w:w="120" w:type="dxa"/>
              <w:bottom w:w="90" w:type="dxa"/>
              <w:right w:w="120" w:type="dxa"/>
            </w:tcMar>
            <w:vAlign w:val="center"/>
          </w:tcPr>
          <w:p w14:paraId="07381422" w14:textId="77777777" w:rsidR="006F7666" w:rsidRDefault="0009171E">
            <w:r>
              <w:rPr>
                <w:color w:val="222222"/>
                <w:sz w:val="20"/>
                <w:szCs w:val="20"/>
              </w:rPr>
              <w:t>Employee Age (groups)</w:t>
            </w:r>
          </w:p>
        </w:tc>
        <w:tc>
          <w:tcPr>
            <w:tcW w:w="0" w:type="auto"/>
            <w:shd w:val="clear" w:color="auto" w:fill="FFFFFF"/>
            <w:tcMar>
              <w:top w:w="90" w:type="dxa"/>
              <w:left w:w="120" w:type="dxa"/>
              <w:bottom w:w="90" w:type="dxa"/>
              <w:right w:w="120" w:type="dxa"/>
            </w:tcMar>
            <w:vAlign w:val="center"/>
          </w:tcPr>
          <w:p w14:paraId="0D691779" w14:textId="77777777" w:rsidR="006F7666" w:rsidRDefault="0009171E">
            <w:r>
              <w:rPr>
                <w:color w:val="222222"/>
                <w:sz w:val="20"/>
                <w:szCs w:val="20"/>
              </w:rPr>
              <w:t>Age banded into ranges (e.g., 20-33, 34-45, 46-56, 57+) for group-level comparison.</w:t>
            </w:r>
          </w:p>
        </w:tc>
      </w:tr>
      <w:tr w:rsidR="006F7666" w14:paraId="410E566A" w14:textId="77777777">
        <w:tc>
          <w:tcPr>
            <w:tcW w:w="0" w:type="auto"/>
            <w:shd w:val="clear" w:color="auto" w:fill="F2F2F2"/>
            <w:tcMar>
              <w:top w:w="90" w:type="dxa"/>
              <w:left w:w="120" w:type="dxa"/>
              <w:bottom w:w="90" w:type="dxa"/>
              <w:right w:w="120" w:type="dxa"/>
            </w:tcMar>
            <w:vAlign w:val="center"/>
          </w:tcPr>
          <w:p w14:paraId="513BAF2D" w14:textId="77777777" w:rsidR="006F7666" w:rsidRDefault="0009171E">
            <w:r>
              <w:rPr>
                <w:color w:val="222222"/>
                <w:sz w:val="20"/>
                <w:szCs w:val="20"/>
              </w:rPr>
              <w:t>Years Worked</w:t>
            </w:r>
          </w:p>
        </w:tc>
        <w:tc>
          <w:tcPr>
            <w:tcW w:w="0" w:type="auto"/>
            <w:shd w:val="clear" w:color="auto" w:fill="F2F2F2"/>
            <w:tcMar>
              <w:top w:w="90" w:type="dxa"/>
              <w:left w:w="120" w:type="dxa"/>
              <w:bottom w:w="90" w:type="dxa"/>
              <w:right w:w="120" w:type="dxa"/>
            </w:tcMar>
            <w:vAlign w:val="center"/>
          </w:tcPr>
          <w:p w14:paraId="79BC1F6B" w14:textId="77777777" w:rsidR="006F7666" w:rsidRDefault="0009171E">
            <w:r>
              <w:rPr>
                <w:color w:val="222222"/>
                <w:sz w:val="20"/>
                <w:szCs w:val="20"/>
              </w:rPr>
              <w:t xml:space="preserve">Tenure in years from </w:t>
            </w:r>
            <w:proofErr w:type="spellStart"/>
            <w:r>
              <w:rPr>
                <w:color w:val="222222"/>
                <w:sz w:val="20"/>
                <w:szCs w:val="20"/>
              </w:rPr>
              <w:t>DateofHire</w:t>
            </w:r>
            <w:proofErr w:type="spellEnd"/>
            <w:r>
              <w:rPr>
                <w:color w:val="222222"/>
                <w:sz w:val="20"/>
                <w:szCs w:val="20"/>
              </w:rPr>
              <w:t xml:space="preserve"> to termination (or current date if active).</w:t>
            </w:r>
          </w:p>
        </w:tc>
      </w:tr>
      <w:tr w:rsidR="006F7666" w14:paraId="13F635D9" w14:textId="77777777">
        <w:tc>
          <w:tcPr>
            <w:tcW w:w="0" w:type="auto"/>
            <w:shd w:val="clear" w:color="auto" w:fill="FFFFFF"/>
            <w:tcMar>
              <w:top w:w="90" w:type="dxa"/>
              <w:left w:w="120" w:type="dxa"/>
              <w:bottom w:w="90" w:type="dxa"/>
              <w:right w:w="120" w:type="dxa"/>
            </w:tcMar>
            <w:vAlign w:val="center"/>
          </w:tcPr>
          <w:p w14:paraId="5E15F4CD" w14:textId="77777777" w:rsidR="006F7666" w:rsidRDefault="0009171E">
            <w:r>
              <w:rPr>
                <w:color w:val="222222"/>
                <w:sz w:val="20"/>
                <w:szCs w:val="20"/>
              </w:rPr>
              <w:t>Years Worked (groups)</w:t>
            </w:r>
          </w:p>
        </w:tc>
        <w:tc>
          <w:tcPr>
            <w:tcW w:w="0" w:type="auto"/>
            <w:shd w:val="clear" w:color="auto" w:fill="FFFFFF"/>
            <w:tcMar>
              <w:top w:w="90" w:type="dxa"/>
              <w:left w:w="120" w:type="dxa"/>
              <w:bottom w:w="90" w:type="dxa"/>
              <w:right w:w="120" w:type="dxa"/>
            </w:tcMar>
            <w:vAlign w:val="center"/>
          </w:tcPr>
          <w:p w14:paraId="0B5D4394" w14:textId="77777777" w:rsidR="006F7666" w:rsidRDefault="0009171E">
            <w:r>
              <w:rPr>
                <w:color w:val="222222"/>
                <w:sz w:val="20"/>
                <w:szCs w:val="20"/>
              </w:rPr>
              <w:t xml:space="preserve">Tenure banded (0-1, 1-3, 3-5, 5-10, 10+ years) to </w:t>
            </w:r>
            <w:proofErr w:type="spellStart"/>
            <w:r>
              <w:rPr>
                <w:color w:val="222222"/>
                <w:sz w:val="20"/>
                <w:szCs w:val="20"/>
              </w:rPr>
              <w:t>analyze</w:t>
            </w:r>
            <w:proofErr w:type="spellEnd"/>
            <w:r>
              <w:rPr>
                <w:color w:val="222222"/>
                <w:sz w:val="20"/>
                <w:szCs w:val="20"/>
              </w:rPr>
              <w:t xml:space="preserve"> attrition risk by career stage.</w:t>
            </w:r>
          </w:p>
        </w:tc>
      </w:tr>
      <w:tr w:rsidR="006F7666" w14:paraId="6F7CBE52" w14:textId="77777777">
        <w:tc>
          <w:tcPr>
            <w:tcW w:w="0" w:type="auto"/>
            <w:shd w:val="clear" w:color="auto" w:fill="F2F2F2"/>
            <w:tcMar>
              <w:top w:w="90" w:type="dxa"/>
              <w:left w:w="120" w:type="dxa"/>
              <w:bottom w:w="90" w:type="dxa"/>
              <w:right w:w="120" w:type="dxa"/>
            </w:tcMar>
            <w:vAlign w:val="center"/>
          </w:tcPr>
          <w:p w14:paraId="677C7855" w14:textId="77777777" w:rsidR="006F7666" w:rsidRDefault="0009171E">
            <w:proofErr w:type="spellStart"/>
            <w:r>
              <w:rPr>
                <w:color w:val="222222"/>
                <w:sz w:val="20"/>
                <w:szCs w:val="20"/>
              </w:rPr>
              <w:t>EmpSatisfaction</w:t>
            </w:r>
            <w:proofErr w:type="spellEnd"/>
            <w:r>
              <w:rPr>
                <w:color w:val="222222"/>
                <w:sz w:val="20"/>
                <w:szCs w:val="20"/>
              </w:rPr>
              <w:t xml:space="preserve"> / </w:t>
            </w:r>
            <w:proofErr w:type="spellStart"/>
            <w:r>
              <w:rPr>
                <w:color w:val="222222"/>
                <w:sz w:val="20"/>
                <w:szCs w:val="20"/>
              </w:rPr>
              <w:t>EngagementSurvey</w:t>
            </w:r>
            <w:proofErr w:type="spellEnd"/>
          </w:p>
        </w:tc>
        <w:tc>
          <w:tcPr>
            <w:tcW w:w="0" w:type="auto"/>
            <w:shd w:val="clear" w:color="auto" w:fill="F2F2F2"/>
            <w:tcMar>
              <w:top w:w="90" w:type="dxa"/>
              <w:left w:w="120" w:type="dxa"/>
              <w:bottom w:w="90" w:type="dxa"/>
              <w:right w:w="120" w:type="dxa"/>
            </w:tcMar>
            <w:vAlign w:val="center"/>
          </w:tcPr>
          <w:p w14:paraId="2D213F0E" w14:textId="77777777" w:rsidR="006F7666" w:rsidRDefault="0009171E">
            <w:r>
              <w:rPr>
                <w:color w:val="222222"/>
                <w:sz w:val="20"/>
                <w:szCs w:val="20"/>
              </w:rPr>
              <w:t>Retained as-is; used to test th</w:t>
            </w:r>
            <w:r>
              <w:rPr>
                <w:color w:val="222222"/>
                <w:sz w:val="20"/>
                <w:szCs w:val="20"/>
              </w:rPr>
              <w:t>e relationship between sentiment and retention.</w:t>
            </w:r>
          </w:p>
        </w:tc>
      </w:tr>
    </w:tbl>
    <w:p w14:paraId="1F9E3F82" w14:textId="77777777" w:rsidR="006F7666" w:rsidRDefault="006F7666">
      <w:pPr>
        <w:spacing w:after="160" w:line="276" w:lineRule="auto"/>
        <w:jc w:val="both"/>
      </w:pPr>
    </w:p>
    <w:p w14:paraId="14F7317A" w14:textId="77777777" w:rsidR="006F7666" w:rsidRDefault="0009171E">
      <w:pPr>
        <w:pStyle w:val="Heading2"/>
        <w:spacing w:before="320" w:after="160"/>
      </w:pPr>
      <w:bookmarkStart w:id="12" w:name="_Toc233886319"/>
      <w:r>
        <w:rPr>
          <w:b/>
          <w:bCs/>
          <w:color w:val="2E75B6"/>
        </w:rPr>
        <w:t>6.2 DAX Measures (Power BI Data Model)</w:t>
      </w:r>
      <w:bookmarkEnd w:id="12"/>
    </w:p>
    <w:p w14:paraId="6A31C13A" w14:textId="77777777" w:rsidR="006F7666" w:rsidRDefault="0009171E">
      <w:pPr>
        <w:spacing w:after="160" w:line="276" w:lineRule="auto"/>
        <w:jc w:val="both"/>
      </w:pPr>
      <w:r>
        <w:rPr>
          <w:color w:val="222222"/>
        </w:rPr>
        <w:t>The following explicit measures were written to power the KPI cards and visuals: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50"/>
        <w:gridCol w:w="5926"/>
      </w:tblGrid>
      <w:tr w:rsidR="006F7666" w14:paraId="110DE31C" w14:textId="77777777">
        <w:trPr>
          <w:tblHeader/>
        </w:trPr>
        <w:tc>
          <w:tcPr>
            <w:tcW w:w="0" w:type="auto"/>
            <w:shd w:val="clear" w:color="auto" w:fill="1F3864"/>
            <w:tcMar>
              <w:top w:w="100" w:type="dxa"/>
              <w:left w:w="120" w:type="dxa"/>
              <w:bottom w:w="100" w:type="dxa"/>
              <w:right w:w="120" w:type="dxa"/>
            </w:tcMar>
            <w:vAlign w:val="center"/>
          </w:tcPr>
          <w:p w14:paraId="11CEB8D9" w14:textId="77777777" w:rsidR="006F7666" w:rsidRDefault="0009171E">
            <w:r>
              <w:rPr>
                <w:b/>
                <w:bCs/>
                <w:color w:val="FFFFFF"/>
                <w:sz w:val="20"/>
                <w:szCs w:val="20"/>
              </w:rPr>
              <w:t>Measure</w:t>
            </w:r>
          </w:p>
        </w:tc>
        <w:tc>
          <w:tcPr>
            <w:tcW w:w="0" w:type="auto"/>
            <w:shd w:val="clear" w:color="auto" w:fill="1F3864"/>
            <w:tcMar>
              <w:top w:w="100" w:type="dxa"/>
              <w:left w:w="120" w:type="dxa"/>
              <w:bottom w:w="100" w:type="dxa"/>
              <w:right w:w="120" w:type="dxa"/>
            </w:tcMar>
            <w:vAlign w:val="center"/>
          </w:tcPr>
          <w:p w14:paraId="42960A17" w14:textId="77777777" w:rsidR="006F7666" w:rsidRDefault="0009171E">
            <w:r>
              <w:rPr>
                <w:b/>
                <w:bCs/>
                <w:color w:val="FFFFFF"/>
                <w:sz w:val="20"/>
                <w:szCs w:val="20"/>
              </w:rPr>
              <w:t>DAX Logic</w:t>
            </w:r>
          </w:p>
        </w:tc>
      </w:tr>
      <w:tr w:rsidR="006F7666" w14:paraId="50A19491" w14:textId="77777777">
        <w:tc>
          <w:tcPr>
            <w:tcW w:w="0" w:type="auto"/>
            <w:shd w:val="clear" w:color="auto" w:fill="FFFFFF"/>
            <w:tcMar>
              <w:top w:w="90" w:type="dxa"/>
              <w:left w:w="120" w:type="dxa"/>
              <w:bottom w:w="90" w:type="dxa"/>
              <w:right w:w="120" w:type="dxa"/>
            </w:tcMar>
            <w:vAlign w:val="center"/>
          </w:tcPr>
          <w:p w14:paraId="5CCE58FA" w14:textId="77777777" w:rsidR="006F7666" w:rsidRDefault="0009171E">
            <w:r>
              <w:rPr>
                <w:color w:val="222222"/>
                <w:sz w:val="20"/>
                <w:szCs w:val="20"/>
              </w:rPr>
              <w:t>Attrition Rate</w:t>
            </w:r>
          </w:p>
        </w:tc>
        <w:tc>
          <w:tcPr>
            <w:tcW w:w="0" w:type="auto"/>
            <w:shd w:val="clear" w:color="auto" w:fill="FFFFFF"/>
            <w:tcMar>
              <w:top w:w="90" w:type="dxa"/>
              <w:left w:w="120" w:type="dxa"/>
              <w:bottom w:w="90" w:type="dxa"/>
              <w:right w:w="120" w:type="dxa"/>
            </w:tcMar>
            <w:vAlign w:val="center"/>
          </w:tcPr>
          <w:p w14:paraId="73384450" w14:textId="77777777" w:rsidR="006F7666" w:rsidRDefault="0009171E">
            <w:proofErr w:type="gramStart"/>
            <w:r>
              <w:rPr>
                <w:color w:val="222222"/>
                <w:sz w:val="20"/>
                <w:szCs w:val="20"/>
              </w:rPr>
              <w:t>DIVIDE(</w:t>
            </w:r>
            <w:proofErr w:type="gramEnd"/>
            <w:r>
              <w:rPr>
                <w:color w:val="222222"/>
                <w:sz w:val="20"/>
                <w:szCs w:val="20"/>
              </w:rPr>
              <w:t xml:space="preserve">COUNT of </w:t>
            </w:r>
            <w:proofErr w:type="spellStart"/>
            <w:r>
              <w:rPr>
                <w:color w:val="222222"/>
                <w:sz w:val="20"/>
                <w:szCs w:val="20"/>
              </w:rPr>
              <w:t>Termd</w:t>
            </w:r>
            <w:proofErr w:type="spellEnd"/>
            <w:r>
              <w:rPr>
                <w:color w:val="222222"/>
                <w:sz w:val="20"/>
                <w:szCs w:val="20"/>
              </w:rPr>
              <w:t xml:space="preserve"> = 1, Total employee count)</w:t>
            </w:r>
          </w:p>
        </w:tc>
      </w:tr>
      <w:tr w:rsidR="006F7666" w14:paraId="17B2D446" w14:textId="77777777">
        <w:tc>
          <w:tcPr>
            <w:tcW w:w="0" w:type="auto"/>
            <w:shd w:val="clear" w:color="auto" w:fill="F2F2F2"/>
            <w:tcMar>
              <w:top w:w="90" w:type="dxa"/>
              <w:left w:w="120" w:type="dxa"/>
              <w:bottom w:w="90" w:type="dxa"/>
              <w:right w:w="120" w:type="dxa"/>
            </w:tcMar>
            <w:vAlign w:val="center"/>
          </w:tcPr>
          <w:p w14:paraId="61CD60E8" w14:textId="77777777" w:rsidR="006F7666" w:rsidRDefault="0009171E">
            <w:r>
              <w:rPr>
                <w:color w:val="222222"/>
                <w:sz w:val="20"/>
                <w:szCs w:val="20"/>
              </w:rPr>
              <w:lastRenderedPageBreak/>
              <w:t>Retention Rate</w:t>
            </w:r>
          </w:p>
        </w:tc>
        <w:tc>
          <w:tcPr>
            <w:tcW w:w="0" w:type="auto"/>
            <w:shd w:val="clear" w:color="auto" w:fill="F2F2F2"/>
            <w:tcMar>
              <w:top w:w="90" w:type="dxa"/>
              <w:left w:w="120" w:type="dxa"/>
              <w:bottom w:w="90" w:type="dxa"/>
              <w:right w:w="120" w:type="dxa"/>
            </w:tcMar>
            <w:vAlign w:val="center"/>
          </w:tcPr>
          <w:p w14:paraId="1F0B8325" w14:textId="77777777" w:rsidR="006F7666" w:rsidRDefault="0009171E">
            <w:proofErr w:type="gramStart"/>
            <w:r>
              <w:rPr>
                <w:color w:val="222222"/>
                <w:sz w:val="20"/>
                <w:szCs w:val="20"/>
              </w:rPr>
              <w:t>DIVIDE(</w:t>
            </w:r>
            <w:proofErr w:type="gramEnd"/>
            <w:r>
              <w:rPr>
                <w:color w:val="222222"/>
                <w:sz w:val="20"/>
                <w:szCs w:val="20"/>
              </w:rPr>
              <w:t xml:space="preserve">COUNT of </w:t>
            </w:r>
            <w:proofErr w:type="spellStart"/>
            <w:r>
              <w:rPr>
                <w:color w:val="222222"/>
                <w:sz w:val="20"/>
                <w:szCs w:val="20"/>
              </w:rPr>
              <w:t>Termd</w:t>
            </w:r>
            <w:proofErr w:type="spellEnd"/>
            <w:r>
              <w:rPr>
                <w:color w:val="222222"/>
                <w:sz w:val="20"/>
                <w:szCs w:val="20"/>
              </w:rPr>
              <w:t xml:space="preserve"> = 0, Total employee count)</w:t>
            </w:r>
          </w:p>
        </w:tc>
      </w:tr>
      <w:tr w:rsidR="006F7666" w14:paraId="0FED1CBB" w14:textId="77777777">
        <w:tc>
          <w:tcPr>
            <w:tcW w:w="0" w:type="auto"/>
            <w:shd w:val="clear" w:color="auto" w:fill="FFFFFF"/>
            <w:tcMar>
              <w:top w:w="90" w:type="dxa"/>
              <w:left w:w="120" w:type="dxa"/>
              <w:bottom w:w="90" w:type="dxa"/>
              <w:right w:w="120" w:type="dxa"/>
            </w:tcMar>
            <w:vAlign w:val="center"/>
          </w:tcPr>
          <w:p w14:paraId="42862CE3" w14:textId="77777777" w:rsidR="006F7666" w:rsidRDefault="0009171E">
            <w:r>
              <w:rPr>
                <w:color w:val="222222"/>
                <w:sz w:val="20"/>
                <w:szCs w:val="20"/>
              </w:rPr>
              <w:t>Active Employees</w:t>
            </w:r>
          </w:p>
        </w:tc>
        <w:tc>
          <w:tcPr>
            <w:tcW w:w="0" w:type="auto"/>
            <w:shd w:val="clear" w:color="auto" w:fill="FFFFFF"/>
            <w:tcMar>
              <w:top w:w="90" w:type="dxa"/>
              <w:left w:w="120" w:type="dxa"/>
              <w:bottom w:w="90" w:type="dxa"/>
              <w:right w:w="120" w:type="dxa"/>
            </w:tcMar>
            <w:vAlign w:val="center"/>
          </w:tcPr>
          <w:p w14:paraId="3074E7CB" w14:textId="77777777" w:rsidR="006F7666" w:rsidRDefault="0009171E">
            <w:r>
              <w:rPr>
                <w:color w:val="222222"/>
                <w:sz w:val="20"/>
                <w:szCs w:val="20"/>
              </w:rPr>
              <w:t xml:space="preserve">COUNTROWS filtered where </w:t>
            </w:r>
            <w:proofErr w:type="spellStart"/>
            <w:r>
              <w:rPr>
                <w:color w:val="222222"/>
                <w:sz w:val="20"/>
                <w:szCs w:val="20"/>
              </w:rPr>
              <w:t>DateofTermination</w:t>
            </w:r>
            <w:proofErr w:type="spellEnd"/>
            <w:r>
              <w:rPr>
                <w:color w:val="222222"/>
                <w:sz w:val="20"/>
                <w:szCs w:val="20"/>
              </w:rPr>
              <w:t xml:space="preserve"> is blank</w:t>
            </w:r>
          </w:p>
        </w:tc>
      </w:tr>
      <w:tr w:rsidR="006F7666" w14:paraId="1D6758CD" w14:textId="77777777">
        <w:tc>
          <w:tcPr>
            <w:tcW w:w="0" w:type="auto"/>
            <w:shd w:val="clear" w:color="auto" w:fill="F2F2F2"/>
            <w:tcMar>
              <w:top w:w="90" w:type="dxa"/>
              <w:left w:w="120" w:type="dxa"/>
              <w:bottom w:w="90" w:type="dxa"/>
              <w:right w:w="120" w:type="dxa"/>
            </w:tcMar>
            <w:vAlign w:val="center"/>
          </w:tcPr>
          <w:p w14:paraId="1673FE70" w14:textId="77777777" w:rsidR="006F7666" w:rsidRDefault="0009171E">
            <w:r>
              <w:rPr>
                <w:color w:val="222222"/>
                <w:sz w:val="20"/>
                <w:szCs w:val="20"/>
              </w:rPr>
              <w:t>Terminated Employees</w:t>
            </w:r>
          </w:p>
        </w:tc>
        <w:tc>
          <w:tcPr>
            <w:tcW w:w="0" w:type="auto"/>
            <w:shd w:val="clear" w:color="auto" w:fill="F2F2F2"/>
            <w:tcMar>
              <w:top w:w="90" w:type="dxa"/>
              <w:left w:w="120" w:type="dxa"/>
              <w:bottom w:w="90" w:type="dxa"/>
              <w:right w:w="120" w:type="dxa"/>
            </w:tcMar>
            <w:vAlign w:val="center"/>
          </w:tcPr>
          <w:p w14:paraId="7AF4D39E" w14:textId="77777777" w:rsidR="006F7666" w:rsidRDefault="0009171E">
            <w:r>
              <w:rPr>
                <w:color w:val="222222"/>
                <w:sz w:val="20"/>
                <w:szCs w:val="20"/>
              </w:rPr>
              <w:t xml:space="preserve">COUNTROWS filtered where </w:t>
            </w:r>
            <w:proofErr w:type="spellStart"/>
            <w:r>
              <w:rPr>
                <w:color w:val="222222"/>
                <w:sz w:val="20"/>
                <w:szCs w:val="20"/>
              </w:rPr>
              <w:t>DateofTermination</w:t>
            </w:r>
            <w:proofErr w:type="spellEnd"/>
            <w:r>
              <w:rPr>
                <w:color w:val="222222"/>
                <w:sz w:val="20"/>
                <w:szCs w:val="20"/>
              </w:rPr>
              <w:t xml:space="preserve"> is not blank</w:t>
            </w:r>
          </w:p>
        </w:tc>
      </w:tr>
      <w:tr w:rsidR="006F7666" w14:paraId="3D3027DB" w14:textId="77777777">
        <w:tc>
          <w:tcPr>
            <w:tcW w:w="0" w:type="auto"/>
            <w:shd w:val="clear" w:color="auto" w:fill="FFFFFF"/>
            <w:tcMar>
              <w:top w:w="90" w:type="dxa"/>
              <w:left w:w="120" w:type="dxa"/>
              <w:bottom w:w="90" w:type="dxa"/>
              <w:right w:w="120" w:type="dxa"/>
            </w:tcMar>
            <w:vAlign w:val="center"/>
          </w:tcPr>
          <w:p w14:paraId="20C66274" w14:textId="77777777" w:rsidR="006F7666" w:rsidRDefault="0009171E">
            <w:r>
              <w:rPr>
                <w:color w:val="222222"/>
                <w:sz w:val="20"/>
                <w:szCs w:val="20"/>
              </w:rPr>
              <w:t xml:space="preserve">Average </w:t>
            </w:r>
            <w:r>
              <w:rPr>
                <w:color w:val="222222"/>
                <w:sz w:val="20"/>
                <w:szCs w:val="20"/>
              </w:rPr>
              <w:t>Headcount</w:t>
            </w:r>
          </w:p>
        </w:tc>
        <w:tc>
          <w:tcPr>
            <w:tcW w:w="0" w:type="auto"/>
            <w:shd w:val="clear" w:color="auto" w:fill="FFFFFF"/>
            <w:tcMar>
              <w:top w:w="90" w:type="dxa"/>
              <w:left w:w="120" w:type="dxa"/>
              <w:bottom w:w="90" w:type="dxa"/>
              <w:right w:w="120" w:type="dxa"/>
            </w:tcMar>
            <w:vAlign w:val="center"/>
          </w:tcPr>
          <w:p w14:paraId="75BBB588" w14:textId="77777777" w:rsidR="006F7666" w:rsidRDefault="0009171E">
            <w:r>
              <w:rPr>
                <w:color w:val="222222"/>
                <w:sz w:val="20"/>
                <w:szCs w:val="20"/>
              </w:rPr>
              <w:t xml:space="preserve">Ratio of currently active </w:t>
            </w:r>
            <w:proofErr w:type="spellStart"/>
            <w:r>
              <w:rPr>
                <w:color w:val="222222"/>
                <w:sz w:val="20"/>
                <w:szCs w:val="20"/>
              </w:rPr>
              <w:t>EmpIDs</w:t>
            </w:r>
            <w:proofErr w:type="spellEnd"/>
            <w:r>
              <w:rPr>
                <w:color w:val="222222"/>
                <w:sz w:val="20"/>
                <w:szCs w:val="20"/>
              </w:rPr>
              <w:t xml:space="preserve"> to terminated </w:t>
            </w:r>
            <w:proofErr w:type="spellStart"/>
            <w:r>
              <w:rPr>
                <w:color w:val="222222"/>
                <w:sz w:val="20"/>
                <w:szCs w:val="20"/>
              </w:rPr>
              <w:t>EmpIDs</w:t>
            </w:r>
            <w:proofErr w:type="spellEnd"/>
            <w:r>
              <w:rPr>
                <w:color w:val="222222"/>
                <w:sz w:val="20"/>
                <w:szCs w:val="20"/>
              </w:rPr>
              <w:t>, used as a stability proxy</w:t>
            </w:r>
          </w:p>
        </w:tc>
      </w:tr>
      <w:tr w:rsidR="006F7666" w14:paraId="4EE020BB" w14:textId="77777777">
        <w:tc>
          <w:tcPr>
            <w:tcW w:w="0" w:type="auto"/>
            <w:shd w:val="clear" w:color="auto" w:fill="F2F2F2"/>
            <w:tcMar>
              <w:top w:w="90" w:type="dxa"/>
              <w:left w:w="120" w:type="dxa"/>
              <w:bottom w:w="90" w:type="dxa"/>
              <w:right w:w="120" w:type="dxa"/>
            </w:tcMar>
            <w:vAlign w:val="center"/>
          </w:tcPr>
          <w:p w14:paraId="7B75C35D" w14:textId="77777777" w:rsidR="006F7666" w:rsidRDefault="0009171E">
            <w:r>
              <w:rPr>
                <w:color w:val="222222"/>
                <w:sz w:val="20"/>
                <w:szCs w:val="20"/>
              </w:rPr>
              <w:t>Average Salary / Total Salary</w:t>
            </w:r>
          </w:p>
        </w:tc>
        <w:tc>
          <w:tcPr>
            <w:tcW w:w="0" w:type="auto"/>
            <w:shd w:val="clear" w:color="auto" w:fill="F2F2F2"/>
            <w:tcMar>
              <w:top w:w="90" w:type="dxa"/>
              <w:left w:w="120" w:type="dxa"/>
              <w:bottom w:w="90" w:type="dxa"/>
              <w:right w:w="120" w:type="dxa"/>
            </w:tcMar>
            <w:vAlign w:val="center"/>
          </w:tcPr>
          <w:p w14:paraId="6FD4B993" w14:textId="77777777" w:rsidR="006F7666" w:rsidRDefault="0009171E">
            <w:r>
              <w:rPr>
                <w:color w:val="222222"/>
                <w:sz w:val="20"/>
                <w:szCs w:val="20"/>
              </w:rPr>
              <w:t>AVERAGE and SUM of Salary</w:t>
            </w:r>
          </w:p>
        </w:tc>
      </w:tr>
      <w:tr w:rsidR="006F7666" w14:paraId="6B0A6116" w14:textId="77777777">
        <w:tc>
          <w:tcPr>
            <w:tcW w:w="0" w:type="auto"/>
            <w:shd w:val="clear" w:color="auto" w:fill="FFFFFF"/>
            <w:tcMar>
              <w:top w:w="90" w:type="dxa"/>
              <w:left w:w="120" w:type="dxa"/>
              <w:bottom w:w="90" w:type="dxa"/>
              <w:right w:w="120" w:type="dxa"/>
            </w:tcMar>
            <w:vAlign w:val="center"/>
          </w:tcPr>
          <w:p w14:paraId="0754882B" w14:textId="77777777" w:rsidR="006F7666" w:rsidRDefault="0009171E">
            <w:r>
              <w:rPr>
                <w:color w:val="222222"/>
                <w:sz w:val="20"/>
                <w:szCs w:val="20"/>
              </w:rPr>
              <w:t>Avg Female Salary / Avg Male Salary / Salary Gap</w:t>
            </w:r>
          </w:p>
        </w:tc>
        <w:tc>
          <w:tcPr>
            <w:tcW w:w="0" w:type="auto"/>
            <w:shd w:val="clear" w:color="auto" w:fill="FFFFFF"/>
            <w:tcMar>
              <w:top w:w="90" w:type="dxa"/>
              <w:left w:w="120" w:type="dxa"/>
              <w:bottom w:w="90" w:type="dxa"/>
              <w:right w:w="120" w:type="dxa"/>
            </w:tcMar>
            <w:vAlign w:val="center"/>
          </w:tcPr>
          <w:p w14:paraId="50F8921E" w14:textId="77777777" w:rsidR="006F7666" w:rsidRDefault="0009171E">
            <w:r>
              <w:rPr>
                <w:color w:val="222222"/>
                <w:sz w:val="20"/>
                <w:szCs w:val="20"/>
              </w:rPr>
              <w:t xml:space="preserve">Salary averaged by Gender, with an explicit </w:t>
            </w:r>
            <w:r>
              <w:rPr>
                <w:color w:val="222222"/>
                <w:sz w:val="20"/>
                <w:szCs w:val="20"/>
              </w:rPr>
              <w:t>variance measure for pay-equity monitoring</w:t>
            </w:r>
          </w:p>
        </w:tc>
      </w:tr>
      <w:tr w:rsidR="006F7666" w14:paraId="7FBCECD4" w14:textId="77777777">
        <w:tc>
          <w:tcPr>
            <w:tcW w:w="0" w:type="auto"/>
            <w:shd w:val="clear" w:color="auto" w:fill="F2F2F2"/>
            <w:tcMar>
              <w:top w:w="90" w:type="dxa"/>
              <w:left w:w="120" w:type="dxa"/>
              <w:bottom w:w="90" w:type="dxa"/>
              <w:right w:w="120" w:type="dxa"/>
            </w:tcMar>
            <w:vAlign w:val="center"/>
          </w:tcPr>
          <w:p w14:paraId="083B812E" w14:textId="77777777" w:rsidR="006F7666" w:rsidRDefault="0009171E">
            <w:r>
              <w:rPr>
                <w:color w:val="222222"/>
                <w:sz w:val="20"/>
                <w:szCs w:val="20"/>
              </w:rPr>
              <w:t>Average Performance</w:t>
            </w:r>
          </w:p>
        </w:tc>
        <w:tc>
          <w:tcPr>
            <w:tcW w:w="0" w:type="auto"/>
            <w:shd w:val="clear" w:color="auto" w:fill="F2F2F2"/>
            <w:tcMar>
              <w:top w:w="90" w:type="dxa"/>
              <w:left w:w="120" w:type="dxa"/>
              <w:bottom w:w="90" w:type="dxa"/>
              <w:right w:w="120" w:type="dxa"/>
            </w:tcMar>
            <w:vAlign w:val="center"/>
          </w:tcPr>
          <w:p w14:paraId="6DD782AC" w14:textId="77777777" w:rsidR="006F7666" w:rsidRDefault="0009171E">
            <w:r>
              <w:rPr>
                <w:color w:val="222222"/>
                <w:sz w:val="20"/>
                <w:szCs w:val="20"/>
              </w:rPr>
              <w:t>AVERAGE of PerfScoreID (1 = PIP … 4 = Exceeds)</w:t>
            </w:r>
          </w:p>
        </w:tc>
      </w:tr>
      <w:tr w:rsidR="006F7666" w14:paraId="41086CF5" w14:textId="77777777">
        <w:tc>
          <w:tcPr>
            <w:tcW w:w="0" w:type="auto"/>
            <w:shd w:val="clear" w:color="auto" w:fill="FFFFFF"/>
            <w:tcMar>
              <w:top w:w="90" w:type="dxa"/>
              <w:left w:w="120" w:type="dxa"/>
              <w:bottom w:w="90" w:type="dxa"/>
              <w:right w:w="120" w:type="dxa"/>
            </w:tcMar>
            <w:vAlign w:val="center"/>
          </w:tcPr>
          <w:p w14:paraId="0DD67409" w14:textId="77777777" w:rsidR="006F7666" w:rsidRDefault="0009171E">
            <w:r>
              <w:rPr>
                <w:color w:val="222222"/>
                <w:sz w:val="20"/>
                <w:szCs w:val="20"/>
              </w:rPr>
              <w:t>Average Employee Tenure</w:t>
            </w:r>
          </w:p>
        </w:tc>
        <w:tc>
          <w:tcPr>
            <w:tcW w:w="0" w:type="auto"/>
            <w:shd w:val="clear" w:color="auto" w:fill="FFFFFF"/>
            <w:tcMar>
              <w:top w:w="90" w:type="dxa"/>
              <w:left w:w="120" w:type="dxa"/>
              <w:bottom w:w="90" w:type="dxa"/>
              <w:right w:w="120" w:type="dxa"/>
            </w:tcMar>
            <w:vAlign w:val="center"/>
          </w:tcPr>
          <w:p w14:paraId="772E29D9" w14:textId="77777777" w:rsidR="006F7666" w:rsidRDefault="0009171E">
            <w:r>
              <w:rPr>
                <w:color w:val="222222"/>
                <w:sz w:val="20"/>
                <w:szCs w:val="20"/>
              </w:rPr>
              <w:t>AVERAGE of Years Worked, filtered to active employees only</w:t>
            </w:r>
          </w:p>
        </w:tc>
      </w:tr>
    </w:tbl>
    <w:p w14:paraId="7B48C80B" w14:textId="77777777" w:rsidR="006F7666" w:rsidRDefault="006F7666">
      <w:pPr>
        <w:spacing w:after="160" w:line="276" w:lineRule="auto"/>
        <w:jc w:val="both"/>
      </w:pPr>
    </w:p>
    <w:p w14:paraId="322F546B" w14:textId="77777777" w:rsidR="006F7666" w:rsidRDefault="0009171E">
      <w:pPr>
        <w:spacing w:after="160" w:line="276" w:lineRule="auto"/>
        <w:jc w:val="both"/>
      </w:pPr>
      <w:r>
        <w:rPr>
          <w:color w:val="222222"/>
        </w:rPr>
        <w:t xml:space="preserve">These measures were used consistently across both </w:t>
      </w:r>
      <w:r>
        <w:rPr>
          <w:color w:val="222222"/>
        </w:rPr>
        <w:t>dashboard pages so that every visual reflects the same underlying definitions of attrition, retention, and tenure.</w:t>
      </w:r>
    </w:p>
    <w:p w14:paraId="5CC6619D" w14:textId="77777777" w:rsidR="006F7666" w:rsidRDefault="0009171E">
      <w:pPr>
        <w:pStyle w:val="Heading1"/>
        <w:pBdr>
          <w:bottom w:val="single" w:sz="12" w:space="4" w:color="C9A227"/>
        </w:pBdr>
        <w:spacing w:before="480" w:after="240"/>
      </w:pPr>
      <w:bookmarkStart w:id="13" w:name="_Toc233886320"/>
      <w:r>
        <w:rPr>
          <w:b/>
          <w:bCs/>
          <w:color w:val="1F3864"/>
        </w:rPr>
        <w:t>7. Methodology</w:t>
      </w:r>
      <w:bookmarkEnd w:id="13"/>
    </w:p>
    <w:p w14:paraId="419BAE95" w14:textId="77777777" w:rsidR="006F7666" w:rsidRDefault="0009171E">
      <w:pPr>
        <w:spacing w:after="160" w:line="276" w:lineRule="auto"/>
        <w:jc w:val="both"/>
      </w:pPr>
      <w:r>
        <w:rPr>
          <w:color w:val="222222"/>
        </w:rPr>
        <w:t>The analysis followed a standard end-to-end analytics workflow:</w:t>
      </w:r>
    </w:p>
    <w:p w14:paraId="0C856F36" w14:textId="77777777" w:rsidR="006F7666" w:rsidRDefault="0009171E" w:rsidP="00025270">
      <w:pPr>
        <w:pStyle w:val="ListParagraph"/>
        <w:numPr>
          <w:ilvl w:val="0"/>
          <w:numId w:val="4"/>
        </w:numPr>
        <w:spacing w:after="100" w:line="276" w:lineRule="auto"/>
      </w:pPr>
      <w:r>
        <w:rPr>
          <w:color w:val="222222"/>
        </w:rPr>
        <w:t>Data acquisition — sourced the 311-record HR dataset from Kagg</w:t>
      </w:r>
      <w:r>
        <w:rPr>
          <w:color w:val="222222"/>
        </w:rPr>
        <w:t>le (</w:t>
      </w:r>
      <w:proofErr w:type="spellStart"/>
      <w:r>
        <w:rPr>
          <w:color w:val="222222"/>
        </w:rPr>
        <w:t>rhuebner</w:t>
      </w:r>
      <w:proofErr w:type="spellEnd"/>
      <w:r>
        <w:rPr>
          <w:color w:val="222222"/>
        </w:rPr>
        <w:t>).</w:t>
      </w:r>
    </w:p>
    <w:p w14:paraId="76081F5D" w14:textId="202A1583" w:rsidR="006F7666" w:rsidRDefault="0009171E" w:rsidP="00025270">
      <w:pPr>
        <w:pStyle w:val="ListParagraph"/>
        <w:numPr>
          <w:ilvl w:val="0"/>
          <w:numId w:val="4"/>
        </w:numPr>
        <w:spacing w:after="100" w:line="276" w:lineRule="auto"/>
      </w:pPr>
      <w:r>
        <w:rPr>
          <w:color w:val="222222"/>
        </w:rPr>
        <w:t xml:space="preserve">Data cleaning — performed in Power Query as detailed in Section 5, reducing the table from 36 to </w:t>
      </w:r>
      <w:r w:rsidR="00826608">
        <w:rPr>
          <w:color w:val="222222"/>
          <w:lang w:val="en-GB"/>
        </w:rPr>
        <w:t>30</w:t>
      </w:r>
      <w:r>
        <w:rPr>
          <w:color w:val="222222"/>
        </w:rPr>
        <w:t xml:space="preserve"> columns.</w:t>
      </w:r>
    </w:p>
    <w:p w14:paraId="30A82E31" w14:textId="77777777" w:rsidR="006F7666" w:rsidRDefault="0009171E" w:rsidP="00025270">
      <w:pPr>
        <w:pStyle w:val="ListParagraph"/>
        <w:numPr>
          <w:ilvl w:val="0"/>
          <w:numId w:val="4"/>
        </w:numPr>
        <w:spacing w:after="100" w:line="276" w:lineRule="auto"/>
      </w:pPr>
      <w:r>
        <w:rPr>
          <w:color w:val="222222"/>
        </w:rPr>
        <w:t>Feature engineering — built calculated columns and DAX measures in the Power BI data model (Section 6) to support KPI reporting.</w:t>
      </w:r>
    </w:p>
    <w:p w14:paraId="3F00EDEF" w14:textId="77777777" w:rsidR="006F7666" w:rsidRDefault="0009171E" w:rsidP="00025270">
      <w:pPr>
        <w:pStyle w:val="ListParagraph"/>
        <w:numPr>
          <w:ilvl w:val="0"/>
          <w:numId w:val="4"/>
        </w:numPr>
        <w:spacing w:after="100" w:line="276" w:lineRule="auto"/>
      </w:pPr>
      <w:r>
        <w:rPr>
          <w:color w:val="222222"/>
        </w:rPr>
        <w:t>Exp</w:t>
      </w:r>
      <w:r>
        <w:rPr>
          <w:color w:val="222222"/>
        </w:rPr>
        <w:t xml:space="preserve">loratory &amp; statistical analysis — cross-tabulated turnover, performance, salary, and satisfaction across department, recruitment source, manager, tenure band, and year using both Power BI visuals and Python (pandas) for validation of every headline figure </w:t>
      </w:r>
      <w:r>
        <w:rPr>
          <w:color w:val="222222"/>
        </w:rPr>
        <w:t>quoted in this report.</w:t>
      </w:r>
    </w:p>
    <w:p w14:paraId="21B4C564" w14:textId="6E0EAE2C" w:rsidR="006F7666" w:rsidRDefault="0009171E" w:rsidP="00025270">
      <w:pPr>
        <w:pStyle w:val="ListParagraph"/>
        <w:numPr>
          <w:ilvl w:val="0"/>
          <w:numId w:val="4"/>
        </w:numPr>
        <w:spacing w:after="100" w:line="276" w:lineRule="auto"/>
      </w:pPr>
      <w:r>
        <w:rPr>
          <w:color w:val="222222"/>
        </w:rPr>
        <w:t>Dashboard construction — built a two-page interactive Power BI report ("HR Analysis" and "</w:t>
      </w:r>
      <w:r w:rsidR="00826608">
        <w:rPr>
          <w:color w:val="222222"/>
          <w:lang w:val="en-GB"/>
        </w:rPr>
        <w:t>Workforce Performance</w:t>
      </w:r>
      <w:r>
        <w:rPr>
          <w:color w:val="222222"/>
        </w:rPr>
        <w:t>") with KPI cards, bar charts, line/scatter charts, and pivot tables, cross-filterable by department, gender, and recruitm</w:t>
      </w:r>
      <w:r>
        <w:rPr>
          <w:color w:val="222222"/>
        </w:rPr>
        <w:t>ent source slicers.</w:t>
      </w:r>
    </w:p>
    <w:p w14:paraId="2F053F75" w14:textId="77777777" w:rsidR="006F7666" w:rsidRDefault="0009171E" w:rsidP="00025270">
      <w:pPr>
        <w:pStyle w:val="ListParagraph"/>
        <w:numPr>
          <w:ilvl w:val="0"/>
          <w:numId w:val="4"/>
        </w:numPr>
        <w:spacing w:after="100" w:line="276" w:lineRule="auto"/>
      </w:pPr>
      <w:r>
        <w:rPr>
          <w:color w:val="222222"/>
        </w:rPr>
        <w:t>Insight synthesis — mapped each of the 11 questions raised by HR management (Section 2) to a specific analysis, quantified the finding, and paired it with a business implication and recommendation (Section 8).</w:t>
      </w:r>
    </w:p>
    <w:p w14:paraId="776032D5" w14:textId="77777777" w:rsidR="006F7666" w:rsidRDefault="0009171E">
      <w:pPr>
        <w:spacing w:after="160" w:line="276" w:lineRule="auto"/>
        <w:jc w:val="both"/>
      </w:pPr>
      <w:r>
        <w:rPr>
          <w:color w:val="222222"/>
        </w:rPr>
        <w:t>Where a KPI could be inter</w:t>
      </w:r>
      <w:r>
        <w:rPr>
          <w:color w:val="222222"/>
        </w:rPr>
        <w:t>preted more than one way (for example, tenure for currently active staff), the calculation basis is stated explicitly next to the figure so results can be reproduced.</w:t>
      </w:r>
    </w:p>
    <w:p w14:paraId="408B1296" w14:textId="77777777" w:rsidR="006F7666" w:rsidRDefault="0009171E">
      <w:pPr>
        <w:pStyle w:val="Heading1"/>
        <w:pBdr>
          <w:bottom w:val="single" w:sz="12" w:space="4" w:color="C9A227"/>
        </w:pBdr>
        <w:spacing w:before="480" w:after="240"/>
      </w:pPr>
      <w:bookmarkStart w:id="14" w:name="_Toc233886321"/>
      <w:r>
        <w:rPr>
          <w:b/>
          <w:bCs/>
          <w:color w:val="1F3864"/>
        </w:rPr>
        <w:t>8. Key Findings / Insights</w:t>
      </w:r>
      <w:bookmarkEnd w:id="14"/>
    </w:p>
    <w:p w14:paraId="3254CC0D" w14:textId="77777777" w:rsidR="006F7666" w:rsidRDefault="0009171E">
      <w:pPr>
        <w:spacing w:after="160" w:line="276" w:lineRule="auto"/>
        <w:jc w:val="both"/>
      </w:pPr>
      <w:r>
        <w:rPr>
          <w:color w:val="222222"/>
        </w:rPr>
        <w:t xml:space="preserve">The eleven questions below are the exact questions </w:t>
      </w:r>
      <w:r>
        <w:rPr>
          <w:color w:val="222222"/>
        </w:rPr>
        <w:t>raised by HR management (Section 2). Each is answered with the underlying figures, its business implication, and a corresponding recommendation.</w:t>
      </w:r>
    </w:p>
    <w:p w14:paraId="7A24D41A" w14:textId="77777777" w:rsidR="006F7666" w:rsidRDefault="0009171E">
      <w:pPr>
        <w:pBdr>
          <w:left w:val="single" w:sz="24" w:space="6" w:color="2E75B6"/>
        </w:pBdr>
        <w:shd w:val="clear" w:color="auto" w:fill="EAF1F8"/>
        <w:spacing w:before="300" w:after="100"/>
      </w:pPr>
      <w:r>
        <w:rPr>
          <w:b/>
          <w:bCs/>
          <w:color w:val="2E75B6"/>
        </w:rPr>
        <w:lastRenderedPageBreak/>
        <w:t xml:space="preserve">Q1.  </w:t>
      </w:r>
      <w:r>
        <w:rPr>
          <w:b/>
          <w:bCs/>
          <w:color w:val="1F3864"/>
        </w:rPr>
        <w:t>Which departments experience the highest employee turnover rates?</w:t>
      </w:r>
    </w:p>
    <w:p w14:paraId="71E9F14A" w14:textId="77777777" w:rsidR="006F7666" w:rsidRDefault="0009171E">
      <w:pPr>
        <w:spacing w:after="160" w:line="276" w:lineRule="auto"/>
        <w:jc w:val="both"/>
      </w:pPr>
      <w:r>
        <w:rPr>
          <w:color w:val="222222"/>
        </w:rPr>
        <w:t xml:space="preserve">Production has both the largest </w:t>
      </w:r>
      <w:r>
        <w:rPr>
          <w:color w:val="222222"/>
        </w:rPr>
        <w:t>headcount (209 employees, 67% of the workforce) and the highest turnover rate at 39.7% (83 of 209 terminated). Software Engineering, though a small team of 11, has the second-highest rate at 36.4% (4 of 11). Admin Offices (22.2%) and IT/IS (20.0%) are mid-</w:t>
      </w:r>
      <w:r>
        <w:rPr>
          <w:color w:val="222222"/>
        </w:rPr>
        <w:t>range, while Sales sits lowest among substantive departments at 16.1%, and the single-person Executive Office has none.</w:t>
      </w:r>
    </w:p>
    <w:p w14:paraId="36DA89DC" w14:textId="77777777" w:rsidR="006F7666" w:rsidRDefault="0009171E">
      <w:pPr>
        <w:spacing w:after="100"/>
      </w:pPr>
      <w:r>
        <w:rPr>
          <w:b/>
          <w:bCs/>
          <w:color w:val="8A6D00"/>
        </w:rPr>
        <w:t xml:space="preserve">Business implication: </w:t>
      </w:r>
      <w:r>
        <w:rPr>
          <w:color w:val="222222"/>
        </w:rPr>
        <w:t>Because Production accounts for two-thirds of the entire workforce, even a moderate improvement in its turnover ra</w:t>
      </w:r>
      <w:r>
        <w:rPr>
          <w:color w:val="222222"/>
        </w:rPr>
        <w:t>te would have an outsized impact on overall attrition and hiring cost.</w:t>
      </w:r>
    </w:p>
    <w:p w14:paraId="78E79F00" w14:textId="77777777" w:rsidR="006F7666" w:rsidRDefault="0009171E">
      <w:pPr>
        <w:spacing w:after="200"/>
      </w:pPr>
      <w:r>
        <w:rPr>
          <w:b/>
          <w:bCs/>
          <w:color w:val="4C9A6A"/>
        </w:rPr>
        <w:t xml:space="preserve">Recommendation: </w:t>
      </w:r>
      <w:r>
        <w:rPr>
          <w:color w:val="222222"/>
        </w:rPr>
        <w:t>Prioritize a Production-specific retention initiative (exit interviews, supervisor coaching, workload review) before broader company-wide programs, since it will move th</w:t>
      </w:r>
      <w:r>
        <w:rPr>
          <w:color w:val="222222"/>
        </w:rPr>
        <w:t>e overall attrition number the most.</w:t>
      </w:r>
    </w:p>
    <w:p w14:paraId="68CBBA49" w14:textId="77777777" w:rsidR="006F7666" w:rsidRDefault="0009171E">
      <w:pPr>
        <w:pBdr>
          <w:left w:val="single" w:sz="24" w:space="6" w:color="2E75B6"/>
        </w:pBdr>
        <w:shd w:val="clear" w:color="auto" w:fill="EAF1F8"/>
        <w:spacing w:before="300" w:after="100"/>
      </w:pPr>
      <w:r>
        <w:rPr>
          <w:b/>
          <w:bCs/>
          <w:color w:val="2E75B6"/>
        </w:rPr>
        <w:t xml:space="preserve">Q2.  </w:t>
      </w:r>
      <w:r>
        <w:rPr>
          <w:b/>
          <w:bCs/>
          <w:color w:val="1F3864"/>
        </w:rPr>
        <w:t>What are the most common factors associated with employee resignations or terminations?</w:t>
      </w:r>
    </w:p>
    <w:p w14:paraId="6AB662F3" w14:textId="77777777" w:rsidR="006F7666" w:rsidRDefault="0009171E">
      <w:pPr>
        <w:spacing w:after="160" w:line="276" w:lineRule="auto"/>
        <w:jc w:val="both"/>
      </w:pPr>
      <w:r>
        <w:rPr>
          <w:color w:val="222222"/>
        </w:rPr>
        <w:t>Among the 104 terminated employees, the leading stated reasons are: taking another position (20 cases), general unhappiness (1</w:t>
      </w:r>
      <w:r>
        <w:rPr>
          <w:color w:val="222222"/>
        </w:rPr>
        <w:t>4), seeking more money (11), career change (9), work hours (8), attendance (7), relocation out of area (5), and return to school (5). Voluntary, career-motivated departures (another position, more money, career change) together account for roughly 40 of th</w:t>
      </w:r>
      <w:r>
        <w:rPr>
          <w:color w:val="222222"/>
        </w:rPr>
        <w:t>e 104 exits — noticeably more than involuntary causes such as performance (4) or no-call/no-show (4).</w:t>
      </w:r>
    </w:p>
    <w:p w14:paraId="71FEFBB6" w14:textId="77777777" w:rsidR="006F7666" w:rsidRDefault="0009171E">
      <w:pPr>
        <w:spacing w:after="100"/>
      </w:pPr>
      <w:r>
        <w:rPr>
          <w:b/>
          <w:bCs/>
          <w:color w:val="8A6D00"/>
        </w:rPr>
        <w:t xml:space="preserve">Business implication: </w:t>
      </w:r>
      <w:r>
        <w:rPr>
          <w:color w:val="222222"/>
        </w:rPr>
        <w:t>Most attrition is voluntary and opportunity-driven rather than performance-driven, meaning it is largely preventable through competi</w:t>
      </w:r>
      <w:r>
        <w:rPr>
          <w:color w:val="222222"/>
        </w:rPr>
        <w:t>tive pay, career pathing, and engagement rather than discipline.</w:t>
      </w:r>
    </w:p>
    <w:p w14:paraId="5E0B637C" w14:textId="20891557" w:rsidR="006F7666" w:rsidRDefault="0009171E">
      <w:pPr>
        <w:spacing w:after="200"/>
      </w:pPr>
      <w:r>
        <w:rPr>
          <w:b/>
          <w:bCs/>
          <w:color w:val="4C9A6A"/>
        </w:rPr>
        <w:t xml:space="preserve">Recommendation: </w:t>
      </w:r>
      <w:r>
        <w:rPr>
          <w:color w:val="222222"/>
        </w:rPr>
        <w:t>Introduce structured stay interviews</w:t>
      </w:r>
      <w:r w:rsidR="00672605">
        <w:rPr>
          <w:color w:val="222222"/>
          <w:lang w:val="en-US"/>
        </w:rPr>
        <w:t xml:space="preserve"> (one-on-one conversation)</w:t>
      </w:r>
      <w:r>
        <w:rPr>
          <w:color w:val="222222"/>
        </w:rPr>
        <w:t xml:space="preserve"> and </w:t>
      </w:r>
      <w:r w:rsidR="00672605">
        <w:rPr>
          <w:color w:val="222222"/>
          <w:lang w:val="en-US"/>
        </w:rPr>
        <w:t>career development programs that provide employees with opportunities for promotions, cross-functional transfers, job rotation</w:t>
      </w:r>
      <w:r>
        <w:rPr>
          <w:color w:val="222222"/>
        </w:rPr>
        <w:t xml:space="preserve"> and benchmark pay for roles where "more money" and "another position" are recurring exit reasons.</w:t>
      </w:r>
    </w:p>
    <w:p w14:paraId="75F47B50" w14:textId="77777777" w:rsidR="006F7666" w:rsidRDefault="0009171E">
      <w:pPr>
        <w:pBdr>
          <w:left w:val="single" w:sz="24" w:space="6" w:color="2E75B6"/>
        </w:pBdr>
        <w:shd w:val="clear" w:color="auto" w:fill="EAF1F8"/>
        <w:spacing w:before="300" w:after="100"/>
      </w:pPr>
      <w:r>
        <w:rPr>
          <w:b/>
          <w:bCs/>
          <w:color w:val="2E75B6"/>
        </w:rPr>
        <w:t xml:space="preserve">Q3.  </w:t>
      </w:r>
      <w:r>
        <w:rPr>
          <w:b/>
          <w:bCs/>
          <w:color w:val="1F3864"/>
        </w:rPr>
        <w:t>Which recruitment sources produce the highest-performing and longest-serving employees?</w:t>
      </w:r>
    </w:p>
    <w:p w14:paraId="3F2BA226" w14:textId="77777777" w:rsidR="006F7666" w:rsidRDefault="0009171E">
      <w:pPr>
        <w:spacing w:after="160" w:line="276" w:lineRule="auto"/>
        <w:jc w:val="both"/>
      </w:pPr>
      <w:r>
        <w:rPr>
          <w:color w:val="222222"/>
        </w:rPr>
        <w:t xml:space="preserve">Retention varies sharply by source at broadly </w:t>
      </w:r>
      <w:r>
        <w:rPr>
          <w:color w:val="222222"/>
        </w:rPr>
        <w:t xml:space="preserve">similar performance levels (average performance scores cluster tightly between 2.8 and 3.2 across all channels). Website hires are retained best (92.3% retention, n=13), followed by Employee Referral (83.9%, n=31) and LinkedIn (76.3%, n=76). Google Search </w:t>
      </w:r>
      <w:r>
        <w:rPr>
          <w:color w:val="222222"/>
        </w:rPr>
        <w:t>(38.8% retention, n=49) and Diversity Job Fair (44.8%, n=29) show the weakest retention, and the single On-Line Web Application hire did not stay.</w:t>
      </w:r>
    </w:p>
    <w:p w14:paraId="07F86FD6" w14:textId="6BA7D03D" w:rsidR="006F7666" w:rsidRDefault="0009171E">
      <w:pPr>
        <w:spacing w:after="100"/>
      </w:pPr>
      <w:r>
        <w:rPr>
          <w:b/>
          <w:bCs/>
          <w:color w:val="8A6D00"/>
        </w:rPr>
        <w:t xml:space="preserve">Business implication: </w:t>
      </w:r>
      <w:r>
        <w:rPr>
          <w:color w:val="222222"/>
        </w:rPr>
        <w:t>Since performance is similar across sources but retention is not, recruitment channel c</w:t>
      </w:r>
      <w:r>
        <w:rPr>
          <w:color w:val="222222"/>
        </w:rPr>
        <w:t>hoice</w:t>
      </w:r>
      <w:r w:rsidR="002114F9">
        <w:rPr>
          <w:color w:val="222222"/>
          <w:lang w:val="en-US"/>
        </w:rPr>
        <w:t xml:space="preserve"> can significantly reduce attrition without a low-cost.</w:t>
      </w:r>
      <w:r>
        <w:rPr>
          <w:color w:val="222222"/>
        </w:rPr>
        <w:t xml:space="preserve"> </w:t>
      </w:r>
      <w:r w:rsidR="002114F9">
        <w:rPr>
          <w:color w:val="222222"/>
          <w:lang w:val="en-US"/>
        </w:rPr>
        <w:t>T</w:t>
      </w:r>
      <w:r>
        <w:rPr>
          <w:color w:val="222222"/>
        </w:rPr>
        <w:t>he organization can hire equally capable people who are simply more likely to stay.</w:t>
      </w:r>
    </w:p>
    <w:p w14:paraId="60E72B06" w14:textId="77777777" w:rsidR="006F7666" w:rsidRDefault="0009171E">
      <w:pPr>
        <w:spacing w:after="200"/>
      </w:pPr>
      <w:r>
        <w:rPr>
          <w:b/>
          <w:bCs/>
          <w:color w:val="4C9A6A"/>
        </w:rPr>
        <w:t xml:space="preserve">Recommendation: </w:t>
      </w:r>
      <w:r>
        <w:rPr>
          <w:color w:val="222222"/>
        </w:rPr>
        <w:t>Shift recruiting spend and effort toward Employee Referral and direct Website applications, an</w:t>
      </w:r>
      <w:r>
        <w:rPr>
          <w:color w:val="222222"/>
        </w:rPr>
        <w:t>d audit the sourcing/screening process used for Google Search and Diversity Job Fair candidates to understand why early attrition is higher there.</w:t>
      </w:r>
    </w:p>
    <w:p w14:paraId="1F6A6D8F" w14:textId="21E98A8A" w:rsidR="006F7666" w:rsidRDefault="0009171E">
      <w:pPr>
        <w:pBdr>
          <w:left w:val="single" w:sz="24" w:space="6" w:color="2E75B6"/>
        </w:pBdr>
        <w:shd w:val="clear" w:color="auto" w:fill="EAF1F8"/>
        <w:spacing w:before="300" w:after="100"/>
      </w:pPr>
      <w:r>
        <w:rPr>
          <w:b/>
          <w:bCs/>
          <w:color w:val="2E75B6"/>
        </w:rPr>
        <w:t xml:space="preserve">Q4.  </w:t>
      </w:r>
      <w:r>
        <w:rPr>
          <w:b/>
          <w:bCs/>
          <w:color w:val="1F3864"/>
        </w:rPr>
        <w:t>How does employee performance vary across departments and job roles?</w:t>
      </w:r>
    </w:p>
    <w:p w14:paraId="50F9BB66" w14:textId="77777777" w:rsidR="006F7666" w:rsidRDefault="0009171E">
      <w:pPr>
        <w:spacing w:after="160" w:line="276" w:lineRule="auto"/>
        <w:jc w:val="both"/>
      </w:pPr>
      <w:r>
        <w:rPr>
          <w:color w:val="222222"/>
        </w:rPr>
        <w:t>Average performance (on the 1–4 Per</w:t>
      </w:r>
      <w:r>
        <w:rPr>
          <w:color w:val="222222"/>
        </w:rPr>
        <w:t>fScoreID scale, where 4 = Exceeds) is fairly consistent across the business: Software Engineering (3.09) and IT/IS (3.06) lead, followed by Executive Office and Admin Offices (3.00 each), Production (2.97), and Sales, which is lowest at 2.84.</w:t>
      </w:r>
    </w:p>
    <w:p w14:paraId="17971797" w14:textId="4ED845B2" w:rsidR="006F7666" w:rsidRPr="00DC6B42" w:rsidRDefault="0009171E">
      <w:pPr>
        <w:spacing w:after="100"/>
        <w:rPr>
          <w:lang w:val="en-US"/>
        </w:rPr>
      </w:pPr>
      <w:r>
        <w:rPr>
          <w:b/>
          <w:bCs/>
          <w:color w:val="8A6D00"/>
        </w:rPr>
        <w:t>Business impl</w:t>
      </w:r>
      <w:r>
        <w:rPr>
          <w:b/>
          <w:bCs/>
          <w:color w:val="8A6D00"/>
        </w:rPr>
        <w:t xml:space="preserve">ication: </w:t>
      </w:r>
      <w:r>
        <w:rPr>
          <w:color w:val="222222"/>
        </w:rPr>
        <w:t>The performance spread across departments is narrow, suggesting there is no single underperforming department</w:t>
      </w:r>
      <w:r w:rsidR="00DC6B42">
        <w:rPr>
          <w:color w:val="222222"/>
          <w:lang w:val="en-US"/>
        </w:rPr>
        <w:t>.</w:t>
      </w:r>
      <w:r>
        <w:rPr>
          <w:color w:val="222222"/>
        </w:rPr>
        <w:t xml:space="preserve"> Sales is a mild outlier worth monitoring rather than an urgent </w:t>
      </w:r>
      <w:r>
        <w:rPr>
          <w:color w:val="222222"/>
        </w:rPr>
        <w:lastRenderedPageBreak/>
        <w:t>concern</w:t>
      </w:r>
      <w:r w:rsidR="00DC6B42">
        <w:rPr>
          <w:color w:val="222222"/>
          <w:lang w:val="en-US"/>
        </w:rPr>
        <w:t xml:space="preserve"> because S</w:t>
      </w:r>
      <w:r w:rsidR="00DC6B42">
        <w:t xml:space="preserve">ales also has the </w:t>
      </w:r>
      <w:r w:rsidR="00DC6B42">
        <w:rPr>
          <w:rStyle w:val="Emphasis"/>
        </w:rPr>
        <w:t>highest</w:t>
      </w:r>
      <w:r w:rsidR="00DC6B42">
        <w:t xml:space="preserve"> absenteeism (11.6 days/year) and highest lateness (0.65 days late/month) of any department (Q6)</w:t>
      </w:r>
    </w:p>
    <w:p w14:paraId="1A70C609" w14:textId="77777777" w:rsidR="006F7666" w:rsidRDefault="0009171E">
      <w:pPr>
        <w:spacing w:after="200"/>
      </w:pPr>
      <w:r>
        <w:rPr>
          <w:b/>
          <w:bCs/>
          <w:color w:val="4C9A6A"/>
        </w:rPr>
        <w:t xml:space="preserve">Recommendation: </w:t>
      </w:r>
      <w:r>
        <w:rPr>
          <w:color w:val="222222"/>
        </w:rPr>
        <w:t>Continue standard performance management in Sales, but pair it with the turnover and absenteeism findings (Q1, Q6) rather than treating it as an isolated performance problem.</w:t>
      </w:r>
    </w:p>
    <w:p w14:paraId="736A1A5D" w14:textId="77777777" w:rsidR="006F7666" w:rsidRDefault="0009171E">
      <w:pPr>
        <w:pBdr>
          <w:left w:val="single" w:sz="24" w:space="6" w:color="2E75B6"/>
        </w:pBdr>
        <w:shd w:val="clear" w:color="auto" w:fill="EAF1F8"/>
        <w:spacing w:before="300" w:after="100"/>
      </w:pPr>
      <w:r>
        <w:rPr>
          <w:b/>
          <w:bCs/>
          <w:color w:val="2E75B6"/>
        </w:rPr>
        <w:t xml:space="preserve">Q5.  </w:t>
      </w:r>
      <w:r>
        <w:rPr>
          <w:b/>
          <w:bCs/>
          <w:color w:val="1F3864"/>
        </w:rPr>
        <w:t>Are there noticeable salary differences across gender, department, or position?</w:t>
      </w:r>
    </w:p>
    <w:p w14:paraId="48824C7C" w14:textId="77777777" w:rsidR="006F7666" w:rsidRDefault="0009171E">
      <w:pPr>
        <w:spacing w:after="160" w:line="276" w:lineRule="auto"/>
        <w:jc w:val="both"/>
      </w:pPr>
      <w:r>
        <w:rPr>
          <w:color w:val="222222"/>
        </w:rPr>
        <w:t xml:space="preserve">Company-wide, average salary is $70,629 for men versus $67,787 for women — a 4.0% gap (5.5% if the single high-salary Executive Office record is excluded). The gap is </w:t>
      </w:r>
      <w:r>
        <w:rPr>
          <w:color w:val="222222"/>
        </w:rPr>
        <w:t>not uniform: it favours men in Production ($60,459 vs $59,620, a small gap) and IT/IS ($99,007 vs $94,593), is roughly reversed in Sales ($66,291 for men vs $72,017 for women) and Software Engineering ($92,689 vs $96,906), and Admin Offices is close to par</w:t>
      </w:r>
      <w:r>
        <w:rPr>
          <w:color w:val="222222"/>
        </w:rPr>
        <w:t>ity.</w:t>
      </w:r>
    </w:p>
    <w:p w14:paraId="49BCFDB3" w14:textId="77777777" w:rsidR="006F7666" w:rsidRDefault="0009171E">
      <w:pPr>
        <w:spacing w:after="100"/>
      </w:pPr>
      <w:r>
        <w:rPr>
          <w:b/>
          <w:bCs/>
          <w:color w:val="8A6D00"/>
        </w:rPr>
        <w:t xml:space="preserve">Business implication: </w:t>
      </w:r>
      <w:r>
        <w:rPr>
          <w:color w:val="222222"/>
        </w:rPr>
        <w:t>A moderate, department-dependent pay gap exists rather than a uniform, organization-wide one, which points to role-mix and tenure differences as likely (though unconfirmed) drivers rather than blanket pay discrimination.</w:t>
      </w:r>
    </w:p>
    <w:p w14:paraId="725D8EE5" w14:textId="77777777" w:rsidR="006F7666" w:rsidRDefault="0009171E">
      <w:pPr>
        <w:spacing w:after="200"/>
      </w:pPr>
      <w:r>
        <w:rPr>
          <w:b/>
          <w:bCs/>
          <w:color w:val="4C9A6A"/>
        </w:rPr>
        <w:t>Recommen</w:t>
      </w:r>
      <w:r>
        <w:rPr>
          <w:b/>
          <w:bCs/>
          <w:color w:val="4C9A6A"/>
        </w:rPr>
        <w:t xml:space="preserve">dation: </w:t>
      </w:r>
      <w:r>
        <w:rPr>
          <w:color w:val="222222"/>
        </w:rPr>
        <w:t>Commission a formal pay-equity audit that controls for role, tenure, and performance within each department before drawing conclusions about causation, and monitor the Salary Gap DAX measure already built into the dashboard on a recurring basis.</w:t>
      </w:r>
    </w:p>
    <w:p w14:paraId="0A3FE35A" w14:textId="77777777" w:rsidR="006F7666" w:rsidRDefault="0009171E">
      <w:pPr>
        <w:pBdr>
          <w:left w:val="single" w:sz="24" w:space="6" w:color="2E75B6"/>
        </w:pBdr>
        <w:shd w:val="clear" w:color="auto" w:fill="EAF1F8"/>
        <w:spacing w:before="300" w:after="100"/>
      </w:pPr>
      <w:r>
        <w:rPr>
          <w:b/>
          <w:bCs/>
          <w:color w:val="2E75B6"/>
        </w:rPr>
        <w:t>Q6</w:t>
      </w:r>
      <w:r>
        <w:rPr>
          <w:b/>
          <w:bCs/>
          <w:color w:val="2E75B6"/>
        </w:rPr>
        <w:t xml:space="preserve">.  </w:t>
      </w:r>
      <w:r>
        <w:rPr>
          <w:b/>
          <w:bCs/>
          <w:color w:val="1F3864"/>
        </w:rPr>
        <w:t>Which employee groups have the highest levels of absenteeism or disciplinary issues?</w:t>
      </w:r>
    </w:p>
    <w:p w14:paraId="5001A66C" w14:textId="77777777" w:rsidR="006F7666" w:rsidRDefault="0009171E">
      <w:pPr>
        <w:spacing w:after="160" w:line="276" w:lineRule="auto"/>
        <w:jc w:val="both"/>
      </w:pPr>
      <w:r>
        <w:rPr>
          <w:color w:val="222222"/>
        </w:rPr>
        <w:t>Sales has the highest average absences per employee (11.6 days) and the highest average days late in the last 30 days (0.65), followed by IT/IS (10.4 absences) and Prod</w:t>
      </w:r>
      <w:r>
        <w:rPr>
          <w:color w:val="222222"/>
        </w:rPr>
        <w:t>uction (10.1 absences, 0.47 days late). Admin Offices and Executive Office show the lowest absenteeism (8.7 and 10.0 respectively) with effectively no lateness.</w:t>
      </w:r>
    </w:p>
    <w:p w14:paraId="6A5A55F2" w14:textId="77777777" w:rsidR="006F7666" w:rsidRDefault="0009171E">
      <w:pPr>
        <w:spacing w:after="100"/>
      </w:pPr>
      <w:r>
        <w:rPr>
          <w:b/>
          <w:bCs/>
          <w:color w:val="8A6D00"/>
        </w:rPr>
        <w:t xml:space="preserve">Business implication: </w:t>
      </w:r>
      <w:r>
        <w:rPr>
          <w:color w:val="222222"/>
        </w:rPr>
        <w:t>Sales combines the lowest average performance score (Q4) with the highest</w:t>
      </w:r>
      <w:r>
        <w:rPr>
          <w:color w:val="222222"/>
        </w:rPr>
        <w:t xml:space="preserve"> absenteeism and lateness, which is a pattern worth investigating together rather than as separate issues — it may point to engagement or workload problems specific to that team.</w:t>
      </w:r>
    </w:p>
    <w:p w14:paraId="26A02784" w14:textId="77777777" w:rsidR="006F7666" w:rsidRDefault="0009171E">
      <w:pPr>
        <w:spacing w:after="200"/>
      </w:pPr>
      <w:r>
        <w:rPr>
          <w:b/>
          <w:bCs/>
          <w:color w:val="4C9A6A"/>
        </w:rPr>
        <w:t xml:space="preserve">Recommendation: </w:t>
      </w:r>
      <w:r>
        <w:rPr>
          <w:color w:val="222222"/>
        </w:rPr>
        <w:t xml:space="preserve">Review Sales team workload, incentive structure, and manager </w:t>
      </w:r>
      <w:r>
        <w:rPr>
          <w:color w:val="222222"/>
        </w:rPr>
        <w:t>support directly; absenteeism and lateness data should be pulled into the same conversation as the department's performance review.</w:t>
      </w:r>
    </w:p>
    <w:p w14:paraId="6918BD6E" w14:textId="77777777" w:rsidR="006F7666" w:rsidRDefault="0009171E">
      <w:pPr>
        <w:pBdr>
          <w:left w:val="single" w:sz="24" w:space="6" w:color="2E75B6"/>
        </w:pBdr>
        <w:shd w:val="clear" w:color="auto" w:fill="EAF1F8"/>
        <w:spacing w:before="300" w:after="100"/>
      </w:pPr>
      <w:r>
        <w:rPr>
          <w:b/>
          <w:bCs/>
          <w:color w:val="2E75B6"/>
        </w:rPr>
        <w:t xml:space="preserve">Q7.  </w:t>
      </w:r>
      <w:r>
        <w:rPr>
          <w:b/>
          <w:bCs/>
          <w:color w:val="1F3864"/>
        </w:rPr>
        <w:t>What is the relationship between employee satisfaction/engagement and retention?</w:t>
      </w:r>
    </w:p>
    <w:p w14:paraId="752813ED" w14:textId="77777777" w:rsidR="006F7666" w:rsidRDefault="0009171E">
      <w:pPr>
        <w:spacing w:after="160" w:line="276" w:lineRule="auto"/>
        <w:jc w:val="both"/>
      </w:pPr>
      <w:r>
        <w:rPr>
          <w:color w:val="222222"/>
        </w:rPr>
        <w:t>Contrary to expectation, self-reported satisfaction and engagement show almost no measurable relationship with whether an employee stays or leaves. Average satisfaction is 3.89 for active employees versus 3.88 for terminated employees; average engagement i</w:t>
      </w:r>
      <w:r>
        <w:rPr>
          <w:color w:val="222222"/>
        </w:rPr>
        <w:t xml:space="preserve">s 4.12 versus 4.09. The correlation between </w:t>
      </w:r>
      <w:proofErr w:type="spellStart"/>
      <w:r>
        <w:rPr>
          <w:color w:val="222222"/>
        </w:rPr>
        <w:t>EmpSatisfaction</w:t>
      </w:r>
      <w:proofErr w:type="spellEnd"/>
      <w:r>
        <w:rPr>
          <w:color w:val="222222"/>
        </w:rPr>
        <w:t xml:space="preserve"> and the attrition flag is -0.005, and between </w:t>
      </w:r>
      <w:proofErr w:type="spellStart"/>
      <w:r>
        <w:rPr>
          <w:color w:val="222222"/>
        </w:rPr>
        <w:t>EngagementSurvey</w:t>
      </w:r>
      <w:proofErr w:type="spellEnd"/>
      <w:r>
        <w:rPr>
          <w:color w:val="222222"/>
        </w:rPr>
        <w:t xml:space="preserve"> and attrition is -0.018 — both statistically negligible.</w:t>
      </w:r>
    </w:p>
    <w:p w14:paraId="1D916BAD" w14:textId="77777777" w:rsidR="006F7666" w:rsidRDefault="0009171E">
      <w:pPr>
        <w:spacing w:after="100"/>
      </w:pPr>
      <w:r>
        <w:rPr>
          <w:b/>
          <w:bCs/>
          <w:color w:val="8A6D00"/>
        </w:rPr>
        <w:t xml:space="preserve">Business implication: </w:t>
      </w:r>
      <w:r>
        <w:rPr>
          <w:color w:val="222222"/>
        </w:rPr>
        <w:t>Survey-based sentiment data, as currently collected, i</w:t>
      </w:r>
      <w:r>
        <w:rPr>
          <w:color w:val="222222"/>
        </w:rPr>
        <w:t>s not predictive of who actually leaves. Relying on satisfaction scores alone as an early-warning system for attrition would miss the great majority of at-risk employees.</w:t>
      </w:r>
    </w:p>
    <w:p w14:paraId="6EDC99FF" w14:textId="77777777" w:rsidR="006F7666" w:rsidRDefault="0009171E">
      <w:pPr>
        <w:spacing w:after="200"/>
      </w:pPr>
      <w:r>
        <w:rPr>
          <w:b/>
          <w:bCs/>
          <w:color w:val="4C9A6A"/>
        </w:rPr>
        <w:t xml:space="preserve">Recommendation: </w:t>
      </w:r>
      <w:r>
        <w:rPr>
          <w:color w:val="222222"/>
        </w:rPr>
        <w:t>Do not treat satisfaction/engagement scores as a retention early-warn</w:t>
      </w:r>
      <w:r>
        <w:rPr>
          <w:color w:val="222222"/>
        </w:rPr>
        <w:t xml:space="preserve">ing system on their own; instead prioritize the more predictive structural signals identified in this report — tenure stage (Q8/Q10), department (Q1), and recruitment source (Q3) — and consider redesigning the engagement survey to capture more actionable, </w:t>
      </w:r>
      <w:r>
        <w:rPr>
          <w:color w:val="222222"/>
        </w:rPr>
        <w:t>specific drivers.</w:t>
      </w:r>
    </w:p>
    <w:p w14:paraId="200CB6C9" w14:textId="77777777" w:rsidR="006F7666" w:rsidRDefault="0009171E">
      <w:pPr>
        <w:pBdr>
          <w:left w:val="single" w:sz="24" w:space="6" w:color="2E75B6"/>
        </w:pBdr>
        <w:shd w:val="clear" w:color="auto" w:fill="EAF1F8"/>
        <w:spacing w:before="300" w:after="100"/>
      </w:pPr>
      <w:r>
        <w:rPr>
          <w:b/>
          <w:bCs/>
          <w:color w:val="2E75B6"/>
        </w:rPr>
        <w:t xml:space="preserve">Q8.  </w:t>
      </w:r>
      <w:r>
        <w:rPr>
          <w:b/>
          <w:bCs/>
          <w:color w:val="1F3864"/>
        </w:rPr>
        <w:t>Is there a relationship between years at company and likelihood of attrition? Are newer employees more likely to leave?</w:t>
      </w:r>
    </w:p>
    <w:p w14:paraId="22CD0D45" w14:textId="77777777" w:rsidR="006F7666" w:rsidRDefault="0009171E">
      <w:pPr>
        <w:spacing w:after="160" w:line="276" w:lineRule="auto"/>
        <w:jc w:val="both"/>
      </w:pPr>
      <w:r>
        <w:rPr>
          <w:color w:val="222222"/>
        </w:rPr>
        <w:lastRenderedPageBreak/>
        <w:t xml:space="preserve">Yes — tenure is the single strongest attrition signal in the dataset. Recalculating tenure accurately (hire date </w:t>
      </w:r>
      <w:r>
        <w:rPr>
          <w:color w:val="222222"/>
        </w:rPr>
        <w:t>to termination date, or to the dataset's final activity date for active staff), attrition is 90% among employees with under 1 year of tenure, 65.4% for 1–3 years, 32.4% for 3–5 years, 19.4% for 5–10 years, and 0% for employees with 10+ years of service. Ri</w:t>
      </w:r>
      <w:r>
        <w:rPr>
          <w:color w:val="222222"/>
        </w:rPr>
        <w:t xml:space="preserve">sk drops sharply and consistently the longer an employee </w:t>
      </w:r>
      <w:proofErr w:type="gramStart"/>
      <w:r>
        <w:rPr>
          <w:color w:val="222222"/>
        </w:rPr>
        <w:t>stays</w:t>
      </w:r>
      <w:proofErr w:type="gramEnd"/>
      <w:r>
        <w:rPr>
          <w:color w:val="222222"/>
        </w:rPr>
        <w:t>.</w:t>
      </w:r>
    </w:p>
    <w:p w14:paraId="2F82D826" w14:textId="77777777" w:rsidR="006F7666" w:rsidRDefault="0009171E">
      <w:pPr>
        <w:spacing w:after="100"/>
      </w:pPr>
      <w:r>
        <w:rPr>
          <w:b/>
          <w:bCs/>
          <w:color w:val="8A6D00"/>
        </w:rPr>
        <w:t xml:space="preserve">Business implication: </w:t>
      </w:r>
      <w:r>
        <w:rPr>
          <w:color w:val="222222"/>
        </w:rPr>
        <w:t>Early tenure — particularly the first year — is by far the highest-risk period for departure. This is a classic onboarding/early-engagement problem rather than a long-ter</w:t>
      </w:r>
      <w:r>
        <w:rPr>
          <w:color w:val="222222"/>
        </w:rPr>
        <w:t>m retention problem.</w:t>
      </w:r>
    </w:p>
    <w:p w14:paraId="49AAF99A" w14:textId="77777777" w:rsidR="006F7666" w:rsidRDefault="0009171E">
      <w:pPr>
        <w:spacing w:after="200"/>
      </w:pPr>
      <w:r>
        <w:rPr>
          <w:b/>
          <w:bCs/>
          <w:color w:val="4C9A6A"/>
        </w:rPr>
        <w:t xml:space="preserve">Recommendation: </w:t>
      </w:r>
      <w:r>
        <w:rPr>
          <w:color w:val="222222"/>
        </w:rPr>
        <w:t>Invest disproportionately in first-year onboarding, 30/60/90-day check-ins, and early mentorship; a small improvement in first-year retention will have a much larger effect on overall attrition than efforts aimed at lon</w:t>
      </w:r>
      <w:r>
        <w:rPr>
          <w:color w:val="222222"/>
        </w:rPr>
        <w:t>g-tenured staff.</w:t>
      </w:r>
    </w:p>
    <w:p w14:paraId="3F3673F1" w14:textId="77777777" w:rsidR="006F7666" w:rsidRDefault="0009171E">
      <w:pPr>
        <w:pBdr>
          <w:left w:val="single" w:sz="24" w:space="6" w:color="2E75B6"/>
        </w:pBdr>
        <w:shd w:val="clear" w:color="auto" w:fill="EAF1F8"/>
        <w:spacing w:before="300" w:after="100"/>
      </w:pPr>
      <w:r>
        <w:rPr>
          <w:b/>
          <w:bCs/>
          <w:color w:val="2E75B6"/>
        </w:rPr>
        <w:t xml:space="preserve">Q9.  </w:t>
      </w:r>
      <w:r>
        <w:rPr>
          <w:b/>
          <w:bCs/>
          <w:color w:val="1F3864"/>
        </w:rPr>
        <w:t>Which managers or departments consistently achieve stronger employee performance outcomes?</w:t>
      </w:r>
    </w:p>
    <w:p w14:paraId="270ACD14" w14:textId="77777777" w:rsidR="006F7666" w:rsidRDefault="0009171E">
      <w:pPr>
        <w:spacing w:after="160" w:line="276" w:lineRule="auto"/>
        <w:jc w:val="both"/>
      </w:pPr>
      <w:r>
        <w:rPr>
          <w:color w:val="222222"/>
        </w:rPr>
        <w:t>Among managers with at least five direct reports, Jennifer Zamora's team has both the strongest average performance (3.14) and one of the lowes</w:t>
      </w:r>
      <w:r>
        <w:rPr>
          <w:color w:val="222222"/>
        </w:rPr>
        <w:t xml:space="preserve">t turnover rates (14.3%), followed by Simon </w:t>
      </w:r>
      <w:proofErr w:type="spellStart"/>
      <w:r>
        <w:rPr>
          <w:color w:val="222222"/>
        </w:rPr>
        <w:t>Roup</w:t>
      </w:r>
      <w:proofErr w:type="spellEnd"/>
      <w:r>
        <w:rPr>
          <w:color w:val="222222"/>
        </w:rPr>
        <w:t xml:space="preserve"> and Janet King (~3.11–3.12 average performance). At the other end, John Smith's team has the lowest average performance (2.71), while Webster Butler (61.9% turnover) and Amy Dunn (61.9% turnover) show the hi</w:t>
      </w:r>
      <w:r>
        <w:rPr>
          <w:color w:val="222222"/>
        </w:rPr>
        <w:t>ghest attrition among their direct reports despite mid-range performance scores.</w:t>
      </w:r>
    </w:p>
    <w:p w14:paraId="646A3AA6" w14:textId="77777777" w:rsidR="006F7666" w:rsidRDefault="0009171E">
      <w:pPr>
        <w:spacing w:after="100"/>
      </w:pPr>
      <w:r>
        <w:rPr>
          <w:b/>
          <w:bCs/>
          <w:color w:val="8A6D00"/>
        </w:rPr>
        <w:t xml:space="preserve">Business implication: </w:t>
      </w:r>
      <w:r>
        <w:rPr>
          <w:color w:val="222222"/>
        </w:rPr>
        <w:t xml:space="preserve">High performance and low turnover tend to travel together but are not identical — some managers (e.g., Webster Butler) retain average performers poorly, </w:t>
      </w:r>
      <w:r>
        <w:rPr>
          <w:color w:val="222222"/>
        </w:rPr>
        <w:t>which is a management/retention issue distinct from a performance issue.</w:t>
      </w:r>
    </w:p>
    <w:p w14:paraId="5A58EFF5" w14:textId="77777777" w:rsidR="006F7666" w:rsidRDefault="0009171E">
      <w:pPr>
        <w:spacing w:after="200"/>
      </w:pPr>
      <w:r>
        <w:rPr>
          <w:b/>
          <w:bCs/>
          <w:color w:val="4C9A6A"/>
        </w:rPr>
        <w:t xml:space="preserve">Recommendation: </w:t>
      </w:r>
      <w:r>
        <w:rPr>
          <w:color w:val="222222"/>
        </w:rPr>
        <w:t xml:space="preserve">Use manager-level turnover and performance figures as a coaching input: pair high-turnover managers with mentoring from managers like Jennifer Zamora, and investigate </w:t>
      </w:r>
      <w:r>
        <w:rPr>
          <w:color w:val="222222"/>
        </w:rPr>
        <w:t>the specific drivers behind Webster Butler's and Amy Dunn's above-average attrition.</w:t>
      </w:r>
    </w:p>
    <w:p w14:paraId="20FA7B4C" w14:textId="77777777" w:rsidR="006F7666" w:rsidRDefault="0009171E">
      <w:pPr>
        <w:pBdr>
          <w:left w:val="single" w:sz="24" w:space="6" w:color="2E75B6"/>
        </w:pBdr>
        <w:shd w:val="clear" w:color="auto" w:fill="EAF1F8"/>
        <w:spacing w:before="300" w:after="100"/>
      </w:pPr>
      <w:r>
        <w:rPr>
          <w:b/>
          <w:bCs/>
          <w:color w:val="2E75B6"/>
        </w:rPr>
        <w:t xml:space="preserve">Q10.  </w:t>
      </w:r>
      <w:r>
        <w:rPr>
          <w:b/>
          <w:bCs/>
          <w:color w:val="1F3864"/>
        </w:rPr>
        <w:t>Are newer employees leaving the organization faster than long-serving employees?</w:t>
      </w:r>
    </w:p>
    <w:p w14:paraId="4458DEA9" w14:textId="7483449B" w:rsidR="006F7666" w:rsidRDefault="0009171E">
      <w:pPr>
        <w:spacing w:after="160" w:line="276" w:lineRule="auto"/>
        <w:jc w:val="both"/>
      </w:pPr>
      <w:r>
        <w:rPr>
          <w:color w:val="222222"/>
        </w:rPr>
        <w:t>Yes</w:t>
      </w:r>
      <w:r w:rsidR="001F1E5A">
        <w:rPr>
          <w:color w:val="222222"/>
          <w:lang w:val="en-GB"/>
        </w:rPr>
        <w:t>,</w:t>
      </w:r>
      <w:r>
        <w:rPr>
          <w:color w:val="222222"/>
        </w:rPr>
        <w:t xml:space="preserve"> </w:t>
      </w:r>
      <w:r w:rsidR="001F1E5A">
        <w:rPr>
          <w:color w:val="222222"/>
        </w:rPr>
        <w:t>this mirror</w:t>
      </w:r>
      <w:r>
        <w:rPr>
          <w:color w:val="222222"/>
        </w:rPr>
        <w:t xml:space="preserve"> and confirms Q8. The average tenure of terminated employees is 3.5 </w:t>
      </w:r>
      <w:r>
        <w:rPr>
          <w:color w:val="222222"/>
        </w:rPr>
        <w:t>years versus 5.5 years for currently active employees, and the attrition curve declines steadily and sharply from 90% (under 1 year) to 0% (10+ years) as shown in Section 9's tenure chart. There is no evidence of a "long-tenure flight risk" pattern in this</w:t>
      </w:r>
      <w:r>
        <w:rPr>
          <w:color w:val="222222"/>
        </w:rPr>
        <w:t xml:space="preserve"> dataset</w:t>
      </w:r>
      <w:r w:rsidR="001F1E5A">
        <w:rPr>
          <w:color w:val="222222"/>
          <w:lang w:val="en-GB"/>
        </w:rPr>
        <w:t xml:space="preserve">. </w:t>
      </w:r>
      <w:r>
        <w:rPr>
          <w:color w:val="222222"/>
        </w:rPr>
        <w:t>risk is concentrated almost entirely in the early career stage.</w:t>
      </w:r>
    </w:p>
    <w:p w14:paraId="2062E13F" w14:textId="77777777" w:rsidR="006F7666" w:rsidRDefault="0009171E">
      <w:pPr>
        <w:spacing w:after="100"/>
      </w:pPr>
      <w:r>
        <w:rPr>
          <w:b/>
          <w:bCs/>
          <w:color w:val="8A6D00"/>
        </w:rPr>
        <w:t xml:space="preserve">Business implication: </w:t>
      </w:r>
      <w:r>
        <w:rPr>
          <w:color w:val="222222"/>
        </w:rPr>
        <w:t>Retention strategy should be weighted toward the first three years of employment rather than spread evenly across all tenure stages.</w:t>
      </w:r>
    </w:p>
    <w:p w14:paraId="0C67FE4A" w14:textId="77777777" w:rsidR="006F7666" w:rsidRDefault="0009171E">
      <w:pPr>
        <w:spacing w:after="200"/>
      </w:pPr>
      <w:r>
        <w:rPr>
          <w:b/>
          <w:bCs/>
          <w:color w:val="4C9A6A"/>
        </w:rPr>
        <w:t xml:space="preserve">Recommendation: </w:t>
      </w:r>
      <w:r>
        <w:rPr>
          <w:color w:val="222222"/>
        </w:rPr>
        <w:t>Set a forma</w:t>
      </w:r>
      <w:r>
        <w:rPr>
          <w:color w:val="222222"/>
        </w:rPr>
        <w:t>l retention target and ownership for the 0–3-year tenure band specifically, since this is where nearly all controllable attrition risk sits.</w:t>
      </w:r>
    </w:p>
    <w:p w14:paraId="0C930C8A" w14:textId="77777777" w:rsidR="006F7666" w:rsidRDefault="0009171E">
      <w:pPr>
        <w:pBdr>
          <w:left w:val="single" w:sz="24" w:space="6" w:color="2E75B6"/>
        </w:pBdr>
        <w:shd w:val="clear" w:color="auto" w:fill="EAF1F8"/>
        <w:spacing w:before="300" w:after="100"/>
      </w:pPr>
      <w:r>
        <w:rPr>
          <w:b/>
          <w:bCs/>
          <w:color w:val="2E75B6"/>
        </w:rPr>
        <w:t xml:space="preserve">Q11.  </w:t>
      </w:r>
      <w:r>
        <w:rPr>
          <w:b/>
          <w:bCs/>
          <w:color w:val="1F3864"/>
        </w:rPr>
        <w:t>What workforce trends should management prioritize to improve employee retention, productivity, and organizat</w:t>
      </w:r>
      <w:r>
        <w:rPr>
          <w:b/>
          <w:bCs/>
          <w:color w:val="1F3864"/>
        </w:rPr>
        <w:t>ional performance?</w:t>
      </w:r>
    </w:p>
    <w:p w14:paraId="0054D1B2" w14:textId="77777777" w:rsidR="006F7666" w:rsidRDefault="0009171E">
      <w:pPr>
        <w:spacing w:after="160" w:line="276" w:lineRule="auto"/>
        <w:jc w:val="both"/>
      </w:pPr>
      <w:r>
        <w:rPr>
          <w:color w:val="222222"/>
        </w:rPr>
        <w:t>Bringing the findings together, five trends stand out for prioritization: (1) Production's scale and above-average turnover make it the single largest lever on overall attrition; (2) attrition is overwhelmingly an early-tenure phenomenon</w:t>
      </w:r>
      <w:r>
        <w:rPr>
          <w:color w:val="222222"/>
        </w:rPr>
        <w:t>, not a long-service one; (3) recruitment source quality varies widely at similar performance levels, making sourcing mix a controllable, low-cost lever; (4) satisfaction and engagement survey scores, as currently measured, do not predict who leaves and sh</w:t>
      </w:r>
      <w:r>
        <w:rPr>
          <w:color w:val="222222"/>
        </w:rPr>
        <w:t>ould not be relied on alone; and (5) a modest, department-dependent gender pay gap exists and warrants a controlled audit.</w:t>
      </w:r>
    </w:p>
    <w:p w14:paraId="50FD38AF" w14:textId="77777777" w:rsidR="006F7666" w:rsidRDefault="0009171E">
      <w:pPr>
        <w:spacing w:after="100"/>
      </w:pPr>
      <w:r>
        <w:rPr>
          <w:b/>
          <w:bCs/>
          <w:color w:val="8A6D00"/>
        </w:rPr>
        <w:t xml:space="preserve">Business implication: </w:t>
      </w:r>
      <w:r>
        <w:rPr>
          <w:color w:val="222222"/>
        </w:rPr>
        <w:t xml:space="preserve">These five trends collectively explain most of the retention and performance variation visible in the </w:t>
      </w:r>
      <w:r>
        <w:rPr>
          <w:color w:val="222222"/>
        </w:rPr>
        <w:t>dataset, and each is actionable without requiring new data collection.</w:t>
      </w:r>
    </w:p>
    <w:p w14:paraId="1D74730F" w14:textId="77777777" w:rsidR="006F7666" w:rsidRDefault="0009171E">
      <w:pPr>
        <w:spacing w:after="200"/>
      </w:pPr>
      <w:r>
        <w:rPr>
          <w:b/>
          <w:bCs/>
          <w:color w:val="4C9A6A"/>
        </w:rPr>
        <w:lastRenderedPageBreak/>
        <w:t xml:space="preserve">Recommendation: </w:t>
      </w:r>
      <w:r>
        <w:rPr>
          <w:color w:val="222222"/>
        </w:rPr>
        <w:t>Sequence action in this order for maximum impact per unit of effort: (1) first-year onboarding and early check-ins, (2) Production-specific retention plan, (3) rebalance</w:t>
      </w:r>
      <w:r>
        <w:rPr>
          <w:color w:val="222222"/>
        </w:rPr>
        <w:t xml:space="preserve"> recruiting spend toward Referral/Website sources, (4) manager coaching for high-turnover managers, (5) pay-equity audit.</w:t>
      </w:r>
    </w:p>
    <w:p w14:paraId="176ED461" w14:textId="77777777" w:rsidR="006F7666" w:rsidRDefault="0009171E">
      <w:pPr>
        <w:pStyle w:val="Heading1"/>
        <w:pBdr>
          <w:bottom w:val="single" w:sz="12" w:space="4" w:color="C9A227"/>
        </w:pBdr>
        <w:spacing w:before="480" w:after="240"/>
      </w:pPr>
      <w:bookmarkStart w:id="15" w:name="_Toc233886322"/>
      <w:r>
        <w:rPr>
          <w:b/>
          <w:bCs/>
          <w:color w:val="1F3864"/>
        </w:rPr>
        <w:t>9. Visualization</w:t>
      </w:r>
      <w:bookmarkEnd w:id="15"/>
    </w:p>
    <w:p w14:paraId="11D63D1F" w14:textId="77777777" w:rsidR="006F7666" w:rsidRDefault="0009171E">
      <w:pPr>
        <w:spacing w:after="160" w:line="276" w:lineRule="auto"/>
        <w:jc w:val="both"/>
      </w:pPr>
      <w:r>
        <w:rPr>
          <w:color w:val="222222"/>
        </w:rPr>
        <w:t>A two-page interactive Power BI dashboard ("HR Analysis" and "Next Page") was built on top of the cleaned data model,</w:t>
      </w:r>
      <w:r>
        <w:rPr>
          <w:color w:val="222222"/>
        </w:rPr>
        <w:t xml:space="preserve"> using the DAX measures in Section 6 and cross-filterable by Department, Gender, and Recruitment Source slicers. Page 1 focuses on turnover, termination drivers, recruitment quality, performance, and absenteeism; Page 2 focuses on tenure-based attrition ri</w:t>
      </w:r>
      <w:r>
        <w:rPr>
          <w:color w:val="222222"/>
        </w:rPr>
        <w:t>sk, manager effectiveness, salary trends, and the satisfaction/engagement relationship with retention. The charts below reproduce the core visuals from the dashboard for this report.</w:t>
      </w:r>
    </w:p>
    <w:p w14:paraId="62F3845C" w14:textId="77777777" w:rsidR="006F7666" w:rsidRDefault="0009171E">
      <w:pPr>
        <w:pStyle w:val="Heading2"/>
        <w:spacing w:before="320" w:after="160"/>
      </w:pPr>
      <w:bookmarkStart w:id="16" w:name="_Toc233886323"/>
      <w:r>
        <w:rPr>
          <w:b/>
          <w:bCs/>
          <w:color w:val="2E75B6"/>
        </w:rPr>
        <w:t>9.1 Turnover and Termination Drivers</w:t>
      </w:r>
      <w:bookmarkEnd w:id="16"/>
    </w:p>
    <w:p w14:paraId="33299CCF" w14:textId="77777777" w:rsidR="006F7666" w:rsidRDefault="0009171E">
      <w:pPr>
        <w:spacing w:before="160" w:after="40"/>
        <w:jc w:val="center"/>
      </w:pPr>
      <w:r>
        <w:rPr>
          <w:noProof/>
        </w:rPr>
        <w:drawing>
          <wp:inline distT="0" distB="0" distL="0" distR="0" wp14:anchorId="019FBF49" wp14:editId="6879F948">
            <wp:extent cx="5334000" cy="3000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000375"/>
                    </a:xfrm>
                    <a:prstGeom prst="rect">
                      <a:avLst/>
                    </a:prstGeom>
                  </pic:spPr>
                </pic:pic>
              </a:graphicData>
            </a:graphic>
          </wp:inline>
        </w:drawing>
      </w:r>
    </w:p>
    <w:p w14:paraId="5E716D71" w14:textId="77777777" w:rsidR="006F7666" w:rsidRDefault="0009171E">
      <w:pPr>
        <w:spacing w:before="80" w:after="320"/>
        <w:jc w:val="center"/>
      </w:pPr>
      <w:r>
        <w:rPr>
          <w:i/>
          <w:iCs/>
          <w:color w:val="5A5A5A"/>
          <w:sz w:val="19"/>
          <w:szCs w:val="19"/>
        </w:rPr>
        <w:t xml:space="preserve">Figure 1. Employee </w:t>
      </w:r>
      <w:r>
        <w:rPr>
          <w:i/>
          <w:iCs/>
          <w:color w:val="5A5A5A"/>
          <w:sz w:val="19"/>
          <w:szCs w:val="19"/>
        </w:rPr>
        <w:t>turnover rate by department (Production and Software Engineering carry the highest risk).</w:t>
      </w:r>
    </w:p>
    <w:p w14:paraId="40806363" w14:textId="77777777" w:rsidR="006F7666" w:rsidRDefault="0009171E">
      <w:pPr>
        <w:spacing w:before="160" w:after="40"/>
        <w:jc w:val="center"/>
      </w:pPr>
      <w:r>
        <w:rPr>
          <w:noProof/>
        </w:rPr>
        <w:lastRenderedPageBreak/>
        <w:drawing>
          <wp:inline distT="0" distB="0" distL="0" distR="0" wp14:anchorId="2A5D2DFA" wp14:editId="53B9A78F">
            <wp:extent cx="5334000" cy="3000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000375"/>
                    </a:xfrm>
                    <a:prstGeom prst="rect">
                      <a:avLst/>
                    </a:prstGeom>
                  </pic:spPr>
                </pic:pic>
              </a:graphicData>
            </a:graphic>
          </wp:inline>
        </w:drawing>
      </w:r>
    </w:p>
    <w:p w14:paraId="1871B6EB" w14:textId="77777777" w:rsidR="006F7666" w:rsidRDefault="0009171E">
      <w:pPr>
        <w:spacing w:before="80" w:after="320"/>
        <w:jc w:val="center"/>
      </w:pPr>
      <w:r>
        <w:rPr>
          <w:i/>
          <w:iCs/>
          <w:color w:val="5A5A5A"/>
          <w:sz w:val="19"/>
          <w:szCs w:val="19"/>
        </w:rPr>
        <w:t>Figure 2. Top stated reasons for termination — voluntary, opportunity-driven reasons dominate.</w:t>
      </w:r>
    </w:p>
    <w:p w14:paraId="5D8302B4" w14:textId="77777777" w:rsidR="006F7666" w:rsidRDefault="0009171E">
      <w:pPr>
        <w:pStyle w:val="Heading2"/>
        <w:spacing w:before="320" w:after="160"/>
      </w:pPr>
      <w:bookmarkStart w:id="17" w:name="_Toc233886324"/>
      <w:r>
        <w:rPr>
          <w:b/>
          <w:bCs/>
          <w:color w:val="2E75B6"/>
        </w:rPr>
        <w:t>9.2 Recruitment Source Effectiveness</w:t>
      </w:r>
      <w:bookmarkEnd w:id="17"/>
    </w:p>
    <w:p w14:paraId="060B891D" w14:textId="77777777" w:rsidR="006F7666" w:rsidRDefault="0009171E">
      <w:pPr>
        <w:spacing w:before="160" w:after="40"/>
        <w:jc w:val="center"/>
      </w:pPr>
      <w:r>
        <w:rPr>
          <w:noProof/>
        </w:rPr>
        <w:drawing>
          <wp:inline distT="0" distB="0" distL="0" distR="0" wp14:anchorId="145E0DB1" wp14:editId="773FF2A0">
            <wp:extent cx="5334000" cy="30003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000375"/>
                    </a:xfrm>
                    <a:prstGeom prst="rect">
                      <a:avLst/>
                    </a:prstGeom>
                  </pic:spPr>
                </pic:pic>
              </a:graphicData>
            </a:graphic>
          </wp:inline>
        </w:drawing>
      </w:r>
    </w:p>
    <w:p w14:paraId="0397C939" w14:textId="77777777" w:rsidR="006F7666" w:rsidRDefault="0009171E">
      <w:pPr>
        <w:spacing w:before="80" w:after="320"/>
        <w:jc w:val="center"/>
      </w:pPr>
      <w:r>
        <w:rPr>
          <w:i/>
          <w:iCs/>
          <w:color w:val="5A5A5A"/>
          <w:sz w:val="19"/>
          <w:szCs w:val="19"/>
        </w:rPr>
        <w:t>Figure 3. Retention rate by re</w:t>
      </w:r>
      <w:r>
        <w:rPr>
          <w:i/>
          <w:iCs/>
          <w:color w:val="5A5A5A"/>
          <w:sz w:val="19"/>
          <w:szCs w:val="19"/>
        </w:rPr>
        <w:t>cruitment source — Website and Employee Referral outperform Google Search and Diversity Job Fair.</w:t>
      </w:r>
    </w:p>
    <w:p w14:paraId="710F3F35" w14:textId="77777777" w:rsidR="006F7666" w:rsidRDefault="0009171E">
      <w:pPr>
        <w:pStyle w:val="Heading2"/>
        <w:spacing w:before="320" w:after="160"/>
      </w:pPr>
      <w:bookmarkStart w:id="18" w:name="_Toc233886325"/>
      <w:r>
        <w:rPr>
          <w:b/>
          <w:bCs/>
          <w:color w:val="2E75B6"/>
        </w:rPr>
        <w:t>9.3 Tenure-Based Attrition Risk</w:t>
      </w:r>
      <w:bookmarkEnd w:id="18"/>
    </w:p>
    <w:p w14:paraId="70F8DA99" w14:textId="77777777" w:rsidR="006F7666" w:rsidRDefault="0009171E">
      <w:pPr>
        <w:spacing w:before="160" w:after="40"/>
        <w:jc w:val="center"/>
      </w:pPr>
      <w:r>
        <w:rPr>
          <w:noProof/>
        </w:rPr>
        <w:lastRenderedPageBreak/>
        <w:drawing>
          <wp:inline distT="0" distB="0" distL="0" distR="0" wp14:anchorId="6B4BCE39" wp14:editId="56334256">
            <wp:extent cx="5334000" cy="3000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000375"/>
                    </a:xfrm>
                    <a:prstGeom prst="rect">
                      <a:avLst/>
                    </a:prstGeom>
                  </pic:spPr>
                </pic:pic>
              </a:graphicData>
            </a:graphic>
          </wp:inline>
        </w:drawing>
      </w:r>
    </w:p>
    <w:p w14:paraId="15E713A6" w14:textId="77777777" w:rsidR="006F7666" w:rsidRDefault="0009171E">
      <w:pPr>
        <w:spacing w:before="80" w:after="320"/>
        <w:jc w:val="center"/>
      </w:pPr>
      <w:r>
        <w:rPr>
          <w:i/>
          <w:iCs/>
          <w:color w:val="5A5A5A"/>
          <w:sz w:val="19"/>
          <w:szCs w:val="19"/>
        </w:rPr>
        <w:t>Figure 4. Attrition rate by tenure band, recalculated on hire-to-termination (or last-activity) dates — risk falls sharply a</w:t>
      </w:r>
      <w:r>
        <w:rPr>
          <w:i/>
          <w:iCs/>
          <w:color w:val="5A5A5A"/>
          <w:sz w:val="19"/>
          <w:szCs w:val="19"/>
        </w:rPr>
        <w:t>fter year one.</w:t>
      </w:r>
    </w:p>
    <w:p w14:paraId="5CE988B7" w14:textId="77777777" w:rsidR="006F7666" w:rsidRDefault="0009171E">
      <w:pPr>
        <w:pStyle w:val="Heading2"/>
        <w:spacing w:before="320" w:after="160"/>
      </w:pPr>
      <w:bookmarkStart w:id="19" w:name="_Toc233886326"/>
      <w:r>
        <w:rPr>
          <w:b/>
          <w:bCs/>
          <w:color w:val="2E75B6"/>
        </w:rPr>
        <w:t>9.4 Performance and Compensation</w:t>
      </w:r>
      <w:bookmarkEnd w:id="19"/>
    </w:p>
    <w:p w14:paraId="062EC447" w14:textId="77777777" w:rsidR="006F7666" w:rsidRDefault="0009171E">
      <w:pPr>
        <w:spacing w:before="160" w:after="40"/>
        <w:jc w:val="center"/>
      </w:pPr>
      <w:r>
        <w:rPr>
          <w:noProof/>
        </w:rPr>
        <w:drawing>
          <wp:inline distT="0" distB="0" distL="0" distR="0" wp14:anchorId="0784D129" wp14:editId="0D58C54C">
            <wp:extent cx="5334000" cy="30003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000375"/>
                    </a:xfrm>
                    <a:prstGeom prst="rect">
                      <a:avLst/>
                    </a:prstGeom>
                  </pic:spPr>
                </pic:pic>
              </a:graphicData>
            </a:graphic>
          </wp:inline>
        </w:drawing>
      </w:r>
    </w:p>
    <w:p w14:paraId="4B2C8B91" w14:textId="77777777" w:rsidR="006F7666" w:rsidRDefault="0009171E">
      <w:pPr>
        <w:spacing w:before="80" w:after="320"/>
        <w:jc w:val="center"/>
      </w:pPr>
      <w:r>
        <w:rPr>
          <w:i/>
          <w:iCs/>
          <w:color w:val="5A5A5A"/>
          <w:sz w:val="19"/>
          <w:szCs w:val="19"/>
        </w:rPr>
        <w:t>Figure 5. Average employee performance score by department.</w:t>
      </w:r>
    </w:p>
    <w:p w14:paraId="06F3273A" w14:textId="77777777" w:rsidR="006F7666" w:rsidRDefault="0009171E">
      <w:pPr>
        <w:spacing w:before="160" w:after="40"/>
        <w:jc w:val="center"/>
      </w:pPr>
      <w:r>
        <w:rPr>
          <w:noProof/>
        </w:rPr>
        <w:lastRenderedPageBreak/>
        <w:drawing>
          <wp:inline distT="0" distB="0" distL="0" distR="0" wp14:anchorId="2195BF51" wp14:editId="08D93D94">
            <wp:extent cx="5334000" cy="3000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000375"/>
                    </a:xfrm>
                    <a:prstGeom prst="rect">
                      <a:avLst/>
                    </a:prstGeom>
                  </pic:spPr>
                </pic:pic>
              </a:graphicData>
            </a:graphic>
          </wp:inline>
        </w:drawing>
      </w:r>
    </w:p>
    <w:p w14:paraId="39347E9D" w14:textId="77777777" w:rsidR="006F7666" w:rsidRDefault="0009171E">
      <w:pPr>
        <w:spacing w:before="80" w:after="320"/>
        <w:jc w:val="center"/>
      </w:pPr>
      <w:r>
        <w:rPr>
          <w:i/>
          <w:iCs/>
          <w:color w:val="5A5A5A"/>
          <w:sz w:val="19"/>
          <w:szCs w:val="19"/>
        </w:rPr>
        <w:t>Figure 6. Average salary by department and gender.</w:t>
      </w:r>
    </w:p>
    <w:p w14:paraId="7780B299" w14:textId="6268581E" w:rsidR="006F7666" w:rsidRDefault="0009171E">
      <w:pPr>
        <w:pStyle w:val="Heading2"/>
        <w:spacing w:before="320" w:after="160"/>
      </w:pPr>
      <w:bookmarkStart w:id="20" w:name="_Toc233886327"/>
      <w:r>
        <w:rPr>
          <w:b/>
          <w:bCs/>
          <w:color w:val="2E75B6"/>
        </w:rPr>
        <w:t xml:space="preserve">9.5 </w:t>
      </w:r>
      <w:bookmarkStart w:id="21" w:name="_Toc233886328"/>
      <w:bookmarkEnd w:id="20"/>
      <w:r>
        <w:rPr>
          <w:b/>
          <w:bCs/>
          <w:color w:val="2E75B6"/>
        </w:rPr>
        <w:t>Satisfaction, Engagement, and Retention</w:t>
      </w:r>
      <w:bookmarkEnd w:id="21"/>
    </w:p>
    <w:p w14:paraId="1F5098D6" w14:textId="77777777" w:rsidR="006F7666" w:rsidRDefault="0009171E">
      <w:pPr>
        <w:spacing w:before="160" w:after="40"/>
        <w:jc w:val="center"/>
      </w:pPr>
      <w:r>
        <w:rPr>
          <w:noProof/>
        </w:rPr>
        <w:drawing>
          <wp:inline distT="0" distB="0" distL="0" distR="0" wp14:anchorId="66A82F0C" wp14:editId="5D21BE71">
            <wp:extent cx="5334000" cy="30003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000375"/>
                    </a:xfrm>
                    <a:prstGeom prst="rect">
                      <a:avLst/>
                    </a:prstGeom>
                  </pic:spPr>
                </pic:pic>
              </a:graphicData>
            </a:graphic>
          </wp:inline>
        </w:drawing>
      </w:r>
    </w:p>
    <w:p w14:paraId="720409F4" w14:textId="77777777" w:rsidR="006F7666" w:rsidRDefault="0009171E">
      <w:pPr>
        <w:spacing w:before="80" w:after="320"/>
        <w:jc w:val="center"/>
      </w:pPr>
      <w:r>
        <w:rPr>
          <w:i/>
          <w:iCs/>
          <w:color w:val="5A5A5A"/>
          <w:sz w:val="19"/>
          <w:szCs w:val="19"/>
        </w:rPr>
        <w:t>Figure 8. Average satisfaction and engagement s</w:t>
      </w:r>
      <w:r>
        <w:rPr>
          <w:i/>
          <w:iCs/>
          <w:color w:val="5A5A5A"/>
          <w:sz w:val="19"/>
          <w:szCs w:val="19"/>
        </w:rPr>
        <w:t>cores are nearly identical between active and terminated employees, confirming Q7's finding.</w:t>
      </w:r>
    </w:p>
    <w:p w14:paraId="1FFEC908" w14:textId="77777777" w:rsidR="006F7666" w:rsidRDefault="0009171E">
      <w:pPr>
        <w:pStyle w:val="Heading1"/>
        <w:pBdr>
          <w:bottom w:val="single" w:sz="12" w:space="4" w:color="C9A227"/>
        </w:pBdr>
        <w:spacing w:before="480" w:after="240"/>
      </w:pPr>
      <w:bookmarkStart w:id="22" w:name="_Toc233886329"/>
      <w:r>
        <w:rPr>
          <w:b/>
          <w:bCs/>
          <w:color w:val="1F3864"/>
        </w:rPr>
        <w:t>10. Conclusion</w:t>
      </w:r>
      <w:bookmarkEnd w:id="22"/>
    </w:p>
    <w:p w14:paraId="0C730742" w14:textId="25DCA889" w:rsidR="006F7666" w:rsidRDefault="0009171E">
      <w:pPr>
        <w:spacing w:after="160" w:line="276" w:lineRule="auto"/>
        <w:jc w:val="both"/>
      </w:pPr>
      <w:r>
        <w:rPr>
          <w:color w:val="222222"/>
        </w:rPr>
        <w:t>This analysis converts three years' worth of accumulated HR data into a clear, evidence-based picture of workforce stability. The organization's ove</w:t>
      </w:r>
      <w:r>
        <w:rPr>
          <w:color w:val="222222"/>
        </w:rPr>
        <w:t>rall attrition rate of 33.4% is driven disproportionately by a small number of identifiable, addressable factors rather than being evenly spread across the workforce: it is concentrated in Production, concentrated in the first year of employment, and mater</w:t>
      </w:r>
      <w:r>
        <w:rPr>
          <w:color w:val="222222"/>
        </w:rPr>
        <w:t>ially shaped by which recruitment channel an employee was hired through. Compensation shows a modest, department-dependent gender gap rather than a uniform one, and notably</w:t>
      </w:r>
      <w:r w:rsidR="009848A5">
        <w:rPr>
          <w:color w:val="222222"/>
          <w:lang w:val="en-US"/>
        </w:rPr>
        <w:t xml:space="preserve"> </w:t>
      </w:r>
      <w:r>
        <w:rPr>
          <w:color w:val="222222"/>
        </w:rPr>
        <w:t xml:space="preserve">self-reported satisfaction and engagement </w:t>
      </w:r>
      <w:r>
        <w:rPr>
          <w:color w:val="222222"/>
        </w:rPr>
        <w:lastRenderedPageBreak/>
        <w:t>scores are not reliable predictors of who</w:t>
      </w:r>
      <w:r>
        <w:rPr>
          <w:color w:val="222222"/>
        </w:rPr>
        <w:t xml:space="preserve"> will leave, meaning HR's early-warning capability should not rely on survey data alone.</w:t>
      </w:r>
    </w:p>
    <w:p w14:paraId="33EA302A" w14:textId="77777777" w:rsidR="006F7666" w:rsidRDefault="0009171E">
      <w:pPr>
        <w:spacing w:after="160" w:line="276" w:lineRule="auto"/>
        <w:jc w:val="both"/>
      </w:pPr>
      <w:r>
        <w:rPr>
          <w:color w:val="222222"/>
        </w:rPr>
        <w:t xml:space="preserve">Taken together, these findings answer every question originally posed by HR management (Section 2) with quantified, reproducible evidence, and translate directly into </w:t>
      </w:r>
      <w:r>
        <w:rPr>
          <w:color w:val="222222"/>
        </w:rPr>
        <w:t>a small number of high-leverage actions rather than a diffuse list of generic HR best practices.</w:t>
      </w:r>
    </w:p>
    <w:p w14:paraId="3A469626" w14:textId="77777777" w:rsidR="006F7666" w:rsidRDefault="0009171E">
      <w:pPr>
        <w:pStyle w:val="Heading1"/>
        <w:pBdr>
          <w:bottom w:val="single" w:sz="12" w:space="4" w:color="C9A227"/>
        </w:pBdr>
        <w:spacing w:before="480" w:after="240"/>
      </w:pPr>
      <w:bookmarkStart w:id="23" w:name="_Toc233886330"/>
      <w:r>
        <w:rPr>
          <w:b/>
          <w:bCs/>
          <w:color w:val="1F3864"/>
        </w:rPr>
        <w:t>11. Recommendations</w:t>
      </w:r>
      <w:bookmarkEnd w:id="23"/>
    </w:p>
    <w:p w14:paraId="40FAEFF2" w14:textId="77777777" w:rsidR="006F7666" w:rsidRDefault="0009171E">
      <w:pPr>
        <w:spacing w:after="160" w:line="276" w:lineRule="auto"/>
        <w:jc w:val="both"/>
      </w:pPr>
      <w:r>
        <w:rPr>
          <w:color w:val="222222"/>
        </w:rPr>
        <w:t>Recommendations are ordered by expected impact relative to effort, based on the findings in Section 8.</w:t>
      </w:r>
    </w:p>
    <w:p w14:paraId="75D3DCF8" w14:textId="77777777" w:rsidR="006F7666" w:rsidRDefault="0009171E" w:rsidP="002F0420">
      <w:pPr>
        <w:pStyle w:val="ListParagraph"/>
        <w:numPr>
          <w:ilvl w:val="0"/>
          <w:numId w:val="5"/>
        </w:numPr>
        <w:spacing w:after="100" w:line="276" w:lineRule="auto"/>
      </w:pPr>
      <w:r w:rsidRPr="002F0420">
        <w:rPr>
          <w:color w:val="222222"/>
        </w:rPr>
        <w:t xml:space="preserve">Fix the first year first. Build a </w:t>
      </w:r>
      <w:r w:rsidRPr="002F0420">
        <w:rPr>
          <w:color w:val="222222"/>
        </w:rPr>
        <w:t>structured onboarding path with 30/60/90-day check-ins and assigned mentors — the data shows this is where the overwhelming majority of preventable attrition occurs (90% attrition under 1 year of tenure vs. 0% at 10+ years).</w:t>
      </w:r>
    </w:p>
    <w:p w14:paraId="5BD10FED" w14:textId="77777777" w:rsidR="006F7666" w:rsidRDefault="0009171E" w:rsidP="002F0420">
      <w:pPr>
        <w:pStyle w:val="ListParagraph"/>
        <w:numPr>
          <w:ilvl w:val="0"/>
          <w:numId w:val="5"/>
        </w:numPr>
        <w:spacing w:after="100" w:line="276" w:lineRule="auto"/>
      </w:pPr>
      <w:r w:rsidRPr="002F0420">
        <w:rPr>
          <w:color w:val="222222"/>
        </w:rPr>
        <w:t>Launch a Production retention p</w:t>
      </w:r>
      <w:r w:rsidRPr="002F0420">
        <w:rPr>
          <w:color w:val="222222"/>
        </w:rPr>
        <w:t>lan. As the department with both the largest headcount and the highest turnover (39.7%), even a modest improvement here moves the company-wide attrition number more than any other single intervention.</w:t>
      </w:r>
    </w:p>
    <w:p w14:paraId="7E5CDE6C" w14:textId="77777777" w:rsidR="006F7666" w:rsidRDefault="0009171E" w:rsidP="002F0420">
      <w:pPr>
        <w:pStyle w:val="ListParagraph"/>
        <w:numPr>
          <w:ilvl w:val="0"/>
          <w:numId w:val="5"/>
        </w:numPr>
        <w:spacing w:after="100" w:line="276" w:lineRule="auto"/>
      </w:pPr>
      <w:r w:rsidRPr="002F0420">
        <w:rPr>
          <w:color w:val="222222"/>
        </w:rPr>
        <w:t>Rebalance recruiting spend toward higher-retention sour</w:t>
      </w:r>
      <w:r w:rsidRPr="002F0420">
        <w:rPr>
          <w:color w:val="222222"/>
        </w:rPr>
        <w:t>ces. Increase investment in Employee Referral and direct Website applications; audit the screening and expectation-setting process for Google Search and Diversity Job Fair candidates, where performance is comparable but retention is far weaker.</w:t>
      </w:r>
    </w:p>
    <w:p w14:paraId="4BCDC195" w14:textId="77777777" w:rsidR="006F7666" w:rsidRDefault="0009171E" w:rsidP="002F0420">
      <w:pPr>
        <w:pStyle w:val="ListParagraph"/>
        <w:numPr>
          <w:ilvl w:val="0"/>
          <w:numId w:val="5"/>
        </w:numPr>
        <w:spacing w:after="100" w:line="276" w:lineRule="auto"/>
      </w:pPr>
      <w:r w:rsidRPr="002F0420">
        <w:rPr>
          <w:color w:val="222222"/>
        </w:rPr>
        <w:t>Coach high-</w:t>
      </w:r>
      <w:r w:rsidRPr="002F0420">
        <w:rPr>
          <w:color w:val="222222"/>
        </w:rPr>
        <w:t>turnover managers. Use manager-level turnover and performance data as a routine input to people-manager development, pairing managers with above-average attrition (e.g., Webster Butler, Amy Dunn) with peer mentoring from managers who combine strong perform</w:t>
      </w:r>
      <w:r w:rsidRPr="002F0420">
        <w:rPr>
          <w:color w:val="222222"/>
        </w:rPr>
        <w:t>ance and low turnover (e.g., Jennifer Zamora).</w:t>
      </w:r>
    </w:p>
    <w:p w14:paraId="2F883DC8" w14:textId="77777777" w:rsidR="006F7666" w:rsidRDefault="0009171E" w:rsidP="002F0420">
      <w:pPr>
        <w:pStyle w:val="ListParagraph"/>
        <w:numPr>
          <w:ilvl w:val="0"/>
          <w:numId w:val="5"/>
        </w:numPr>
        <w:spacing w:after="100" w:line="276" w:lineRule="auto"/>
      </w:pPr>
      <w:r w:rsidRPr="002F0420">
        <w:rPr>
          <w:color w:val="222222"/>
        </w:rPr>
        <w:t>Commission a controlled pay-equity audit. Investigate the department-level gender pay gap (particularly in IT/IS and Production) after controlling for role, tenure, and performance, using the Salary Gap measur</w:t>
      </w:r>
      <w:r w:rsidRPr="002F0420">
        <w:rPr>
          <w:color w:val="222222"/>
        </w:rPr>
        <w:t>e already built into the dashboard for ongoing monitoring.</w:t>
      </w:r>
    </w:p>
    <w:p w14:paraId="18B6F488" w14:textId="77777777" w:rsidR="006F7666" w:rsidRDefault="0009171E" w:rsidP="002F0420">
      <w:pPr>
        <w:pStyle w:val="ListParagraph"/>
        <w:numPr>
          <w:ilvl w:val="0"/>
          <w:numId w:val="5"/>
        </w:numPr>
        <w:spacing w:after="100" w:line="276" w:lineRule="auto"/>
      </w:pPr>
      <w:r w:rsidRPr="002F0420">
        <w:rPr>
          <w:color w:val="222222"/>
        </w:rPr>
        <w:t>Redesign the engagement/satisfaction survey. Since current scores do not predict attrition, work with HR to identify more specific, actionable questions (e.g., career growth, workload, manager rela</w:t>
      </w:r>
      <w:r w:rsidRPr="002F0420">
        <w:rPr>
          <w:color w:val="222222"/>
        </w:rPr>
        <w:t>tionship) that could serve as genuine early-warning indicators.</w:t>
      </w:r>
    </w:p>
    <w:p w14:paraId="3DCFB4D6" w14:textId="77777777" w:rsidR="006F7666" w:rsidRDefault="0009171E" w:rsidP="002F0420">
      <w:pPr>
        <w:pStyle w:val="ListParagraph"/>
        <w:numPr>
          <w:ilvl w:val="0"/>
          <w:numId w:val="5"/>
        </w:numPr>
        <w:spacing w:after="100" w:line="276" w:lineRule="auto"/>
      </w:pPr>
      <w:r w:rsidRPr="002F0420">
        <w:rPr>
          <w:color w:val="222222"/>
        </w:rPr>
        <w:t xml:space="preserve">Review Sales workload and incentive structure. Sales combines the lowest average performance score with the highest absenteeism and lateness — investigate whether this reflects </w:t>
      </w:r>
      <w:r w:rsidRPr="002F0420">
        <w:rPr>
          <w:color w:val="222222"/>
        </w:rPr>
        <w:t>workload, incentive design, or management support rather than individual performance alone.</w:t>
      </w:r>
    </w:p>
    <w:p w14:paraId="64594EC1" w14:textId="77777777" w:rsidR="006F7666" w:rsidRDefault="0009171E" w:rsidP="002F0420">
      <w:pPr>
        <w:pStyle w:val="ListParagraph"/>
        <w:numPr>
          <w:ilvl w:val="0"/>
          <w:numId w:val="5"/>
        </w:numPr>
        <w:spacing w:after="100" w:line="276" w:lineRule="auto"/>
      </w:pPr>
      <w:r w:rsidRPr="002F0420">
        <w:rPr>
          <w:color w:val="222222"/>
        </w:rPr>
        <w:t>Operationalize the dashboard. Keep the Power BI report refreshed on a recurring cadence and assign ownership of the KPI cards (Attrition Rate, Retention Rate, Salar</w:t>
      </w:r>
      <w:r w:rsidRPr="002F0420">
        <w:rPr>
          <w:color w:val="222222"/>
        </w:rPr>
        <w:t>y Gap, Average Tenure) to HR leadership so these findings continue to be monitored, not just reported once.</w:t>
      </w:r>
    </w:p>
    <w:p w14:paraId="512F3A39" w14:textId="77777777" w:rsidR="006F7666" w:rsidRDefault="006F7666" w:rsidP="002F0420">
      <w:pPr>
        <w:spacing w:before="400"/>
      </w:pPr>
    </w:p>
    <w:p w14:paraId="1BD97D11" w14:textId="6B1C9C67" w:rsidR="006F7666" w:rsidRDefault="0009171E">
      <w:pPr>
        <w:pBdr>
          <w:top w:val="single" w:sz="4" w:space="8" w:color="CCCCCC"/>
        </w:pBdr>
        <w:spacing w:before="200"/>
      </w:pPr>
      <w:r>
        <w:rPr>
          <w:i/>
          <w:iCs/>
          <w:color w:val="5A5A5A"/>
          <w:sz w:val="20"/>
          <w:szCs w:val="20"/>
        </w:rPr>
        <w:t>End of report. Prepared using Microsoft Power BI</w:t>
      </w:r>
      <w:r>
        <w:rPr>
          <w:i/>
          <w:iCs/>
          <w:color w:val="5A5A5A"/>
          <w:sz w:val="20"/>
          <w:szCs w:val="20"/>
        </w:rPr>
        <w:t xml:space="preserve"> on the cleaned HR Employee Records dataset (311 employees, 2006–2018).</w:t>
      </w:r>
    </w:p>
    <w:sectPr w:rsidR="006F7666">
      <w:headerReference w:type="default" r:id="rId14"/>
      <w:footerReference w:type="default" r:id="rId15"/>
      <w:pgSz w:w="11906" w:h="16838"/>
      <w:pgMar w:top="1080" w:right="1260" w:bottom="1080" w:left="12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FBAA9D" w14:textId="77777777" w:rsidR="00753DD9" w:rsidRDefault="00753DD9">
      <w:r>
        <w:separator/>
      </w:r>
    </w:p>
  </w:endnote>
  <w:endnote w:type="continuationSeparator" w:id="0">
    <w:p w14:paraId="4CBA5453" w14:textId="77777777" w:rsidR="00753DD9" w:rsidRDefault="00753D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B32E8" w14:textId="77777777" w:rsidR="006F7666" w:rsidRDefault="0009171E">
    <w:pPr>
      <w:jc w:val="center"/>
    </w:pPr>
    <w:r>
      <w:rPr>
        <w:color w:val="5A5A5A"/>
        <w:sz w:val="18"/>
        <w:szCs w:val="18"/>
      </w:rPr>
      <w:t xml:space="preserve">Page </w:t>
    </w:r>
    <w:r>
      <w:rPr>
        <w:color w:val="5A5A5A"/>
        <w:sz w:val="18"/>
        <w:szCs w:val="18"/>
      </w:rPr>
      <w:fldChar w:fldCharType="begin"/>
    </w:r>
    <w:r>
      <w:rPr>
        <w:color w:val="5A5A5A"/>
        <w:sz w:val="18"/>
        <w:szCs w:val="18"/>
      </w:rPr>
      <w:instrText>PAGE</w:instrText>
    </w:r>
    <w:r>
      <w:rPr>
        <w:color w:val="5A5A5A"/>
        <w:sz w:val="18"/>
        <w:szCs w:val="18"/>
      </w:rPr>
      <w:fldChar w:fldCharType="separate"/>
    </w:r>
    <w:r w:rsidR="00493709">
      <w:rPr>
        <w:noProof/>
        <w:color w:val="5A5A5A"/>
        <w:sz w:val="18"/>
        <w:szCs w:val="18"/>
      </w:rPr>
      <w:t>1</w:t>
    </w:r>
    <w:r>
      <w:rPr>
        <w:color w:val="5A5A5A"/>
        <w:sz w:val="18"/>
        <w:szCs w:val="18"/>
      </w:rPr>
      <w:fldChar w:fldCharType="end"/>
    </w:r>
    <w:r>
      <w:rPr>
        <w:color w:val="5A5A5A"/>
        <w:sz w:val="18"/>
        <w:szCs w:val="18"/>
      </w:rPr>
      <w:t xml:space="preserve"> of </w:t>
    </w:r>
    <w:r>
      <w:rPr>
        <w:color w:val="5A5A5A"/>
        <w:sz w:val="18"/>
        <w:szCs w:val="18"/>
      </w:rPr>
      <w:fldChar w:fldCharType="begin"/>
    </w:r>
    <w:r>
      <w:rPr>
        <w:color w:val="5A5A5A"/>
        <w:sz w:val="18"/>
        <w:szCs w:val="18"/>
      </w:rPr>
      <w:instrText>NUMPAGES</w:instrText>
    </w:r>
    <w:r>
      <w:rPr>
        <w:color w:val="5A5A5A"/>
        <w:sz w:val="18"/>
        <w:szCs w:val="18"/>
      </w:rPr>
      <w:fldChar w:fldCharType="separate"/>
    </w:r>
    <w:r w:rsidR="00493709">
      <w:rPr>
        <w:noProof/>
        <w:color w:val="5A5A5A"/>
        <w:sz w:val="18"/>
        <w:szCs w:val="18"/>
      </w:rPr>
      <w:t>4</w:t>
    </w:r>
    <w:r>
      <w:rPr>
        <w:color w:val="5A5A5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FA9C9E" w14:textId="77777777" w:rsidR="00753DD9" w:rsidRDefault="00753DD9">
      <w:r>
        <w:separator/>
      </w:r>
    </w:p>
  </w:footnote>
  <w:footnote w:type="continuationSeparator" w:id="0">
    <w:p w14:paraId="3C6079C9" w14:textId="77777777" w:rsidR="00753DD9" w:rsidRDefault="00753D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D62C0" w14:textId="77777777" w:rsidR="006F7666" w:rsidRDefault="0009171E">
    <w:pPr>
      <w:pBdr>
        <w:bottom w:val="single" w:sz="4" w:space="4" w:color="CCCCCC"/>
      </w:pBdr>
      <w:jc w:val="right"/>
    </w:pPr>
    <w:r>
      <w:rPr>
        <w:i/>
        <w:iCs/>
        <w:color w:val="5A5A5A"/>
        <w:sz w:val="16"/>
        <w:szCs w:val="16"/>
      </w:rPr>
      <w:t>HR Analytics Report  |  Workforce Retention &amp; Turnover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634501"/>
    <w:multiLevelType w:val="hybridMultilevel"/>
    <w:tmpl w:val="43C8AA70"/>
    <w:lvl w:ilvl="0" w:tplc="2000000F">
      <w:start w:val="1"/>
      <w:numFmt w:val="decimal"/>
      <w:lvlText w:val="%1."/>
      <w:lvlJc w:val="left"/>
      <w:pPr>
        <w:ind w:left="40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59794927"/>
    <w:multiLevelType w:val="hybridMultilevel"/>
    <w:tmpl w:val="432C850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5DA66A41"/>
    <w:multiLevelType w:val="hybridMultilevel"/>
    <w:tmpl w:val="3F1EF0BA"/>
    <w:lvl w:ilvl="0" w:tplc="9B0249D6">
      <w:start w:val="1"/>
      <w:numFmt w:val="decimal"/>
      <w:lvlText w:val="%1."/>
      <w:lvlJc w:val="left"/>
      <w:pPr>
        <w:ind w:left="400" w:hanging="260"/>
      </w:pPr>
    </w:lvl>
    <w:lvl w:ilvl="1" w:tplc="F294ADC0">
      <w:numFmt w:val="decimal"/>
      <w:lvlText w:val=""/>
      <w:lvlJc w:val="left"/>
    </w:lvl>
    <w:lvl w:ilvl="2" w:tplc="235E4C9E">
      <w:numFmt w:val="decimal"/>
      <w:lvlText w:val=""/>
      <w:lvlJc w:val="left"/>
    </w:lvl>
    <w:lvl w:ilvl="3" w:tplc="A2BEF272">
      <w:numFmt w:val="decimal"/>
      <w:lvlText w:val=""/>
      <w:lvlJc w:val="left"/>
    </w:lvl>
    <w:lvl w:ilvl="4" w:tplc="BDF63180">
      <w:numFmt w:val="decimal"/>
      <w:lvlText w:val=""/>
      <w:lvlJc w:val="left"/>
    </w:lvl>
    <w:lvl w:ilvl="5" w:tplc="6902DE08">
      <w:numFmt w:val="decimal"/>
      <w:lvlText w:val=""/>
      <w:lvlJc w:val="left"/>
    </w:lvl>
    <w:lvl w:ilvl="6" w:tplc="5C78BD84">
      <w:numFmt w:val="decimal"/>
      <w:lvlText w:val=""/>
      <w:lvlJc w:val="left"/>
    </w:lvl>
    <w:lvl w:ilvl="7" w:tplc="E2D0DE98">
      <w:numFmt w:val="decimal"/>
      <w:lvlText w:val=""/>
      <w:lvlJc w:val="left"/>
    </w:lvl>
    <w:lvl w:ilvl="8" w:tplc="E6609FE0">
      <w:numFmt w:val="decimal"/>
      <w:lvlText w:val=""/>
      <w:lvlJc w:val="left"/>
    </w:lvl>
  </w:abstractNum>
  <w:abstractNum w:abstractNumId="3" w15:restartNumberingAfterBreak="0">
    <w:nsid w:val="6191538F"/>
    <w:multiLevelType w:val="hybridMultilevel"/>
    <w:tmpl w:val="9E6ADDB2"/>
    <w:lvl w:ilvl="0" w:tplc="784445FE">
      <w:start w:val="1"/>
      <w:numFmt w:val="bullet"/>
      <w:lvlText w:val="●"/>
      <w:lvlJc w:val="left"/>
      <w:pPr>
        <w:ind w:left="720" w:hanging="360"/>
      </w:pPr>
    </w:lvl>
    <w:lvl w:ilvl="1" w:tplc="6F962DB4">
      <w:start w:val="1"/>
      <w:numFmt w:val="bullet"/>
      <w:lvlText w:val="○"/>
      <w:lvlJc w:val="left"/>
      <w:pPr>
        <w:ind w:left="1440" w:hanging="360"/>
      </w:pPr>
    </w:lvl>
    <w:lvl w:ilvl="2" w:tplc="9662984C">
      <w:start w:val="1"/>
      <w:numFmt w:val="bullet"/>
      <w:lvlText w:val="■"/>
      <w:lvlJc w:val="left"/>
      <w:pPr>
        <w:ind w:left="2160" w:hanging="360"/>
      </w:pPr>
    </w:lvl>
    <w:lvl w:ilvl="3" w:tplc="0A1ACC6A">
      <w:start w:val="1"/>
      <w:numFmt w:val="bullet"/>
      <w:lvlText w:val="●"/>
      <w:lvlJc w:val="left"/>
      <w:pPr>
        <w:ind w:left="2880" w:hanging="360"/>
      </w:pPr>
    </w:lvl>
    <w:lvl w:ilvl="4" w:tplc="7B1ED3D0">
      <w:start w:val="1"/>
      <w:numFmt w:val="bullet"/>
      <w:lvlText w:val="○"/>
      <w:lvlJc w:val="left"/>
      <w:pPr>
        <w:ind w:left="3600" w:hanging="360"/>
      </w:pPr>
    </w:lvl>
    <w:lvl w:ilvl="5" w:tplc="848A2F04">
      <w:start w:val="1"/>
      <w:numFmt w:val="bullet"/>
      <w:lvlText w:val="■"/>
      <w:lvlJc w:val="left"/>
      <w:pPr>
        <w:ind w:left="4320" w:hanging="360"/>
      </w:pPr>
    </w:lvl>
    <w:lvl w:ilvl="6" w:tplc="14B83D26">
      <w:start w:val="1"/>
      <w:numFmt w:val="bullet"/>
      <w:lvlText w:val="●"/>
      <w:lvlJc w:val="left"/>
      <w:pPr>
        <w:ind w:left="5040" w:hanging="360"/>
      </w:pPr>
    </w:lvl>
    <w:lvl w:ilvl="7" w:tplc="608078DC">
      <w:start w:val="1"/>
      <w:numFmt w:val="bullet"/>
      <w:lvlText w:val="●"/>
      <w:lvlJc w:val="left"/>
      <w:pPr>
        <w:ind w:left="5760" w:hanging="360"/>
      </w:pPr>
    </w:lvl>
    <w:lvl w:ilvl="8" w:tplc="08EA761A">
      <w:start w:val="1"/>
      <w:numFmt w:val="bullet"/>
      <w:lvlText w:val="●"/>
      <w:lvlJc w:val="left"/>
      <w:pPr>
        <w:ind w:left="6480" w:hanging="360"/>
      </w:pPr>
    </w:lvl>
  </w:abstractNum>
  <w:num w:numId="1" w16cid:durableId="733351988">
    <w:abstractNumId w:val="3"/>
    <w:lvlOverride w:ilvl="0">
      <w:startOverride w:val="1"/>
    </w:lvlOverride>
  </w:num>
  <w:num w:numId="2" w16cid:durableId="456221589">
    <w:abstractNumId w:val="2"/>
    <w:lvlOverride w:ilvl="0">
      <w:startOverride w:val="1"/>
    </w:lvlOverride>
  </w:num>
  <w:num w:numId="3" w16cid:durableId="1302150761">
    <w:abstractNumId w:val="2"/>
  </w:num>
  <w:num w:numId="4" w16cid:durableId="1983609204">
    <w:abstractNumId w:val="0"/>
  </w:num>
  <w:num w:numId="5" w16cid:durableId="5668875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666"/>
    <w:rsid w:val="000250E1"/>
    <w:rsid w:val="00025270"/>
    <w:rsid w:val="00033A39"/>
    <w:rsid w:val="0009171E"/>
    <w:rsid w:val="0010090C"/>
    <w:rsid w:val="001F0E5E"/>
    <w:rsid w:val="001F1E5A"/>
    <w:rsid w:val="002114F9"/>
    <w:rsid w:val="002F0420"/>
    <w:rsid w:val="00493709"/>
    <w:rsid w:val="00672605"/>
    <w:rsid w:val="006F7666"/>
    <w:rsid w:val="00753DD9"/>
    <w:rsid w:val="007A31B5"/>
    <w:rsid w:val="007B5636"/>
    <w:rsid w:val="00826608"/>
    <w:rsid w:val="009848A5"/>
    <w:rsid w:val="00A657E9"/>
    <w:rsid w:val="00B14B27"/>
    <w:rsid w:val="00D46FA5"/>
    <w:rsid w:val="00DC6B42"/>
    <w:rsid w:val="00EB56EA"/>
    <w:rsid w:val="00FD766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12A07"/>
  <w15:docId w15:val="{1871031A-B7E8-4F77-86E7-5BDFAA559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93709"/>
    <w:pPr>
      <w:spacing w:after="100"/>
    </w:pPr>
  </w:style>
  <w:style w:type="paragraph" w:styleId="TOC2">
    <w:name w:val="toc 2"/>
    <w:basedOn w:val="Normal"/>
    <w:next w:val="Normal"/>
    <w:autoRedefine/>
    <w:uiPriority w:val="39"/>
    <w:unhideWhenUsed/>
    <w:rsid w:val="00493709"/>
    <w:pPr>
      <w:spacing w:after="100"/>
      <w:ind w:left="220"/>
    </w:pPr>
  </w:style>
  <w:style w:type="character" w:styleId="Emphasis">
    <w:name w:val="Emphasis"/>
    <w:basedOn w:val="DefaultParagraphFont"/>
    <w:uiPriority w:val="20"/>
    <w:qFormat/>
    <w:rsid w:val="00DC6B4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489</TotalTime>
  <Pages>15</Pages>
  <Words>4509</Words>
  <Characters>25702</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chinonye</cp:lastModifiedBy>
  <cp:revision>10</cp:revision>
  <dcterms:created xsi:type="dcterms:W3CDTF">2026-07-02T10:55:00Z</dcterms:created>
  <dcterms:modified xsi:type="dcterms:W3CDTF">2026-07-06T08:48:00Z</dcterms:modified>
</cp:coreProperties>
</file>