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83" w:rsidRPr="00346B83" w:rsidRDefault="008739DE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b/>
          <w:bCs/>
          <w:sz w:val="16"/>
          <w:szCs w:val="16"/>
          <w:u w:val="single"/>
          <w:lang w:eastAsia="zh-CN"/>
        </w:rPr>
      </w:pPr>
      <w:r>
        <w:rPr>
          <w:rFonts w:ascii="TH SarabunIT๙" w:eastAsia="SimSun" w:hAnsi="TH SarabunIT๙" w:cs="TH SarabunIT๙" w:hint="cs"/>
          <w:b/>
          <w:bCs/>
          <w:sz w:val="34"/>
          <w:szCs w:val="34"/>
          <w:cs/>
          <w:lang w:eastAsia="zh-CN"/>
        </w:rPr>
        <w:t>4.4</w:t>
      </w:r>
      <w:r w:rsidR="00346B83" w:rsidRPr="00346B83">
        <w:rPr>
          <w:rFonts w:ascii="TH SarabunIT๙" w:eastAsia="SimSun" w:hAnsi="TH SarabunIT๙" w:cs="TH SarabunIT๙"/>
          <w:b/>
          <w:bCs/>
          <w:sz w:val="34"/>
          <w:szCs w:val="34"/>
          <w:cs/>
          <w:lang w:eastAsia="zh-CN"/>
        </w:rPr>
        <w:t xml:space="preserve">  </w:t>
      </w:r>
      <w:r w:rsid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>ขอความเห็นชอบ</w:t>
      </w:r>
      <w:r w:rsidR="00346B83"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 xml:space="preserve">แผนยุทธศาสตร์ด้านผู้มีส่วนได้ส่วนเสีย พ.ศ.2563-2565 </w:t>
      </w:r>
      <w:r w:rsid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 xml:space="preserve">(ทบทวนครั้งที่ 1) </w:t>
      </w:r>
      <w:r w:rsidR="00346B83"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>และแผนปฏิบัติการด้านผู้มีส่วนได้ส่วนเสีย ประจำปีงบประมาณ พ.ศ.256</w:t>
      </w:r>
      <w:r w:rsid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>5</w:t>
      </w:r>
      <w:r w:rsidR="00346B83"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 xml:space="preserve"> </w:t>
      </w: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b/>
          <w:bCs/>
          <w:sz w:val="16"/>
          <w:szCs w:val="16"/>
          <w:u w:val="single"/>
          <w:lang w:eastAsia="zh-CN"/>
        </w:rPr>
      </w:pPr>
    </w:p>
    <w:p w:rsidR="00346B83" w:rsidRPr="00346B83" w:rsidRDefault="00346B83" w:rsidP="00346B83">
      <w:pPr>
        <w:spacing w:after="0" w:line="240" w:lineRule="auto"/>
        <w:ind w:left="2250"/>
        <w:rPr>
          <w:rFonts w:ascii="TH SarabunIT๙" w:eastAsia="SimSun" w:hAnsi="TH SarabunIT๙" w:cs="TH SarabunIT๙"/>
          <w:b/>
          <w:bCs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ความเป็นมา</w:t>
      </w:r>
    </w:p>
    <w:p w:rsidR="00346B83" w:rsidRPr="00346B83" w:rsidRDefault="00346B83" w:rsidP="00346B83">
      <w:pPr>
        <w:tabs>
          <w:tab w:val="left" w:pos="2552"/>
        </w:tabs>
        <w:spacing w:after="200" w:line="240" w:lineRule="auto"/>
        <w:ind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  <w:lang w:eastAsia="zh-CN"/>
        </w:rPr>
        <w:t xml:space="preserve">ระบบประเมินผลการดำเนินงานรัฐวิสาหกิจ ตามระบบประเมินผลรัฐวิสาหกิจ 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 xml:space="preserve">State Enterprise Assessment Model 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>SE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>-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 xml:space="preserve">AM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  <w:lang w:eastAsia="zh-CN"/>
        </w:rPr>
        <w:t>ตามหลักเกณฑ์การประเมินกระบวนการปฏิบัติงานและการจัดการ (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>Enablers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 xml:space="preserve">) </w:t>
      </w:r>
      <w:bookmarkStart w:id="0" w:name="_GoBack"/>
      <w:bookmarkEnd w:id="0"/>
      <w:r w:rsidRPr="00346B83">
        <w:rPr>
          <w:rFonts w:ascii="TH SarabunIT๙" w:eastAsia="Calibri" w:hAnsi="TH SarabunIT๙" w:cs="TH SarabunIT๙" w:hint="cs"/>
          <w:sz w:val="34"/>
          <w:szCs w:val="34"/>
          <w:cs/>
          <w:lang w:eastAsia="zh-CN"/>
        </w:rPr>
        <w:t>ของรัฐวิสาหกิจ เกณฑ์ประเมินการมุ่งเน้นผู้มีส่วนได้ส่วนเสีย และลูกค้า (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 xml:space="preserve">Stakeholder and Customer Management 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>SCM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>)</w:t>
      </w:r>
    </w:p>
    <w:p w:rsidR="00346B83" w:rsidRPr="00346B83" w:rsidRDefault="00346B83" w:rsidP="00346B83">
      <w:pPr>
        <w:tabs>
          <w:tab w:val="left" w:pos="2552"/>
        </w:tabs>
        <w:spacing w:after="200" w:line="240" w:lineRule="auto"/>
        <w:ind w:firstLine="2268"/>
        <w:contextualSpacing/>
        <w:jc w:val="thaiDistribute"/>
        <w:rPr>
          <w:rFonts w:ascii="TH SarabunIT๙" w:eastAsia="Calibri" w:hAnsi="TH SarabunIT๙" w:cs="TH SarabunIT๙"/>
          <w:sz w:val="16"/>
          <w:szCs w:val="16"/>
          <w:lang w:eastAsia="zh-CN"/>
        </w:rPr>
      </w:pPr>
    </w:p>
    <w:p w:rsidR="00346B83" w:rsidRPr="00346B83" w:rsidRDefault="00346B83" w:rsidP="00346B83">
      <w:pPr>
        <w:spacing w:after="0" w:line="240" w:lineRule="auto"/>
        <w:ind w:left="2250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ข้อเท็จจริง</w:t>
      </w:r>
    </w:p>
    <w:p w:rsidR="00346B83" w:rsidRPr="00346B83" w:rsidRDefault="00346B83" w:rsidP="00346B83">
      <w:pPr>
        <w:numPr>
          <w:ilvl w:val="0"/>
          <w:numId w:val="1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การกำหนดหลักเกณฑ์การมุ่งเน้นผู้มีส่วนได้ส่วนเสีย และลูกค้า (</w:t>
      </w:r>
      <w:r w:rsidRPr="00346B83">
        <w:rPr>
          <w:rFonts w:ascii="TH SarabunIT๙" w:eastAsia="Calibri" w:hAnsi="TH SarabunIT๙" w:cs="TH SarabunIT๙"/>
          <w:sz w:val="34"/>
          <w:szCs w:val="34"/>
        </w:rPr>
        <w:t xml:space="preserve">Stakeholder and Customer Management 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</w:rPr>
        <w:t>SCM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>)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มีวัตถุประสงค์หลักเพื่อศึกษาเรียนรู้ผู้มีส่วนได้ส่วนเสียและลูกค้าทั้งในปัจจุบันและอนาคต นำปสู่การตอบสนองต่อความต้องการและความคาดหวังของผู้มีส่วนได้ส่วนเสียและลูกค้าทุกกลุ่มสร้างโอกาสใหม่ทางการตลาด และสร้างผลกระทบในเชิงบวก ลดผลกระทบทางสังคมภายใต้ข้อกำหนดของกฎหมายและกฎระเบียบที่เกี่ยวข้อง และเพื่อให้รัฐวิสาหกิจมีระบบการบริหารจัดการผู้มีส่วนได้ส่วนเสียและลูกค้าที่มีประสิทธิภาพและประสิทธิผล และก่อให้เกิดการบูรณาการเข้ากับการกำกับดูแลขององค์กร กลยุทธ์ และการบริหารจัดการในทุกระดับ เพื่อพัฒนาการดำเนินธุรกิจ ลดความเสี่ยง และเพิ่มความสามารถในการแข่งขันนำไปสู่การพัฒนาธุรกิจอย่างยั่งยืนทั่วทั้งองค์กร</w:t>
      </w:r>
    </w:p>
    <w:p w:rsidR="00346B83" w:rsidRPr="00346B83" w:rsidRDefault="00346B83" w:rsidP="00346B83">
      <w:pPr>
        <w:numPr>
          <w:ilvl w:val="0"/>
          <w:numId w:val="1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จากวัตถุประสงค์ดังกล่าว องค์การจัดการน้ำเสียจึงได้จัดทำแผนยุทธศาสตร์ด้านผู้มีส่วนได้ส่วนเสีย พ.ศ.2563-2565</w:t>
      </w:r>
      <w:r w:rsidR="00FA3E3B">
        <w:rPr>
          <w:rFonts w:ascii="TH SarabunIT๙" w:eastAsia="Calibri" w:hAnsi="TH SarabunIT๙" w:cs="TH SarabunIT๙" w:hint="cs"/>
          <w:sz w:val="34"/>
          <w:szCs w:val="34"/>
          <w:cs/>
        </w:rPr>
        <w:t xml:space="preserve"> (ทบทวนครั้งที่ 1)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และแผนปฏิบัติการด้านผู้มีส่วนได้ส่วนเสีย ประจำปีงบประมาณ พ.ศ.256</w:t>
      </w:r>
      <w:r w:rsidR="00FA3E3B">
        <w:rPr>
          <w:rFonts w:ascii="TH SarabunIT๙" w:eastAsia="Calibri" w:hAnsi="TH SarabunIT๙" w:cs="TH SarabunIT๙" w:hint="cs"/>
          <w:sz w:val="34"/>
          <w:szCs w:val="34"/>
          <w:cs/>
        </w:rPr>
        <w:t xml:space="preserve">5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เพื่อใช้เป็นกรอบแนวทางในการดำเนินการให้เกิดผลสัมฤทธิ์ สอดคล้องกับทิศทางการดำเนินงานขององค์กร ครอบคลุมข้อมูลสารสนเทศที่สำคัญ เช่น ข้อมูลองค์กร ข้อมูลผู้มีส่วนได้ส่วนเสีย ความต้องการ ความคาดหวังของผู้มีส่วนได้ส่วยเสียที่ผ่านมา การเปลี่ยนแปลงที่สำคัญ มีการวิเคราะห์สภาพแวดล้อมกำหนดเป็นยุทธศาสตร์ กลยุทธ์ โครงการและกิจกรรมในการดำเนินการ ดังนี้ </w:t>
      </w: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/แผนยุทธศาสตร์</w:t>
      </w: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…</w:t>
      </w: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imes New Roman" w:eastAsia="SimSun" w:hAnsi="Times New Roman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AADFC9" wp14:editId="14580BE5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5781675" cy="714375"/>
                <wp:effectExtent l="0" t="0" r="28575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714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FA3E3B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แผนยุทธศาสตร์ด้านผู้มีส่วนได้ส่วนเสีย พ.ศ.2563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2565 </w:t>
                            </w:r>
                            <w:r w:rsidR="00FA3E3B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(ทบทวนครั้งที่ 1)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br/>
                              <w:t>และแผนปฏิบัติการด้านผู้มีส่วนได้ส่วนเสีย ประจำปีงบประมาณ พ.ศ.</w:t>
                            </w:r>
                            <w:r w:rsidRPr="00FA3E3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256</w:t>
                            </w:r>
                            <w:r w:rsidR="00FA3E3B" w:rsidRPr="00FA3E3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ADFC9" id="_x0000_t202" coordsize="21600,21600" o:spt="202" path="m,l,21600r21600,l21600,xe">
                <v:stroke joinstyle="miter"/>
                <v:path gradientshapeok="t" o:connecttype="rect"/>
              </v:shapetype>
              <v:shape id="Text Box 238" o:spid="_x0000_s1026" type="#_x0000_t202" style="position:absolute;left:0;text-align:left;margin-left:0;margin-top:5.35pt;width:455.25pt;height:56.2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346B83" w:rsidRPr="00FA3E3B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แผนยุทธศาสตร์ด้านผู้มีส่วนได้ส่วนเสีย พ.ศ.2563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2565 </w:t>
                      </w:r>
                      <w:r w:rsidR="00FA3E3B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(ทบทวนครั้งที่ 1)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br/>
                        <w:t>และแผนปฏิบัติการด้านผู้มีส่วนได้ส่วนเสีย ประจำปีงบประมาณ พ.ศ.</w:t>
                      </w:r>
                      <w:r w:rsidRPr="00FA3E3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256</w:t>
                      </w:r>
                      <w:r w:rsidR="00FA3E3B" w:rsidRPr="00FA3E3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ind w:right="-41"/>
        <w:jc w:val="thaiDistribute"/>
        <w:rPr>
          <w:rFonts w:ascii="TH SarabunIT๙" w:eastAsia="Times New Roman" w:hAnsi="TH SarabunIT๙" w:cs="TH SarabunIT๙"/>
          <w:sz w:val="34"/>
          <w:szCs w:val="34"/>
          <w:lang w:eastAsia="zh-CN"/>
        </w:rPr>
      </w:pPr>
      <w:r w:rsidRPr="00346B83">
        <w:rPr>
          <w:rFonts w:ascii="Times New Roman" w:eastAsia="SimSun" w:hAnsi="Times New Roman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CD1CFF" wp14:editId="27DE1D15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3116580" cy="714375"/>
                <wp:effectExtent l="0" t="0" r="2667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714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E1369B" w:rsidRDefault="00346B83" w:rsidP="00346B83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1369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ยุทธศาสตร์</w:t>
                            </w:r>
                            <w:r w:rsidRPr="00E1369B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E1369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:</w:t>
                            </w:r>
                            <w:r w:rsidRPr="00E1369B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E1369B">
                              <w:rPr>
                                <w:rFonts w:ascii="TH SarabunIT๙" w:eastAsia="Calibri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การสร้างสายสัมพันธ์</w:t>
                            </w:r>
                            <w:r w:rsidRPr="00E1369B">
                              <w:rPr>
                                <w:rFonts w:ascii="TH SarabunIT๙" w:eastAsia="Calibri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ที่ดี</w:t>
                            </w:r>
                            <w:r w:rsidRPr="00E1369B">
                              <w:rPr>
                                <w:rFonts w:ascii="TH SarabunIT๙" w:eastAsia="Calibri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และ</w:t>
                            </w:r>
                            <w:r w:rsidRPr="00E1369B">
                              <w:rPr>
                                <w:rFonts w:ascii="TH SarabunIT๙" w:eastAsia="Calibri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การเพิ่มคุณค่าให้กับผู้มีส่วนได้ส่วนเสีย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1CFF" id="Text Box 239" o:spid="_x0000_s1027" type="#_x0000_t202" style="position:absolute;left:0;text-align:left;margin-left:0;margin-top:7.9pt;width:245.4pt;height:56.2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346B83" w:rsidRPr="00E1369B" w:rsidRDefault="00346B83" w:rsidP="00346B83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1369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ยุทธศาสตร์</w:t>
                      </w:r>
                      <w:r w:rsidRPr="00E1369B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E1369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:</w:t>
                      </w:r>
                      <w:r w:rsidRPr="00E1369B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E1369B">
                        <w:rPr>
                          <w:rFonts w:ascii="TH SarabunIT๙" w:eastAsia="Calibri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การสร้างสายสัมพันธ์</w:t>
                      </w:r>
                      <w:r w:rsidRPr="00E1369B">
                        <w:rPr>
                          <w:rFonts w:ascii="TH SarabunIT๙" w:eastAsia="Calibri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ที่ดี</w:t>
                      </w:r>
                      <w:r w:rsidRPr="00E1369B">
                        <w:rPr>
                          <w:rFonts w:ascii="TH SarabunIT๙" w:eastAsia="Calibri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และ</w:t>
                      </w:r>
                      <w:r w:rsidRPr="00E1369B">
                        <w:rPr>
                          <w:rFonts w:ascii="TH SarabunIT๙" w:eastAsia="Calibri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การเพิ่มคุณค่าให้กับผู้มีส่วนได้ส่วนเสีย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B83" w:rsidRPr="00346B83" w:rsidRDefault="00346B83" w:rsidP="00346B83">
      <w:pPr>
        <w:spacing w:after="0" w:line="240" w:lineRule="auto"/>
        <w:ind w:right="-41" w:firstLine="993"/>
        <w:jc w:val="thaiDistribute"/>
        <w:rPr>
          <w:rFonts w:ascii="TH SarabunIT๙" w:eastAsia="Times New Roman" w:hAnsi="TH SarabunIT๙" w:cs="TH SarabunIT๙"/>
          <w:sz w:val="10"/>
          <w:szCs w:val="10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41" w:firstLine="993"/>
        <w:jc w:val="thaiDistribute"/>
        <w:rPr>
          <w:rFonts w:ascii="TH SarabunIT๙" w:eastAsia="Batang" w:hAnsi="TH SarabunIT๙" w:cs="TH SarabunIT๙"/>
          <w:spacing w:val="2"/>
          <w:sz w:val="6"/>
          <w:szCs w:val="6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46"/>
        <w:jc w:val="center"/>
        <w:rPr>
          <w:rFonts w:ascii="TH SarabunIT๙" w:eastAsia="Batang" w:hAnsi="TH SarabunIT๙" w:cs="TH SarabunIT๙"/>
          <w:spacing w:val="2"/>
          <w:sz w:val="32"/>
          <w:szCs w:val="32"/>
          <w:lang w:eastAsia="zh-CN"/>
        </w:rPr>
      </w:pPr>
      <w:r w:rsidRPr="00346B83">
        <w:rPr>
          <w:rFonts w:ascii="TH SarabunIT๙" w:eastAsia="Batang" w:hAnsi="TH SarabunIT๙" w:cs="TH SarabunIT๙"/>
          <w:spacing w:val="2"/>
          <w:sz w:val="32"/>
          <w:szCs w:val="32"/>
          <w:cs/>
          <w:lang w:eastAsia="zh-CN"/>
        </w:rPr>
        <w:t xml:space="preserve"> </w:t>
      </w:r>
    </w:p>
    <w:p w:rsidR="00346B83" w:rsidRPr="00346B83" w:rsidRDefault="00346B83" w:rsidP="00346B83">
      <w:pPr>
        <w:spacing w:after="0" w:line="240" w:lineRule="auto"/>
        <w:ind w:right="-46"/>
        <w:jc w:val="thaiDistribute"/>
        <w:rPr>
          <w:rFonts w:ascii="TH SarabunIT๙" w:eastAsia="Batang" w:hAnsi="TH SarabunIT๙" w:cs="TH SarabunIT๙"/>
          <w:spacing w:val="2"/>
          <w:sz w:val="16"/>
          <w:szCs w:val="16"/>
          <w:lang w:eastAsia="zh-CN"/>
        </w:rPr>
      </w:pPr>
    </w:p>
    <w:p w:rsidR="00346B83" w:rsidRPr="00346B83" w:rsidRDefault="00FA3E3B" w:rsidP="00346B83">
      <w:pPr>
        <w:spacing w:after="0" w:line="240" w:lineRule="auto"/>
        <w:ind w:right="-46"/>
        <w:rPr>
          <w:rFonts w:ascii="TH SarabunIT๙" w:eastAsia="Batang" w:hAnsi="TH SarabunIT๙" w:cs="TH SarabunIT๙"/>
          <w:b/>
          <w:bCs/>
          <w:spacing w:val="2"/>
          <w:sz w:val="32"/>
          <w:szCs w:val="32"/>
          <w:cs/>
          <w:lang w:eastAsia="zh-CN"/>
        </w:rPr>
      </w:pPr>
      <w:r w:rsidRPr="00346B83">
        <w:rPr>
          <w:rFonts w:ascii="Times New Roman" w:eastAsia="SimSun" w:hAnsi="Times New Roman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EDCF4" wp14:editId="1E9F49E5">
                <wp:simplePos x="0" y="0"/>
                <wp:positionH relativeFrom="margin">
                  <wp:posOffset>4017010</wp:posOffset>
                </wp:positionH>
                <wp:positionV relativeFrom="paragraph">
                  <wp:posOffset>177800</wp:posOffset>
                </wp:positionV>
                <wp:extent cx="1895475" cy="1036320"/>
                <wp:effectExtent l="0" t="0" r="28575" b="1143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36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CB6855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กล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ยุทธ์ที่ 3</w:t>
                            </w:r>
                          </w:p>
                          <w:p w:rsidR="00346B83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เพิ่มแนวทางการพัฒนาศักยภาพของบุคลากรภายใต้หลักการบริหารกิจการที่ดี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DCF4" id="Text Box 242" o:spid="_x0000_s1028" type="#_x0000_t202" style="position:absolute;margin-left:316.3pt;margin-top:14pt;width:149.25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346B83" w:rsidRPr="00CB6855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กล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ยุทธ์ที่ 3</w:t>
                      </w:r>
                    </w:p>
                    <w:p w:rsidR="00346B83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เพิ่มแนวทางการพัฒนาศักยภาพของบุคลากรภายใต้หลักการบริหารกิจการที่ดี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3">
        <w:rPr>
          <w:rFonts w:ascii="Times New Roman" w:eastAsia="SimSun" w:hAnsi="Times New Roman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DC740" wp14:editId="5321C468">
                <wp:simplePos x="0" y="0"/>
                <wp:positionH relativeFrom="margin">
                  <wp:posOffset>1938020</wp:posOffset>
                </wp:positionH>
                <wp:positionV relativeFrom="paragraph">
                  <wp:posOffset>182880</wp:posOffset>
                </wp:positionV>
                <wp:extent cx="2000250" cy="1036320"/>
                <wp:effectExtent l="0" t="0" r="19050" b="1143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036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กล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ยุทธ์ที่ 2</w:t>
                            </w:r>
                          </w:p>
                          <w:p w:rsidR="00346B83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เพิ่มประสิทธิภาพสร้างคุณค่าให้กับผู้มีส่วนได้ส่วนเสีย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C740" id="Text Box 240" o:spid="_x0000_s1029" type="#_x0000_t202" style="position:absolute;margin-left:152.6pt;margin-top:14.4pt;width:157.5pt;height:8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" fillcolor="#a8b7df" strokecolor="#4472c4" strokeweight=".5pt">
                <v:fill color2="#879ed7" rotate="t" colors="0 #a8b7df;.5 #9aabd9;1 #879ed7" focus="100%" type="gradient">
                  <o:fill v:ext="view" type="gradientUnscaled"/>
                </v:fill>
                <v:textbox>
                  <w:txbxContent>
                    <w:p w:rsidR="00346B83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กล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ยุทธ์ที่ 2</w:t>
                      </w:r>
                    </w:p>
                    <w:p w:rsidR="00346B83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เพิ่มประสิทธิภาพสร้างคุณค่าให้กับผู้มีส่วนได้ส่วนเสีย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3">
        <w:rPr>
          <w:rFonts w:ascii="Times New Roman" w:eastAsia="SimSun" w:hAnsi="Times New Roman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8A1AC" wp14:editId="1BDF1FCC">
                <wp:simplePos x="0" y="0"/>
                <wp:positionH relativeFrom="margin">
                  <wp:posOffset>-123825</wp:posOffset>
                </wp:positionH>
                <wp:positionV relativeFrom="paragraph">
                  <wp:posOffset>183515</wp:posOffset>
                </wp:positionV>
                <wp:extent cx="1914525" cy="102870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028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กล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ยุทธ์ที่ 1</w:t>
                            </w:r>
                          </w:p>
                          <w:p w:rsidR="00346B83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เพิ่มการสร้างสายสัมพันธ์ที่ดีต่อผู้มีส่วนได้ส่วนเสีย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A1AC" id="Text Box 241" o:spid="_x0000_s1030" type="#_x0000_t202" style="position:absolute;margin-left:-9.75pt;margin-top:14.45pt;width:150.7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346B83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กล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ยุทธ์ที่ 1</w:t>
                      </w:r>
                    </w:p>
                    <w:p w:rsidR="00346B83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เพิ่มการสร้างสายสัมพันธ์ที่ดีต่อผู้มีส่วนได้ส่วนเสีย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B83" w:rsidRPr="00346B83" w:rsidRDefault="00346B83" w:rsidP="00346B83">
      <w:pPr>
        <w:spacing w:after="0" w:line="240" w:lineRule="auto"/>
        <w:ind w:right="-46"/>
        <w:rPr>
          <w:rFonts w:ascii="TH SarabunIT๙" w:eastAsia="Batang" w:hAnsi="TH SarabunIT๙" w:cs="TH SarabunIT๙"/>
          <w:b/>
          <w:bCs/>
          <w:spacing w:val="2"/>
          <w:sz w:val="32"/>
          <w:szCs w:val="32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46"/>
        <w:rPr>
          <w:rFonts w:ascii="TH SarabunIT๙" w:eastAsia="Batang" w:hAnsi="TH SarabunIT๙" w:cs="TH SarabunIT๙"/>
          <w:b/>
          <w:bCs/>
          <w:spacing w:val="2"/>
          <w:sz w:val="32"/>
          <w:szCs w:val="32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46"/>
        <w:rPr>
          <w:rFonts w:ascii="TH SarabunIT๙" w:eastAsia="Batang" w:hAnsi="TH SarabunIT๙" w:cs="TH SarabunIT๙"/>
          <w:b/>
          <w:bCs/>
          <w:spacing w:val="2"/>
          <w:sz w:val="32"/>
          <w:szCs w:val="32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46"/>
        <w:rPr>
          <w:rFonts w:ascii="TH SarabunIT๙" w:eastAsia="Batang" w:hAnsi="TH SarabunIT๙" w:cs="TH SarabunIT๙"/>
          <w:b/>
          <w:bCs/>
          <w:spacing w:val="2"/>
          <w:sz w:val="32"/>
          <w:szCs w:val="32"/>
          <w:lang w:eastAsia="zh-CN"/>
        </w:rPr>
      </w:pPr>
      <w:r w:rsidRPr="00346B83">
        <w:rPr>
          <w:rFonts w:ascii="TH SarabunIT๙" w:eastAsia="Batang" w:hAnsi="TH SarabunIT๙" w:cs="TH SarabunIT๙" w:hint="cs"/>
          <w:b/>
          <w:bCs/>
          <w:spacing w:val="2"/>
          <w:sz w:val="32"/>
          <w:szCs w:val="32"/>
          <w:cs/>
          <w:lang w:eastAsia="zh-CN"/>
        </w:rPr>
        <w:t xml:space="preserve"> </w:t>
      </w:r>
    </w:p>
    <w:tbl>
      <w:tblPr>
        <w:tblStyle w:val="TableGrid1"/>
        <w:tblpPr w:leftFromText="180" w:rightFromText="180" w:vertAnchor="text" w:horzAnchor="margin" w:tblpXSpec="center" w:tblpY="320"/>
        <w:tblW w:w="9440" w:type="dxa"/>
        <w:tblLook w:val="04A0" w:firstRow="1" w:lastRow="0" w:firstColumn="1" w:lastColumn="0" w:noHBand="0" w:noVBand="1"/>
      </w:tblPr>
      <w:tblGrid>
        <w:gridCol w:w="3145"/>
        <w:gridCol w:w="3318"/>
        <w:gridCol w:w="2977"/>
      </w:tblGrid>
      <w:tr w:rsidR="00346B83" w:rsidRPr="00346B83" w:rsidTr="003D07E2">
        <w:trPr>
          <w:trHeight w:val="436"/>
        </w:trPr>
        <w:tc>
          <w:tcPr>
            <w:tcW w:w="3145" w:type="dxa"/>
            <w:tcBorders>
              <w:bottom w:val="single" w:sz="4" w:space="0" w:color="auto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ind w:right="-46"/>
              <w:jc w:val="center"/>
              <w:rPr>
                <w:rFonts w:ascii="TH SarabunIT๙" w:eastAsia="Batang" w:hAnsi="TH SarabunIT๙" w:cs="TH SarabunIT๙"/>
                <w:b/>
                <w:bCs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b/>
                <w:bCs/>
                <w:spacing w:val="2"/>
                <w:sz w:val="32"/>
                <w:szCs w:val="32"/>
                <w:cs/>
                <w:lang w:eastAsia="zh-CN"/>
              </w:rPr>
              <w:t xml:space="preserve">โครงการ/กิจกรรม </w:t>
            </w:r>
          </w:p>
        </w:tc>
        <w:tc>
          <w:tcPr>
            <w:tcW w:w="3318" w:type="dxa"/>
            <w:tcBorders>
              <w:bottom w:val="single" w:sz="4" w:space="0" w:color="auto"/>
            </w:tcBorders>
            <w:shd w:val="clear" w:color="auto" w:fill="9CC2E5" w:themeFill="accent1" w:themeFillTint="99"/>
            <w:hideMark/>
          </w:tcPr>
          <w:p w:rsidR="00346B83" w:rsidRPr="00346B83" w:rsidRDefault="00346B83" w:rsidP="00346B83">
            <w:pPr>
              <w:ind w:right="-46"/>
              <w:jc w:val="center"/>
              <w:rPr>
                <w:rFonts w:ascii="TH SarabunIT๙" w:eastAsia="Batang" w:hAnsi="TH SarabunIT๙" w:cs="TH SarabunIT๙"/>
                <w:b/>
                <w:bCs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b/>
                <w:bCs/>
                <w:spacing w:val="2"/>
                <w:sz w:val="32"/>
                <w:szCs w:val="32"/>
                <w:cs/>
                <w:lang w:eastAsia="zh-CN"/>
              </w:rPr>
              <w:t xml:space="preserve">โครงการ/กิจกรรม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7CAAC" w:themeFill="accent2" w:themeFillTint="66"/>
            <w:hideMark/>
          </w:tcPr>
          <w:p w:rsidR="00346B83" w:rsidRPr="00346B83" w:rsidRDefault="00346B83" w:rsidP="00346B83">
            <w:pPr>
              <w:ind w:right="-46"/>
              <w:jc w:val="center"/>
              <w:rPr>
                <w:rFonts w:ascii="TH SarabunIT๙" w:eastAsia="Batang" w:hAnsi="TH SarabunIT๙" w:cs="TH SarabunIT๙"/>
                <w:b/>
                <w:bCs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b/>
                <w:bCs/>
                <w:spacing w:val="2"/>
                <w:sz w:val="32"/>
                <w:szCs w:val="32"/>
                <w:cs/>
                <w:lang w:eastAsia="zh-CN"/>
              </w:rPr>
              <w:t xml:space="preserve">โครงการ/กิจกรรม </w:t>
            </w:r>
          </w:p>
        </w:tc>
      </w:tr>
      <w:tr w:rsidR="00346B83" w:rsidRPr="00346B83" w:rsidTr="003D07E2">
        <w:trPr>
          <w:trHeight w:val="1075"/>
        </w:trPr>
        <w:tc>
          <w:tcPr>
            <w:tcW w:w="3145" w:type="dxa"/>
            <w:tcBorders>
              <w:bottom w:val="nil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1.1 โครงการประชาสัมพันธ์และสร้างการรับรู้ด้านการจัดการน้ำเสีย</w:t>
            </w:r>
          </w:p>
        </w:tc>
        <w:tc>
          <w:tcPr>
            <w:tcW w:w="3318" w:type="dxa"/>
            <w:tcBorders>
              <w:bottom w:val="nil"/>
            </w:tcBorders>
            <w:shd w:val="clear" w:color="auto" w:fill="9CC2E5" w:themeFill="accent1" w:themeFillTint="99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2.1 โครงการนำน้ำที่ผ่าน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                 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การบำบัดและมีคุณภาพตามมาตรฐานกลับมาใช้ประโยชน์</w:t>
            </w:r>
          </w:p>
        </w:tc>
        <w:tc>
          <w:tcPr>
            <w:tcW w:w="2977" w:type="dxa"/>
            <w:tcBorders>
              <w:bottom w:val="nil"/>
            </w:tcBorders>
            <w:shd w:val="clear" w:color="auto" w:fill="F7CAAC" w:themeFill="accent2" w:themeFillTint="66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 xml:space="preserve">3.1 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โครงการการส่งเสริมธรรมา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 xml:space="preserve"> 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ภิบาลและการป้องกันและปราบปรามการทุจริต</w:t>
            </w:r>
          </w:p>
        </w:tc>
      </w:tr>
      <w:tr w:rsidR="00346B83" w:rsidRPr="00346B83" w:rsidTr="003D07E2">
        <w:trPr>
          <w:trHeight w:val="1358"/>
        </w:trPr>
        <w:tc>
          <w:tcPr>
            <w:tcW w:w="3145" w:type="dxa"/>
            <w:tcBorders>
              <w:top w:val="nil"/>
              <w:bottom w:val="nil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1.2 โครงการให้คำปรึกษาด้าน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การบำบัดน้ำเสียกับหน่วยงานรัฐและเอกชน</w:t>
            </w: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9CC2E5" w:themeFill="accent1" w:themeFillTint="99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 xml:space="preserve">2.2 โครงการพัฒนาการใช้ประโยชน์จากน้ำที่บำบัดน้ำเสียแล้วร่วมกับเครือข่ายภาคี 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3.2 โครงการพัฒนาแนวทางจัดทำระบบสารสนเทศ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              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ด้านการบริหารทรัพยากรบุคคล (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  <w:t>HRIS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) </w:t>
            </w:r>
          </w:p>
        </w:tc>
      </w:tr>
      <w:tr w:rsidR="00346B83" w:rsidRPr="00346B83" w:rsidTr="003D07E2">
        <w:trPr>
          <w:trHeight w:val="1547"/>
        </w:trPr>
        <w:tc>
          <w:tcPr>
            <w:tcW w:w="3145" w:type="dxa"/>
            <w:tcBorders>
              <w:top w:val="nil"/>
              <w:bottom w:val="nil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  <w:t>1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>.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  <w:t>3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 โครงการฝึกอบรมการจัดการน้ำเสียให้กับกลุ่มผู้ปฏิบัติงานของหน่วยงานภาครัฐและเอกชน</w:t>
            </w: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2.3 โครงการผลักดันให้ครัวเรือนมีการติดตั้งและดูแลรักษาถังดักไขมันอย่างถูกวิธี เพื่อลด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                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ความสกปรกของน้ำเสีย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</w:p>
        </w:tc>
      </w:tr>
      <w:tr w:rsidR="00346B83" w:rsidRPr="00346B83" w:rsidTr="003D07E2">
        <w:trPr>
          <w:trHeight w:val="1066"/>
        </w:trPr>
        <w:tc>
          <w:tcPr>
            <w:tcW w:w="3145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 xml:space="preserve">1.4 โครงการศึกษาความพึงพอใจ ความต้องการ ความคาดหวังของผู้มีส่วนได้ส่วนเสีย </w:t>
            </w: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9CC2E5" w:themeFill="accent1" w:themeFillTint="99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 xml:space="preserve">2.4 โครงการจัดทำแผนและ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  <w:t xml:space="preserve">Road map 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ด้าน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  <w:t xml:space="preserve">CSR 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>ขององค์การจัดการน้ำเสีย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</w:tr>
      <w:tr w:rsidR="00346B83" w:rsidRPr="00346B83" w:rsidTr="003D07E2">
        <w:tc>
          <w:tcPr>
            <w:tcW w:w="3145" w:type="dxa"/>
            <w:tcBorders>
              <w:top w:val="nil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1.5 โครงการศึกษาและจัดทำแนวทางการพัฒนาช่องทางการ</w:t>
            </w:r>
            <w:r w:rsidRPr="00346B83">
              <w:rPr>
                <w:rFonts w:ascii="TH SarabunIT๙" w:eastAsia="Batang" w:hAnsi="TH SarabunIT๙" w:cs="TH SarabunIT๙" w:hint="cs"/>
                <w:spacing w:val="2"/>
                <w:sz w:val="32"/>
                <w:szCs w:val="32"/>
                <w:cs/>
                <w:lang w:eastAsia="zh-CN"/>
              </w:rPr>
              <w:t xml:space="preserve"> </w:t>
            </w:r>
            <w:r w:rsidRPr="00346B83">
              <w:rPr>
                <w:rFonts w:ascii="TH SarabunIT๙" w:eastAsia="Batang" w:hAnsi="TH SarabunIT๙" w:cs="TH SarabunIT๙"/>
                <w:spacing w:val="2"/>
                <w:sz w:val="32"/>
                <w:szCs w:val="32"/>
                <w:cs/>
                <w:lang w:eastAsia="zh-CN"/>
              </w:rPr>
              <w:t>รับฟังและจัดการข้อร้องเรียน</w:t>
            </w:r>
          </w:p>
        </w:tc>
        <w:tc>
          <w:tcPr>
            <w:tcW w:w="3318" w:type="dxa"/>
            <w:tcBorders>
              <w:top w:val="nil"/>
            </w:tcBorders>
            <w:shd w:val="clear" w:color="auto" w:fill="9CC2E5" w:themeFill="accent1" w:themeFillTint="99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eastAsia="Batang" w:hAnsi="TH SarabunIT๙" w:cs="TH SarabunIT๙"/>
                <w:spacing w:val="2"/>
                <w:sz w:val="32"/>
                <w:szCs w:val="32"/>
                <w:lang w:eastAsia="zh-CN"/>
              </w:rPr>
            </w:pPr>
          </w:p>
        </w:tc>
        <w:tc>
          <w:tcPr>
            <w:tcW w:w="2977" w:type="dxa"/>
            <w:tcBorders>
              <w:top w:val="nil"/>
            </w:tcBorders>
            <w:shd w:val="clear" w:color="auto" w:fill="F7CAAC" w:themeFill="accent2" w:themeFillTint="66"/>
          </w:tcPr>
          <w:p w:rsidR="00346B83" w:rsidRPr="00346B83" w:rsidRDefault="00346B83" w:rsidP="00346B83">
            <w:pPr>
              <w:ind w:left="427" w:right="-46" w:hanging="427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</w:tr>
    </w:tbl>
    <w:p w:rsidR="00346B83" w:rsidRPr="00346B83" w:rsidRDefault="00346B83" w:rsidP="00346B83">
      <w:pPr>
        <w:spacing w:after="0" w:line="240" w:lineRule="auto"/>
        <w:ind w:firstLine="225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firstLine="225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รายละเอียดปรากฎตามเอกสารประกอบวาระ </w:t>
      </w:r>
      <w:r w:rsidR="00FA3E3B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4.4</w:t>
      </w:r>
    </w:p>
    <w:p w:rsidR="00346B83" w:rsidRDefault="00346B83" w:rsidP="00346B83">
      <w:pPr>
        <w:spacing w:after="0" w:line="240" w:lineRule="auto"/>
        <w:ind w:firstLine="2250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/ข้อกฎหมาย </w:t>
      </w: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…</w:t>
      </w:r>
    </w:p>
    <w:p w:rsidR="00FA3E3B" w:rsidRDefault="00FA3E3B" w:rsidP="00346B83">
      <w:pPr>
        <w:spacing w:after="0" w:line="240" w:lineRule="auto"/>
        <w:ind w:firstLine="2250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FA3E3B" w:rsidRPr="00346B83" w:rsidRDefault="00FA3E3B" w:rsidP="00346B83">
      <w:pPr>
        <w:spacing w:after="0" w:line="240" w:lineRule="auto"/>
        <w:ind w:firstLine="2250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firstLine="2250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firstLine="2250"/>
        <w:jc w:val="thaiDistribute"/>
        <w:rPr>
          <w:rFonts w:ascii="TH SarabunIT๙" w:eastAsia="SimSun" w:hAnsi="TH SarabunIT๙" w:cs="TH SarabunIT๙"/>
          <w:sz w:val="34"/>
          <w:szCs w:val="34"/>
          <w:u w:val="single"/>
          <w:lang w:eastAsia="ko-KR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lastRenderedPageBreak/>
        <w:t>ข้อกฎหมายหรือหลักเกณฑ์ที่เกี่ยวข้อง</w:t>
      </w:r>
    </w:p>
    <w:p w:rsidR="00346B83" w:rsidRPr="00346B83" w:rsidRDefault="00346B83" w:rsidP="00346B83">
      <w:pPr>
        <w:numPr>
          <w:ilvl w:val="0"/>
          <w:numId w:val="2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ระบบประเมินผลการดำเนินงานรัฐวิสาหกิจ ตามระบบประเมินผลรัฐวิสาหกิจ </w:t>
      </w:r>
      <w:r w:rsidRPr="00346B83">
        <w:rPr>
          <w:rFonts w:ascii="TH SarabunIT๙" w:eastAsia="Calibri" w:hAnsi="TH SarabunIT๙" w:cs="TH SarabunIT๙"/>
          <w:sz w:val="34"/>
          <w:szCs w:val="34"/>
        </w:rPr>
        <w:t xml:space="preserve">State Enterprise Assessment Model 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</w:rPr>
        <w:t>SE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>-</w:t>
      </w:r>
      <w:r w:rsidRPr="00346B83">
        <w:rPr>
          <w:rFonts w:ascii="TH SarabunIT๙" w:eastAsia="Calibri" w:hAnsi="TH SarabunIT๙" w:cs="TH SarabunIT๙"/>
          <w:sz w:val="34"/>
          <w:szCs w:val="34"/>
        </w:rPr>
        <w:t xml:space="preserve">AM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ตามหลักเกณฑ์การประเมินกระบวนการปฏิบัติงานและการจัดการ (</w:t>
      </w:r>
      <w:r w:rsidRPr="00346B83">
        <w:rPr>
          <w:rFonts w:ascii="TH SarabunIT๙" w:eastAsia="Calibri" w:hAnsi="TH SarabunIT๙" w:cs="TH SarabunIT๙"/>
          <w:sz w:val="34"/>
          <w:szCs w:val="34"/>
        </w:rPr>
        <w:t>Enablers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 xml:space="preserve">)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ของรัฐวิสาหกิจ </w:t>
      </w:r>
    </w:p>
    <w:p w:rsidR="00346B83" w:rsidRPr="00346B83" w:rsidRDefault="00346B83" w:rsidP="00346B83">
      <w:pPr>
        <w:numPr>
          <w:ilvl w:val="0"/>
          <w:numId w:val="2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/>
          <w:sz w:val="34"/>
          <w:szCs w:val="34"/>
          <w:cs/>
        </w:rPr>
        <w:t>คำสั่งคณะกรรมการองค์การจัดการน้ำเสีย ที่ 6/2564 เรื่องแต่งตั้งคณะอนุกรรมการธรรมาภิบาลและความรับผิดชอบต่อสังคม</w:t>
      </w:r>
    </w:p>
    <w:p w:rsidR="00346B83" w:rsidRPr="00346B83" w:rsidRDefault="00346B83" w:rsidP="00346B83">
      <w:pPr>
        <w:tabs>
          <w:tab w:val="left" w:pos="1080"/>
          <w:tab w:val="left" w:pos="1440"/>
          <w:tab w:val="left" w:pos="2268"/>
          <w:tab w:val="left" w:pos="2552"/>
          <w:tab w:val="left" w:pos="3060"/>
        </w:tabs>
        <w:spacing w:after="0" w:line="240" w:lineRule="auto"/>
        <w:ind w:left="2250"/>
        <w:contextualSpacing/>
        <w:jc w:val="thaiDistribute"/>
        <w:rPr>
          <w:rFonts w:ascii="TH SarabunIT๙" w:eastAsia="Calibri" w:hAnsi="TH SarabunIT๙" w:cs="TH SarabunIT๙"/>
          <w:b/>
          <w:bCs/>
          <w:sz w:val="16"/>
          <w:szCs w:val="16"/>
          <w:u w:val="single"/>
        </w:rPr>
      </w:pPr>
    </w:p>
    <w:p w:rsidR="00346B83" w:rsidRPr="00346B83" w:rsidRDefault="00346B83" w:rsidP="00346B83">
      <w:pPr>
        <w:tabs>
          <w:tab w:val="left" w:pos="1080"/>
          <w:tab w:val="left" w:pos="1440"/>
          <w:tab w:val="left" w:pos="2268"/>
          <w:tab w:val="left" w:pos="2552"/>
          <w:tab w:val="left" w:pos="3060"/>
        </w:tabs>
        <w:spacing w:after="0" w:line="240" w:lineRule="auto"/>
        <w:ind w:left="2250"/>
        <w:contextualSpacing/>
        <w:jc w:val="thaiDistribute"/>
        <w:rPr>
          <w:rFonts w:ascii="TH SarabunIT๙" w:eastAsia="Calibri" w:hAnsi="TH SarabunIT๙" w:cs="TH SarabunIT๙"/>
          <w:b/>
          <w:bCs/>
          <w:sz w:val="34"/>
          <w:szCs w:val="34"/>
          <w:u w:val="single"/>
        </w:rPr>
      </w:pPr>
      <w:r w:rsidRPr="00346B83">
        <w:rPr>
          <w:rFonts w:ascii="TH SarabunIT๙" w:eastAsia="Calibri" w:hAnsi="TH SarabunIT๙" w:cs="TH SarabunIT๙"/>
          <w:b/>
          <w:bCs/>
          <w:sz w:val="34"/>
          <w:szCs w:val="34"/>
          <w:u w:val="single"/>
          <w:cs/>
        </w:rPr>
        <w:t>ข้อเสนอ</w:t>
      </w:r>
    </w:p>
    <w:p w:rsidR="00346B83" w:rsidRPr="00346B83" w:rsidRDefault="00346B83" w:rsidP="00346B83">
      <w:pPr>
        <w:spacing w:after="0" w:line="240" w:lineRule="auto"/>
        <w:ind w:right="-26" w:firstLine="2268"/>
        <w:jc w:val="thaiDistribute"/>
        <w:rPr>
          <w:rFonts w:ascii="TH SarabunIT๙" w:eastAsia="SimSun" w:hAnsi="TH SarabunIT๙" w:cs="TH SarabunIT๙"/>
          <w:sz w:val="16"/>
          <w:szCs w:val="16"/>
          <w:lang w:eastAsia="zh-CN"/>
        </w:rPr>
      </w:pP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เพื่อโปรด</w:t>
      </w:r>
      <w:r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พิจารณา </w:t>
      </w:r>
      <w:r w:rsidR="00FA3E3B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ขอ</w:t>
      </w:r>
      <w:r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ความเห็นชอบ</w:t>
      </w: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แผนยุทธศาสตร์ด้านผู้มีส่วนได้ส่วนเสีย พ.ศ.2563-2565 </w:t>
      </w:r>
      <w:r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(ทบทวนครั้งที่ 1) </w:t>
      </w: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และแผนปฏิบัติการด้านผู้มีส่วนได้ส่วนเสีย ประจำปีงบประมาณ พ.ศ.256</w:t>
      </w:r>
      <w:r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5</w:t>
      </w: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 </w:t>
      </w:r>
    </w:p>
    <w:p w:rsidR="00346B83" w:rsidRPr="00346B83" w:rsidRDefault="00346B83" w:rsidP="00346B83">
      <w:pPr>
        <w:spacing w:after="0" w:line="240" w:lineRule="auto"/>
        <w:ind w:right="-26" w:firstLine="2268"/>
        <w:jc w:val="thaiDistribute"/>
        <w:rPr>
          <w:rFonts w:ascii="TH SarabunIT๙" w:eastAsia="SimSun" w:hAnsi="TH SarabunIT๙" w:cs="TH SarabunIT๙"/>
          <w:sz w:val="16"/>
          <w:szCs w:val="16"/>
          <w:lang w:eastAsia="zh-CN"/>
        </w:rPr>
      </w:pPr>
    </w:p>
    <w:p w:rsidR="00346B83" w:rsidRPr="00346B83" w:rsidRDefault="00346B83" w:rsidP="00346B83">
      <w:pPr>
        <w:tabs>
          <w:tab w:val="left" w:pos="900"/>
          <w:tab w:val="left" w:pos="1080"/>
        </w:tabs>
        <w:spacing w:after="0" w:line="240" w:lineRule="auto"/>
        <w:ind w:firstLine="2268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มติที่ประชุม</w:t>
      </w:r>
    </w:p>
    <w:p w:rsidR="00346B83" w:rsidRPr="00346B83" w:rsidRDefault="00346B83" w:rsidP="00346B83">
      <w:pPr>
        <w:spacing w:after="0" w:line="240" w:lineRule="auto"/>
        <w:ind w:firstLine="2268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46B83" w:rsidRPr="00346B83" w:rsidRDefault="00346B83" w:rsidP="00346B83">
      <w:pPr>
        <w:spacing w:after="0" w:line="240" w:lineRule="auto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  <w:r>
        <w:rPr>
          <w:rFonts w:ascii="TH SarabunIT๙" w:eastAsia="SimSun" w:hAnsi="TH SarabunIT๙" w:cs="TH SarabunIT๙" w:hint="cs"/>
          <w:b/>
          <w:bCs/>
          <w:sz w:val="34"/>
          <w:szCs w:val="34"/>
          <w:cs/>
          <w:lang w:eastAsia="zh-CN"/>
        </w:rPr>
        <w:lastRenderedPageBreak/>
        <w:t xml:space="preserve">4.5 </w:t>
      </w:r>
      <w:r w:rsidRPr="00346B83">
        <w:rPr>
          <w:rFonts w:ascii="TH SarabunIT๙" w:eastAsia="SimSun" w:hAnsi="TH SarabunIT๙" w:cs="TH SarabunIT๙"/>
          <w:b/>
          <w:bCs/>
          <w:sz w:val="34"/>
          <w:szCs w:val="34"/>
          <w:cs/>
          <w:lang w:eastAsia="zh-CN"/>
        </w:rPr>
        <w:t xml:space="preserve">  </w:t>
      </w:r>
      <w:r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>ขอความเห็นชอบ</w:t>
      </w:r>
      <w:r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 xml:space="preserve">แผนยุทธศาสตร์ด้านลูกค้าและตลาด พ.ศ.2563-2565 </w:t>
      </w:r>
      <w:r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 xml:space="preserve">(ทบทวนครั้งที่ 1) </w:t>
      </w:r>
      <w:r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>และแผนปฏิบัติการด้านลูกค้าและตลาด ประจำปีงบประมาณ พ.ศ.256</w:t>
      </w:r>
      <w:r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>5</w:t>
      </w:r>
      <w:r w:rsidRPr="00346B83">
        <w:rPr>
          <w:rFonts w:ascii="TH SarabunIT๙" w:eastAsia="SimSun" w:hAnsi="TH SarabunIT๙" w:cs="TH SarabunIT๙" w:hint="cs"/>
          <w:b/>
          <w:bCs/>
          <w:sz w:val="34"/>
          <w:szCs w:val="34"/>
          <w:u w:val="single"/>
          <w:cs/>
          <w:lang w:eastAsia="zh-CN"/>
        </w:rPr>
        <w:t xml:space="preserve"> </w:t>
      </w: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b/>
          <w:bCs/>
          <w:sz w:val="16"/>
          <w:szCs w:val="16"/>
          <w:u w:val="single"/>
          <w:lang w:eastAsia="zh-CN"/>
        </w:rPr>
      </w:pPr>
    </w:p>
    <w:p w:rsidR="00346B83" w:rsidRPr="00346B83" w:rsidRDefault="00346B83" w:rsidP="00346B83">
      <w:pPr>
        <w:spacing w:after="0" w:line="240" w:lineRule="auto"/>
        <w:ind w:left="2250"/>
        <w:rPr>
          <w:rFonts w:ascii="TH SarabunIT๙" w:eastAsia="SimSun" w:hAnsi="TH SarabunIT๙" w:cs="TH SarabunIT๙"/>
          <w:b/>
          <w:bCs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ความเป็นมา</w:t>
      </w:r>
    </w:p>
    <w:p w:rsidR="00346B83" w:rsidRPr="00346B83" w:rsidRDefault="00346B83" w:rsidP="00346B83">
      <w:pPr>
        <w:tabs>
          <w:tab w:val="left" w:pos="2552"/>
        </w:tabs>
        <w:spacing w:after="200" w:line="240" w:lineRule="auto"/>
        <w:ind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  <w:lang w:eastAsia="zh-CN"/>
        </w:rPr>
        <w:t xml:space="preserve">ระบบประเมินผลการดำเนินงานรัฐวิสาหกิจ ตามระบบประเมินผลรัฐวิสาหกิจ 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 xml:space="preserve">State Enterprise Assessment Model 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>SE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>-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 xml:space="preserve">AM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  <w:lang w:eastAsia="zh-CN"/>
        </w:rPr>
        <w:t>ตามหลักเกณฑ์การประเมินกระบวนการปฏิบัติงานและการจัดการ (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>Enablers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 xml:space="preserve">)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  <w:lang w:eastAsia="zh-CN"/>
        </w:rPr>
        <w:t>ของรัฐวิสาหกิจ เกณฑ์ประเมินการมุ่งเน้นผู้มีส่วนได้ส่วนเสีย และลูกค้า (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 xml:space="preserve">Stakeholder and Customer Management 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  <w:lang w:eastAsia="zh-CN"/>
        </w:rPr>
        <w:t>SCM</w:t>
      </w:r>
      <w:r w:rsidRPr="00346B83">
        <w:rPr>
          <w:rFonts w:ascii="TH SarabunIT๙" w:eastAsia="Calibri" w:hAnsi="TH SarabunIT๙" w:cs="TH SarabunIT๙"/>
          <w:sz w:val="34"/>
          <w:szCs w:val="34"/>
          <w:cs/>
          <w:lang w:eastAsia="zh-CN"/>
        </w:rPr>
        <w:t>)</w:t>
      </w:r>
    </w:p>
    <w:p w:rsidR="00346B83" w:rsidRPr="00346B83" w:rsidRDefault="00346B83" w:rsidP="00346B83">
      <w:pPr>
        <w:tabs>
          <w:tab w:val="left" w:pos="2552"/>
        </w:tabs>
        <w:spacing w:after="200" w:line="240" w:lineRule="auto"/>
        <w:ind w:firstLine="2268"/>
        <w:contextualSpacing/>
        <w:jc w:val="thaiDistribute"/>
        <w:rPr>
          <w:rFonts w:ascii="TH SarabunIT๙" w:eastAsia="Calibri" w:hAnsi="TH SarabunIT๙" w:cs="TH SarabunIT๙"/>
          <w:sz w:val="16"/>
          <w:szCs w:val="16"/>
          <w:lang w:eastAsia="zh-CN"/>
        </w:rPr>
      </w:pPr>
    </w:p>
    <w:p w:rsidR="00346B83" w:rsidRPr="00346B83" w:rsidRDefault="00346B83" w:rsidP="00346B83">
      <w:pPr>
        <w:spacing w:after="0" w:line="240" w:lineRule="auto"/>
        <w:ind w:left="2250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ข้อเท็จจริง</w:t>
      </w:r>
    </w:p>
    <w:p w:rsidR="00346B83" w:rsidRPr="00346B83" w:rsidRDefault="00346B83" w:rsidP="00346B83">
      <w:pPr>
        <w:numPr>
          <w:ilvl w:val="0"/>
          <w:numId w:val="3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การกำหนดหลักเกณฑ์การมุ่งเน้นผู้มีส่วนได้ส่วนเสีย และลูกค้า (</w:t>
      </w:r>
      <w:r w:rsidRPr="00346B83">
        <w:rPr>
          <w:rFonts w:ascii="TH SarabunIT๙" w:eastAsia="Calibri" w:hAnsi="TH SarabunIT๙" w:cs="TH SarabunIT๙"/>
          <w:sz w:val="34"/>
          <w:szCs w:val="34"/>
        </w:rPr>
        <w:t xml:space="preserve">Stakeholder and Customer Management 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</w:rPr>
        <w:t>SCM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>)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มีวัตถุประสงค์หลักเพื่อศึกษาเรียนรู้ผู้มีส่วนได้ส่วนเสียและลูกค้าทั้งในปัจจุบันและอนาคต นำปสู่การตอบสนองต่อความต้องการและความคาดหวังของผู้มีส่วนได้ส่วนเสียและลูกค้าทุกกลุ่มสร้างโอกาสใหม่ทางการตลาด และสร้างผลกระทบในเชิงบวก ลดผลกระทบทางสังคมภายใต้ข้อกำหนดของกฎหมายและกฎระเบียบที่เกี่ยวข้อง และเพื่อให้รัฐวิสาหกิจมีระบบการบริหารจัดการผู้มีส่วนได้ส่วนเสียและลูกค้าที่มีประสิทธิภาพและประสิทธิผล และก่อให้เกิดการบูรณาการเข้ากับการกำกับดูแลขององค์กร กลยุทธ์ และการบริหารจัดการในทุกระดับ เพื่อพัฒนาการดำเนินธุรกิจ ลดความเสี่ยง และเพิ่มความสามารถในการแข่งขันนำไปสู่การพัฒนาธุรกิจอย่างยั่งยืนทั่วทั้งองค์กร</w:t>
      </w:r>
    </w:p>
    <w:p w:rsidR="00346B83" w:rsidRPr="00346B83" w:rsidRDefault="00346B83" w:rsidP="00346B83">
      <w:pPr>
        <w:numPr>
          <w:ilvl w:val="0"/>
          <w:numId w:val="3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จากวัตถุประสงค์ดังกล่าว องค์การจัดการน้ำเสีย จึงได้จัดทำ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>แผนยุทธศาสตร์ด้านลูกค้าและตลาด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พ.ศ. 2563 </w:t>
      </w:r>
      <w:r w:rsidR="00FA3E3B">
        <w:rPr>
          <w:rFonts w:ascii="TH SarabunIT๙" w:eastAsia="Calibri" w:hAnsi="TH SarabunIT๙" w:cs="TH SarabunIT๙"/>
          <w:sz w:val="34"/>
          <w:szCs w:val="34"/>
          <w:cs/>
        </w:rPr>
        <w:t>–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2565</w:t>
      </w:r>
      <w:r w:rsidR="00FA3E3B">
        <w:rPr>
          <w:rFonts w:ascii="TH SarabunIT๙" w:eastAsia="Calibri" w:hAnsi="TH SarabunIT๙" w:cs="TH SarabunIT๙" w:hint="cs"/>
          <w:sz w:val="34"/>
          <w:szCs w:val="34"/>
          <w:cs/>
        </w:rPr>
        <w:t xml:space="preserve"> (ทบทวนครั้งที่ 1)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และแผนปฏิบัติการด้านลูกค้าและตลาด ประจำปีงบประมาณ พ.ศ.256</w:t>
      </w:r>
      <w:r w:rsidR="00FA3E3B">
        <w:rPr>
          <w:rFonts w:ascii="TH SarabunIT๙" w:eastAsia="Calibri" w:hAnsi="TH SarabunIT๙" w:cs="TH SarabunIT๙" w:hint="cs"/>
          <w:sz w:val="34"/>
          <w:szCs w:val="34"/>
          <w:cs/>
        </w:rPr>
        <w:t xml:space="preserve">5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 เพื่อใช้เป็นกรอบแนวทางในการดำเนินการให้เกิดผลสัมฤทธิ์ แผนยุทธศาสตร์ด้านลูกค้าและตลาด จัดทำให้มีความสอดคล้องกับทิศทางการดำเนินงานขององค์กร ครอบคลุมข้อมูลสารสนเทศที่สำคัญ เช่น </w:t>
      </w:r>
      <w:r w:rsidRPr="00346B83">
        <w:rPr>
          <w:rFonts w:ascii="TH SarabunIT๙" w:eastAsia="Calibri" w:hAnsi="TH SarabunIT๙" w:cs="TH SarabunIT๙" w:hint="cs"/>
          <w:color w:val="000000" w:themeColor="text1"/>
          <w:sz w:val="34"/>
          <w:szCs w:val="34"/>
          <w:cs/>
        </w:rPr>
        <w:t>ข้อมูลองค์กร ข้อมูลลูกค้าและตลาด ความต้องการ ความคาดหวังของลูกค้าและตลาด การเปลี่ยนแปลงที่สำคัญ โดยการวิเคราะห์สภาพแวดล้อมกำหนดเป็นยุทธศาสตร์ กลยุทธ์ โครงการ/กิจกรรม ดังนี้</w:t>
      </w: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Default="00346B83" w:rsidP="00346B83">
      <w:pPr>
        <w:tabs>
          <w:tab w:val="left" w:pos="2552"/>
        </w:tabs>
        <w:spacing w:after="0" w:line="240" w:lineRule="auto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/แผนยุทธศาสตร์</w:t>
      </w: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…</w:t>
      </w:r>
    </w:p>
    <w:p w:rsidR="00FA3E3B" w:rsidRPr="00346B83" w:rsidRDefault="00FA3E3B" w:rsidP="00346B83">
      <w:pPr>
        <w:tabs>
          <w:tab w:val="left" w:pos="2552"/>
        </w:tabs>
        <w:spacing w:after="0" w:line="240" w:lineRule="auto"/>
        <w:jc w:val="right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2FA282" wp14:editId="5E7A09C0">
                <wp:simplePos x="0" y="0"/>
                <wp:positionH relativeFrom="page">
                  <wp:posOffset>800099</wp:posOffset>
                </wp:positionH>
                <wp:positionV relativeFrom="paragraph">
                  <wp:posOffset>180340</wp:posOffset>
                </wp:positionV>
                <wp:extent cx="6372225" cy="714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714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346B83" w:rsidRDefault="00346B83" w:rsidP="00346B83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แผนยุทธศาสตร์ด้านล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ูกค้าและตลาด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พ.ศ.2563-2565 </w:t>
                            </w:r>
                            <w:r w:rsidR="00FA3E3B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(ทบทวนครั้งที่ 1)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br/>
                              <w:t>และแผนปฏิบัติการด้านล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ูกค้าและตลาด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ประจำปีงบประมาณ พ.ศ.</w:t>
                            </w:r>
                            <w:r w:rsidRPr="00346B83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256</w:t>
                            </w:r>
                            <w:r w:rsidRPr="00346B83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A282" id="Text Box 3" o:spid="_x0000_s1031" type="#_x0000_t202" style="position:absolute;left:0;text-align:left;margin-left:63pt;margin-top:14.2pt;width:501.75pt;height:5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346B83" w:rsidRPr="00346B83" w:rsidRDefault="00346B83" w:rsidP="00346B83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แผนยุทธศาสตร์ด้านล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ูกค้าและตลาด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พ.ศ.2563-2565 </w:t>
                      </w:r>
                      <w:r w:rsidR="00FA3E3B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(ทบทวนครั้งที่ 1)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br/>
                        <w:t>และแผนปฏิบัติการด้านล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ูกค้าและตลาด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ประจำปีงบประมาณ พ.ศ.</w:t>
                      </w:r>
                      <w:r w:rsidRPr="00346B83"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  <w:cs/>
                        </w:rPr>
                        <w:t>256</w:t>
                      </w:r>
                      <w:r w:rsidRPr="00346B83"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  <w:cs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D4F141" wp14:editId="263810AC">
                <wp:simplePos x="0" y="0"/>
                <wp:positionH relativeFrom="margin">
                  <wp:posOffset>3109595</wp:posOffset>
                </wp:positionH>
                <wp:positionV relativeFrom="paragraph">
                  <wp:posOffset>119379</wp:posOffset>
                </wp:positionV>
                <wp:extent cx="3171825" cy="986155"/>
                <wp:effectExtent l="0" t="0" r="2857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9861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C956CD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</w:pPr>
                            <w:r w:rsidRPr="00C956C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ยุทธศาสตร์</w:t>
                            </w:r>
                            <w:r w:rsidRPr="00C956C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ที่ </w:t>
                            </w:r>
                            <w:r w:rsidRPr="00C956C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2</w:t>
                            </w:r>
                          </w:p>
                          <w:p w:rsidR="00346B83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956C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เป็นศูนย์ข้อมูลองค์ความรู้ในด้านการบริหาร</w:t>
                            </w:r>
                          </w:p>
                          <w:p w:rsidR="00346B83" w:rsidRPr="00C956CD" w:rsidRDefault="00346B83" w:rsidP="00346B83">
                            <w:pPr>
                              <w:spacing w:after="0"/>
                              <w:jc w:val="center"/>
                              <w:rPr>
                                <w:sz w:val="34"/>
                                <w:szCs w:val="34"/>
                                <w:cs/>
                              </w:rPr>
                            </w:pPr>
                            <w:r w:rsidRPr="00C956C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จัดการน้ำเสียให้กับลูกค้า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F141" id="Text Box 5" o:spid="_x0000_s1032" type="#_x0000_t202" style="position:absolute;left:0;text-align:left;margin-left:244.85pt;margin-top:9.4pt;width:249.75pt;height:77.6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346B83" w:rsidRPr="00C956CD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</w:pPr>
                      <w:r w:rsidRPr="00C956CD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ยุทธศาสตร์</w:t>
                      </w:r>
                      <w:r w:rsidRPr="00C956C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ที่ </w:t>
                      </w:r>
                      <w:r w:rsidRPr="00C956CD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2</w:t>
                      </w:r>
                    </w:p>
                    <w:p w:rsidR="00346B83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C956C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เป็นศูนย์ข้อมูลองค์ความรู้ในด้านการบริหาร</w:t>
                      </w:r>
                    </w:p>
                    <w:p w:rsidR="00346B83" w:rsidRPr="00C956CD" w:rsidRDefault="00346B83" w:rsidP="00346B83">
                      <w:pPr>
                        <w:spacing w:after="0"/>
                        <w:jc w:val="center"/>
                        <w:rPr>
                          <w:sz w:val="34"/>
                          <w:szCs w:val="34"/>
                          <w:cs/>
                        </w:rPr>
                      </w:pPr>
                      <w:r w:rsidRPr="00C956C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จัดการน้ำเสียให้กับลูกค้า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E469F4" wp14:editId="08C19CD2">
                <wp:simplePos x="0" y="0"/>
                <wp:positionH relativeFrom="margin">
                  <wp:posOffset>-100330</wp:posOffset>
                </wp:positionH>
                <wp:positionV relativeFrom="paragraph">
                  <wp:posOffset>138430</wp:posOffset>
                </wp:positionV>
                <wp:extent cx="3095625" cy="967105"/>
                <wp:effectExtent l="0" t="0" r="2857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9671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C956CD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956C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ยุทธศาสตร์</w:t>
                            </w:r>
                            <w:r w:rsidRPr="00C956C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ที่ </w:t>
                            </w:r>
                            <w:r w:rsidRPr="00C956CD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1</w:t>
                            </w:r>
                          </w:p>
                          <w:p w:rsidR="00346B83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C956C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พัฒนาระบบการบริหารจัดการลูกค้า</w:t>
                            </w:r>
                          </w:p>
                          <w:p w:rsidR="00346B83" w:rsidRPr="00C956CD" w:rsidRDefault="00346B83" w:rsidP="00346B83">
                            <w:pPr>
                              <w:spacing w:after="0"/>
                              <w:jc w:val="center"/>
                              <w:rPr>
                                <w:sz w:val="34"/>
                                <w:szCs w:val="34"/>
                                <w:cs/>
                              </w:rPr>
                            </w:pPr>
                            <w:r w:rsidRPr="00C956C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แบบครบวงจร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69F4" id="Text Box 4" o:spid="_x0000_s1033" type="#_x0000_t202" style="position:absolute;left:0;text-align:left;margin-left:-7.9pt;margin-top:10.9pt;width:243.75pt;height:7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346B83" w:rsidRPr="00C956CD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C956CD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ยุทธศาสตร์</w:t>
                      </w:r>
                      <w:r w:rsidRPr="00C956C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ที่ </w:t>
                      </w:r>
                      <w:r w:rsidRPr="00C956CD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1</w:t>
                      </w:r>
                    </w:p>
                    <w:p w:rsidR="00346B83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C956C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พัฒนาระบบการบริหารจัดการลูกค้า</w:t>
                      </w:r>
                    </w:p>
                    <w:p w:rsidR="00346B83" w:rsidRPr="00C956CD" w:rsidRDefault="00346B83" w:rsidP="00346B83">
                      <w:pPr>
                        <w:spacing w:after="0"/>
                        <w:jc w:val="center"/>
                        <w:rPr>
                          <w:sz w:val="34"/>
                          <w:szCs w:val="34"/>
                          <w:cs/>
                        </w:rPr>
                      </w:pPr>
                      <w:r w:rsidRPr="00C956C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แบบครบวงจร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  <w:t xml:space="preserve"> </w:t>
      </w: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9DC57" wp14:editId="3D76A3FD">
                <wp:simplePos x="0" y="0"/>
                <wp:positionH relativeFrom="margin">
                  <wp:posOffset>4709795</wp:posOffset>
                </wp:positionH>
                <wp:positionV relativeFrom="paragraph">
                  <wp:posOffset>104774</wp:posOffset>
                </wp:positionV>
                <wp:extent cx="1571625" cy="1035685"/>
                <wp:effectExtent l="0" t="0" r="2857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03568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60000"/>
                            <a:lumOff val="40000"/>
                          </a:srgbClr>
                        </a:soli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FA3E3B" w:rsidRDefault="00346B83" w:rsidP="00FA3E3B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กล</w:t>
                            </w:r>
                            <w:r w:rsidRPr="00FA3E3B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 xml:space="preserve">ยุทธ์ที่ </w:t>
                            </w:r>
                            <w:r w:rsidRPr="00FA3E3B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:rsidR="00346B83" w:rsidRPr="00FA3E3B" w:rsidRDefault="00346B83" w:rsidP="00FA3E3B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ต่อยอดองค์ความรู้ที่สำคัญด้านการจัดการ</w:t>
                            </w:r>
                            <w:r w:rsidRPr="00FA3E3B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br/>
                            </w:r>
                            <w:r w:rsidRPr="00FA3E3B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น้ำเสียร่วมกับลูกค้า</w:t>
                            </w:r>
                          </w:p>
                          <w:p w:rsidR="00346B83" w:rsidRPr="00C9434B" w:rsidRDefault="00346B83" w:rsidP="00346B8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DC57" id="Text Box 17" o:spid="_x0000_s1034" type="#_x0000_t202" style="position:absolute;left:0;text-align:left;margin-left:370.85pt;margin-top:8.25pt;width:123.75pt;height:81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" fillcolor="#c9c9c9" strokecolor="#4472c4" strokeweight=".5pt">
                <v:textbox>
                  <w:txbxContent>
                    <w:p w:rsidR="00346B83" w:rsidRPr="00FA3E3B" w:rsidRDefault="00346B83" w:rsidP="00FA3E3B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</w:rPr>
                      </w:pPr>
                      <w:r w:rsidRPr="00FA3E3B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กล</w:t>
                      </w:r>
                      <w:r w:rsidRPr="00FA3E3B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 xml:space="preserve">ยุทธ์ที่ </w:t>
                      </w:r>
                      <w:r w:rsidRPr="00FA3E3B">
                        <w:rPr>
                          <w:rFonts w:ascii="TH SarabunIT๙" w:hAnsi="TH SarabunIT๙" w:cs="TH SarabunIT๙"/>
                          <w:sz w:val="30"/>
                          <w:szCs w:val="30"/>
                        </w:rPr>
                        <w:t>2</w:t>
                      </w:r>
                    </w:p>
                    <w:p w:rsidR="00346B83" w:rsidRPr="00FA3E3B" w:rsidRDefault="00346B83" w:rsidP="00FA3E3B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 w:rsidRPr="00FA3E3B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ต่อยอดองค์ความรู้ที่สำคัญด้านการจัดการ</w:t>
                      </w:r>
                      <w:r w:rsidRPr="00FA3E3B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br/>
                      </w:r>
                      <w:r w:rsidRPr="00FA3E3B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น้ำเสียร่วมกับลูกค้า</w:t>
                      </w:r>
                    </w:p>
                    <w:p w:rsidR="00346B83" w:rsidRPr="00C9434B" w:rsidRDefault="00346B83" w:rsidP="00346B8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DE519" wp14:editId="77CAAECB">
                <wp:simplePos x="0" y="0"/>
                <wp:positionH relativeFrom="column">
                  <wp:posOffset>3109595</wp:posOffset>
                </wp:positionH>
                <wp:positionV relativeFrom="paragraph">
                  <wp:posOffset>104774</wp:posOffset>
                </wp:positionV>
                <wp:extent cx="1485900" cy="1022985"/>
                <wp:effectExtent l="0" t="0" r="1905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29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FA3E3B" w:rsidRDefault="00346B83" w:rsidP="00FA3E3B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กลยุท</w:t>
                            </w:r>
                            <w:r w:rsidRPr="00FA3E3B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ธ์ที่ </w:t>
                            </w:r>
                            <w:r w:rsidRPr="00FA3E3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346B83" w:rsidRPr="00FA3E3B" w:rsidRDefault="00346B83" w:rsidP="00FA3E3B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การจัดทำฐานข้อมูลองค์ความรู้ของลูกค้า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E519" id="Text Box 13" o:spid="_x0000_s1035" type="#_x0000_t202" style="position:absolute;left:0;text-align:left;margin-left:244.85pt;margin-top:8.25pt;width:117pt;height: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346B83" w:rsidRPr="00FA3E3B" w:rsidRDefault="00346B83" w:rsidP="00FA3E3B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FA3E3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กลยุท</w:t>
                      </w:r>
                      <w:r w:rsidRPr="00FA3E3B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ธ์ที่ </w:t>
                      </w:r>
                      <w:r w:rsidRPr="00FA3E3B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1</w:t>
                      </w:r>
                    </w:p>
                    <w:p w:rsidR="00346B83" w:rsidRPr="00FA3E3B" w:rsidRDefault="00346B83" w:rsidP="00FA3E3B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FA3E3B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การจัดทำฐานข้อมูลองค์ความรู้ของลูกค้า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0A339" wp14:editId="6EA296C0">
                <wp:simplePos x="0" y="0"/>
                <wp:positionH relativeFrom="margin">
                  <wp:posOffset>1604645</wp:posOffset>
                </wp:positionH>
                <wp:positionV relativeFrom="paragraph">
                  <wp:posOffset>104774</wp:posOffset>
                </wp:positionV>
                <wp:extent cx="1438275" cy="1021715"/>
                <wp:effectExtent l="0" t="0" r="285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0217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FA3E3B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กลยุทธ์ที่ 2</w:t>
                            </w:r>
                          </w:p>
                          <w:p w:rsidR="00346B83" w:rsidRPr="00FA3E3B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การบริหารจัดการลูกค้า</w:t>
                            </w:r>
                          </w:p>
                          <w:p w:rsidR="00346B83" w:rsidRPr="00C9434B" w:rsidRDefault="00346B83" w:rsidP="00346B8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A339" id="Text Box 10" o:spid="_x0000_s1036" type="#_x0000_t202" style="position:absolute;left:0;text-align:left;margin-left:126.35pt;margin-top:8.25pt;width:113.25pt;height: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" fillcolor="#a8b7df" strokecolor="#4472c4" strokeweight=".5pt">
                <v:fill color2="#879ed7" rotate="t" colors="0 #a8b7df;.5 #9aabd9;1 #879ed7" focus="100%" type="gradient">
                  <o:fill v:ext="view" type="gradientUnscaled"/>
                </v:fill>
                <v:textbox>
                  <w:txbxContent>
                    <w:p w:rsidR="00346B83" w:rsidRPr="00FA3E3B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FA3E3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กลยุทธ์ที่ 2</w:t>
                      </w:r>
                    </w:p>
                    <w:p w:rsidR="00346B83" w:rsidRPr="00FA3E3B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FA3E3B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การบริหารจัดการลูกค้า</w:t>
                      </w:r>
                    </w:p>
                    <w:p w:rsidR="00346B83" w:rsidRPr="00C9434B" w:rsidRDefault="00346B83" w:rsidP="00346B8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3">
        <w:rPr>
          <w:rFonts w:ascii="TH SarabunIT๙" w:eastAsia="SimSun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E23CE" wp14:editId="783090F1">
                <wp:simplePos x="0" y="0"/>
                <wp:positionH relativeFrom="column">
                  <wp:posOffset>-100330</wp:posOffset>
                </wp:positionH>
                <wp:positionV relativeFrom="paragraph">
                  <wp:posOffset>104775</wp:posOffset>
                </wp:positionV>
                <wp:extent cx="1657350" cy="1022985"/>
                <wp:effectExtent l="0" t="0" r="1905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0229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B83" w:rsidRPr="00FA3E3B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กลยุทธ์ที่ </w:t>
                            </w:r>
                            <w:r w:rsidRPr="00FA3E3B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  <w:p w:rsidR="00346B83" w:rsidRPr="00FA3E3B" w:rsidRDefault="00346B83" w:rsidP="00346B83">
                            <w:pPr>
                              <w:spacing w:after="0"/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</w:pPr>
                            <w:r w:rsidRPr="00FA3E3B"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>ขยายฐานลูกค้าและตลาด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23CE" id="Text Box 8" o:spid="_x0000_s1037" type="#_x0000_t202" style="position:absolute;left:0;text-align:left;margin-left:-7.9pt;margin-top:8.25pt;width:130.5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346B83" w:rsidRPr="00FA3E3B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</w:rPr>
                      </w:pPr>
                      <w:r w:rsidRPr="00FA3E3B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กลยุทธ์ที่ </w:t>
                      </w:r>
                      <w:r w:rsidRPr="00FA3E3B">
                        <w:rPr>
                          <w:rFonts w:ascii="TH SarabunIT๙" w:hAnsi="TH SarabunIT๙" w:cs="TH SarabunIT๙"/>
                          <w:sz w:val="30"/>
                          <w:szCs w:val="30"/>
                        </w:rPr>
                        <w:t>1</w:t>
                      </w:r>
                    </w:p>
                    <w:p w:rsidR="00346B83" w:rsidRPr="00FA3E3B" w:rsidRDefault="00346B83" w:rsidP="00346B83">
                      <w:pPr>
                        <w:spacing w:after="0"/>
                        <w:jc w:val="center"/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</w:pPr>
                      <w:r w:rsidRPr="00FA3E3B"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>ขยายฐานลูกค้าและตลาด</w:t>
                      </w:r>
                    </w:p>
                  </w:txbxContent>
                </v:textbox>
              </v:shape>
            </w:pict>
          </mc:Fallback>
        </mc:AlternateContent>
      </w: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lang w:eastAsia="zh-CN"/>
        </w:rPr>
      </w:pPr>
    </w:p>
    <w:p w:rsidR="00346B83" w:rsidRPr="00346B83" w:rsidRDefault="00346B83" w:rsidP="00346B83">
      <w:pPr>
        <w:tabs>
          <w:tab w:val="left" w:pos="450"/>
        </w:tabs>
        <w:spacing w:after="0" w:line="240" w:lineRule="auto"/>
        <w:ind w:left="450" w:hanging="450"/>
        <w:jc w:val="thaiDistribute"/>
        <w:rPr>
          <w:rFonts w:ascii="TH SarabunIT๙" w:eastAsia="SimSun" w:hAnsi="TH SarabunIT๙" w:cs="TH SarabunIT๙"/>
          <w:b/>
          <w:bCs/>
          <w:sz w:val="32"/>
          <w:szCs w:val="32"/>
          <w:cs/>
          <w:lang w:eastAsia="zh-CN"/>
        </w:rPr>
      </w:pPr>
    </w:p>
    <w:tbl>
      <w:tblPr>
        <w:tblStyle w:val="TableGrid1"/>
        <w:tblpPr w:leftFromText="180" w:rightFromText="180" w:vertAnchor="text" w:horzAnchor="page" w:tblpX="1273" w:tblpY="319"/>
        <w:tblW w:w="100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2552"/>
      </w:tblGrid>
      <w:tr w:rsidR="00346B83" w:rsidRPr="00346B83" w:rsidTr="003D07E2">
        <w:trPr>
          <w:trHeight w:val="436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  <w:lang w:eastAsia="zh-CN"/>
              </w:rPr>
            </w:pPr>
            <w:r w:rsidRPr="00346B83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  <w:lang w:eastAsia="zh-CN"/>
              </w:rPr>
              <w:t>โครงการ/กิจกรรม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1" w:themeFillTint="99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  <w:lang w:eastAsia="zh-CN"/>
              </w:rPr>
            </w:pPr>
            <w:r w:rsidRPr="00346B83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  <w:lang w:eastAsia="zh-CN"/>
              </w:rPr>
              <w:t>โครงการ/กิจกรรม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  <w:lang w:eastAsia="zh-CN"/>
              </w:rPr>
            </w:pPr>
            <w:r w:rsidRPr="00346B83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  <w:lang w:eastAsia="zh-CN"/>
              </w:rPr>
              <w:t>โครงการ/กิจกรรม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  <w:lang w:eastAsia="zh-CN"/>
              </w:rPr>
            </w:pPr>
            <w:r w:rsidRPr="00346B83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  <w:lang w:eastAsia="zh-CN"/>
              </w:rPr>
              <w:t>โครงการ/กิจกรรม</w:t>
            </w:r>
          </w:p>
        </w:tc>
      </w:tr>
      <w:tr w:rsidR="00346B83" w:rsidRPr="00346B83" w:rsidTr="003D07E2">
        <w:trPr>
          <w:trHeight w:val="1156"/>
        </w:trPr>
        <w:tc>
          <w:tcPr>
            <w:tcW w:w="2547" w:type="dxa"/>
            <w:tcBorders>
              <w:top w:val="single" w:sz="4" w:space="0" w:color="auto"/>
            </w:tcBorders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 xml:space="preserve">1.1 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โครงการเพิ่มรายได้และพื้นที่ให้บริการ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2.1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 xml:space="preserve"> 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โครงการ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สร้างความสัมพันธ์ลูกค้า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FE599" w:themeFill="accent4" w:themeFillTint="66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lang w:eastAsia="zh-CN"/>
              </w:rPr>
              <w:t>1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.1 โครงการ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จัดตั้งศูนย์ฝึกอบรมความรู้ด้านการจัดการน้ำเสียชุมชนแก่ผู้มีส่วนได้ส่วนเสียและลูกค้า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lang w:eastAsia="zh-CN"/>
              </w:rPr>
              <w:t>2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.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lang w:eastAsia="zh-CN"/>
              </w:rPr>
              <w:t xml:space="preserve">1 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โครงการจัดตั้งศูนย์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br/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การเรียนรู้ด้าน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br/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การจัดการน้ำเสียและนำน้ำที่ผ่านการบำบัดกลับมาใช้ประโยชน์</w:t>
            </w:r>
          </w:p>
        </w:tc>
      </w:tr>
      <w:tr w:rsidR="00346B83" w:rsidRPr="00346B83" w:rsidTr="003D07E2">
        <w:tc>
          <w:tcPr>
            <w:tcW w:w="2547" w:type="dxa"/>
            <w:shd w:val="clear" w:color="auto" w:fill="F4B083" w:themeFill="accent2" w:themeFillTint="99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 xml:space="preserve">1.2 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โครงการสร้างความพร้อมในการรองรับงานในอนาคต</w:t>
            </w:r>
          </w:p>
        </w:tc>
        <w:tc>
          <w:tcPr>
            <w:tcW w:w="2410" w:type="dxa"/>
            <w:shd w:val="clear" w:color="auto" w:fill="9CC2E5" w:themeFill="accent1" w:themeFillTint="99"/>
            <w:hideMark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2.2 โครงการ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จัดการ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br/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ข้อร้องเรียนลูกค้า</w:t>
            </w: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 xml:space="preserve"> 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  <w:tc>
          <w:tcPr>
            <w:tcW w:w="2552" w:type="dxa"/>
            <w:shd w:val="clear" w:color="auto" w:fill="D0CECE" w:themeFill="background2" w:themeFillShade="E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</w:pPr>
          </w:p>
        </w:tc>
      </w:tr>
      <w:tr w:rsidR="00346B83" w:rsidRPr="00346B83" w:rsidTr="003D07E2">
        <w:trPr>
          <w:trHeight w:val="697"/>
        </w:trPr>
        <w:tc>
          <w:tcPr>
            <w:tcW w:w="2547" w:type="dxa"/>
            <w:shd w:val="clear" w:color="auto" w:fill="F4B083" w:themeFill="accent2" w:themeFillTint="99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  <w:tc>
          <w:tcPr>
            <w:tcW w:w="2410" w:type="dxa"/>
            <w:shd w:val="clear" w:color="auto" w:fill="9CC2E5" w:themeFill="accent1" w:themeFillTint="99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2.3 โครงการ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จัดทำมาตรฐานการให้บริการ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  <w:tc>
          <w:tcPr>
            <w:tcW w:w="2552" w:type="dxa"/>
            <w:shd w:val="clear" w:color="auto" w:fill="D0CECE" w:themeFill="background2" w:themeFillShade="E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</w:tr>
      <w:tr w:rsidR="00346B83" w:rsidRPr="00346B83" w:rsidTr="003D07E2">
        <w:trPr>
          <w:trHeight w:val="1246"/>
        </w:trPr>
        <w:tc>
          <w:tcPr>
            <w:tcW w:w="2547" w:type="dxa"/>
            <w:shd w:val="clear" w:color="auto" w:fill="F4B083" w:themeFill="accent2" w:themeFillTint="99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  <w:tc>
          <w:tcPr>
            <w:tcW w:w="2410" w:type="dxa"/>
            <w:shd w:val="clear" w:color="auto" w:fill="9CC2E5" w:themeFill="accent1" w:themeFillTint="99"/>
            <w:hideMark/>
          </w:tcPr>
          <w:p w:rsid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  <w:r w:rsidRPr="00346B83">
              <w:rPr>
                <w:rFonts w:ascii="TH SarabunIT๙" w:hAnsi="TH SarabunIT๙" w:cs="TH SarabunIT๙"/>
                <w:sz w:val="32"/>
                <w:szCs w:val="32"/>
                <w:cs/>
                <w:lang w:eastAsia="zh-CN"/>
              </w:rPr>
              <w:t>2.4 โครงการ</w:t>
            </w:r>
            <w:r w:rsidRPr="00346B83"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>พัฒนาระบบสารสนเทศในการสนับสนุนลูกค้า</w:t>
            </w:r>
          </w:p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lang w:eastAsia="zh-CN"/>
              </w:rPr>
              <w:t xml:space="preserve">2.5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zh-CN"/>
              </w:rPr>
              <w:t xml:space="preserve">โครงการเตรียมความพร้อมรองรับสถานการณ์ฉุกเฉิน </w:t>
            </w:r>
            <w:r w:rsidRPr="00346B83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(COVID-19</w:t>
            </w:r>
            <w:r w:rsidRPr="00346B83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)</w:t>
            </w:r>
          </w:p>
        </w:tc>
        <w:tc>
          <w:tcPr>
            <w:tcW w:w="2551" w:type="dxa"/>
            <w:shd w:val="clear" w:color="auto" w:fill="F7CAAC" w:themeFill="accent2" w:themeFillTint="6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  <w:tc>
          <w:tcPr>
            <w:tcW w:w="2552" w:type="dxa"/>
            <w:shd w:val="clear" w:color="auto" w:fill="D0CECE" w:themeFill="background2" w:themeFillShade="E6"/>
          </w:tcPr>
          <w:p w:rsidR="00346B83" w:rsidRPr="00346B83" w:rsidRDefault="00346B83" w:rsidP="00346B83">
            <w:pPr>
              <w:tabs>
                <w:tab w:val="left" w:pos="450"/>
              </w:tabs>
              <w:ind w:left="450" w:hanging="450"/>
              <w:rPr>
                <w:rFonts w:ascii="TH SarabunIT๙" w:hAnsi="TH SarabunIT๙" w:cs="TH SarabunIT๙"/>
                <w:sz w:val="32"/>
                <w:szCs w:val="32"/>
                <w:lang w:eastAsia="zh-CN"/>
              </w:rPr>
            </w:pPr>
          </w:p>
        </w:tc>
      </w:tr>
    </w:tbl>
    <w:p w:rsidR="00346B83" w:rsidRPr="00346B83" w:rsidRDefault="00346B83" w:rsidP="00346B83">
      <w:pPr>
        <w:spacing w:after="0" w:line="240" w:lineRule="auto"/>
        <w:ind w:firstLine="225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รายละเอียดปรากฎตามเอกสารประกอบวาระ </w:t>
      </w:r>
      <w:r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4.5</w:t>
      </w:r>
    </w:p>
    <w:p w:rsidR="00346B83" w:rsidRPr="00346B83" w:rsidRDefault="00346B83" w:rsidP="00346B83">
      <w:pPr>
        <w:spacing w:after="0" w:line="240" w:lineRule="auto"/>
        <w:ind w:firstLine="225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firstLine="2250"/>
        <w:jc w:val="right"/>
        <w:rPr>
          <w:rFonts w:ascii="TH SarabunIT๙" w:eastAsia="SimSun" w:hAnsi="TH SarabunIT๙" w:cs="TH SarabunIT๙"/>
          <w:sz w:val="16"/>
          <w:szCs w:val="16"/>
          <w:lang w:eastAsia="zh-CN"/>
        </w:rPr>
      </w:pPr>
    </w:p>
    <w:p w:rsidR="00346B83" w:rsidRPr="00346B83" w:rsidRDefault="00346B83" w:rsidP="00346B83">
      <w:pPr>
        <w:tabs>
          <w:tab w:val="left" w:pos="2268"/>
          <w:tab w:val="left" w:pos="2552"/>
          <w:tab w:val="left" w:pos="3060"/>
        </w:tabs>
        <w:spacing w:after="200" w:line="240" w:lineRule="auto"/>
        <w:ind w:left="2268"/>
        <w:contextualSpacing/>
        <w:jc w:val="right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/ข้อกฎหมาย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>…</w:t>
      </w:r>
    </w:p>
    <w:p w:rsidR="00346B83" w:rsidRPr="00346B83" w:rsidRDefault="00346B83" w:rsidP="00346B83">
      <w:pPr>
        <w:tabs>
          <w:tab w:val="left" w:pos="2552"/>
        </w:tabs>
        <w:spacing w:after="0" w:line="240" w:lineRule="auto"/>
        <w:jc w:val="center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firstLine="2250"/>
        <w:jc w:val="right"/>
        <w:rPr>
          <w:rFonts w:ascii="TH SarabunIT๙" w:eastAsia="SimSun" w:hAnsi="TH SarabunIT๙" w:cs="TH SarabunIT๙"/>
          <w:sz w:val="16"/>
          <w:szCs w:val="16"/>
          <w:lang w:eastAsia="zh-CN"/>
        </w:rPr>
      </w:pPr>
    </w:p>
    <w:p w:rsidR="00346B83" w:rsidRPr="00346B83" w:rsidRDefault="00346B83" w:rsidP="00346B83">
      <w:pPr>
        <w:spacing w:after="0" w:line="240" w:lineRule="auto"/>
        <w:ind w:firstLine="2250"/>
        <w:jc w:val="thaiDistribute"/>
        <w:rPr>
          <w:rFonts w:ascii="TH SarabunIT๙" w:eastAsia="SimSun" w:hAnsi="TH SarabunIT๙" w:cs="TH SarabunIT๙"/>
          <w:sz w:val="34"/>
          <w:szCs w:val="34"/>
          <w:u w:val="single"/>
          <w:lang w:eastAsia="ko-KR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ข้อกฎหมายหรือหลักเกณฑ์ที่เกี่ยวข้อง</w:t>
      </w:r>
    </w:p>
    <w:p w:rsidR="00346B83" w:rsidRPr="00346B83" w:rsidRDefault="00346B83" w:rsidP="00FA3E3B">
      <w:pPr>
        <w:numPr>
          <w:ilvl w:val="0"/>
          <w:numId w:val="4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ระบบประเมินผลการดำเนินงานรัฐวิสาหกิจ ตามระบบประเมินผลรัฐวิสาหกิจ </w:t>
      </w:r>
      <w:r w:rsidRPr="00346B83">
        <w:rPr>
          <w:rFonts w:ascii="TH SarabunIT๙" w:eastAsia="Calibri" w:hAnsi="TH SarabunIT๙" w:cs="TH SarabunIT๙"/>
          <w:sz w:val="34"/>
          <w:szCs w:val="34"/>
        </w:rPr>
        <w:t xml:space="preserve">State Enterprise Assessment Model 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 xml:space="preserve">: </w:t>
      </w:r>
      <w:r w:rsidRPr="00346B83">
        <w:rPr>
          <w:rFonts w:ascii="TH SarabunIT๙" w:eastAsia="Calibri" w:hAnsi="TH SarabunIT๙" w:cs="TH SarabunIT๙"/>
          <w:sz w:val="34"/>
          <w:szCs w:val="34"/>
        </w:rPr>
        <w:t>SE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>-</w:t>
      </w:r>
      <w:r w:rsidRPr="00346B83">
        <w:rPr>
          <w:rFonts w:ascii="TH SarabunIT๙" w:eastAsia="Calibri" w:hAnsi="TH SarabunIT๙" w:cs="TH SarabunIT๙"/>
          <w:sz w:val="34"/>
          <w:szCs w:val="34"/>
        </w:rPr>
        <w:t xml:space="preserve">AM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>ตามหลักเกณฑ์การประเมินกระบวนการปฏิบัติงานและการจัดการ (</w:t>
      </w:r>
      <w:r w:rsidRPr="00346B83">
        <w:rPr>
          <w:rFonts w:ascii="TH SarabunIT๙" w:eastAsia="Calibri" w:hAnsi="TH SarabunIT๙" w:cs="TH SarabunIT๙"/>
          <w:sz w:val="34"/>
          <w:szCs w:val="34"/>
        </w:rPr>
        <w:t>Enablers</w:t>
      </w:r>
      <w:r w:rsidRPr="00346B83">
        <w:rPr>
          <w:rFonts w:ascii="TH SarabunIT๙" w:eastAsia="Calibri" w:hAnsi="TH SarabunIT๙" w:cs="TH SarabunIT๙"/>
          <w:sz w:val="34"/>
          <w:szCs w:val="34"/>
          <w:cs/>
        </w:rPr>
        <w:t xml:space="preserve">) </w:t>
      </w:r>
      <w:r w:rsidRPr="00346B83">
        <w:rPr>
          <w:rFonts w:ascii="TH SarabunIT๙" w:eastAsia="Calibri" w:hAnsi="TH SarabunIT๙" w:cs="TH SarabunIT๙" w:hint="cs"/>
          <w:sz w:val="34"/>
          <w:szCs w:val="34"/>
          <w:cs/>
        </w:rPr>
        <w:t xml:space="preserve">ของรัฐวิสาหกิจ </w:t>
      </w:r>
    </w:p>
    <w:p w:rsidR="00346B83" w:rsidRPr="00346B83" w:rsidRDefault="00346B83" w:rsidP="00FA3E3B">
      <w:pPr>
        <w:numPr>
          <w:ilvl w:val="0"/>
          <w:numId w:val="4"/>
        </w:numPr>
        <w:spacing w:after="200" w:line="240" w:lineRule="auto"/>
        <w:ind w:left="0" w:firstLine="2268"/>
        <w:contextualSpacing/>
        <w:jc w:val="thaiDistribute"/>
        <w:rPr>
          <w:rFonts w:ascii="TH SarabunIT๙" w:eastAsia="Calibri" w:hAnsi="TH SarabunIT๙" w:cs="TH SarabunIT๙"/>
          <w:sz w:val="34"/>
          <w:szCs w:val="34"/>
        </w:rPr>
      </w:pPr>
      <w:r w:rsidRPr="00346B83">
        <w:rPr>
          <w:rFonts w:ascii="TH SarabunIT๙" w:eastAsia="Calibri" w:hAnsi="TH SarabunIT๙" w:cs="TH SarabunIT๙"/>
          <w:sz w:val="34"/>
          <w:szCs w:val="34"/>
          <w:cs/>
        </w:rPr>
        <w:t>คำสั่งคณะกรรมการองค์การจัดการน้ำเสีย ที่ 6/2564 เรื่องแต่งตั้งคณะอนุกรรมการธรรมาภิบาลและความรับผิดชอบต่อสังคม</w:t>
      </w:r>
    </w:p>
    <w:p w:rsidR="00346B83" w:rsidRPr="00346B83" w:rsidRDefault="00346B83" w:rsidP="00346B83">
      <w:pPr>
        <w:tabs>
          <w:tab w:val="left" w:pos="2268"/>
          <w:tab w:val="left" w:pos="2552"/>
          <w:tab w:val="left" w:pos="3060"/>
        </w:tabs>
        <w:spacing w:after="200" w:line="240" w:lineRule="auto"/>
        <w:ind w:left="2268"/>
        <w:contextualSpacing/>
        <w:jc w:val="thaiDistribute"/>
        <w:rPr>
          <w:rFonts w:ascii="TH SarabunIT๙" w:eastAsia="Calibri" w:hAnsi="TH SarabunIT๙" w:cs="TH SarabunIT๙"/>
          <w:sz w:val="16"/>
          <w:szCs w:val="16"/>
        </w:rPr>
      </w:pPr>
    </w:p>
    <w:p w:rsidR="00346B83" w:rsidRPr="00346B83" w:rsidRDefault="00346B83" w:rsidP="00346B83">
      <w:pPr>
        <w:tabs>
          <w:tab w:val="left" w:pos="1080"/>
          <w:tab w:val="left" w:pos="1440"/>
          <w:tab w:val="left" w:pos="2268"/>
          <w:tab w:val="left" w:pos="2552"/>
          <w:tab w:val="left" w:pos="3060"/>
        </w:tabs>
        <w:spacing w:after="0" w:line="240" w:lineRule="auto"/>
        <w:ind w:left="2250"/>
        <w:contextualSpacing/>
        <w:jc w:val="thaiDistribute"/>
        <w:rPr>
          <w:rFonts w:ascii="TH SarabunIT๙" w:eastAsia="Calibri" w:hAnsi="TH SarabunIT๙" w:cs="TH SarabunIT๙"/>
          <w:b/>
          <w:bCs/>
          <w:sz w:val="34"/>
          <w:szCs w:val="34"/>
          <w:u w:val="single"/>
        </w:rPr>
      </w:pPr>
      <w:r w:rsidRPr="00346B83">
        <w:rPr>
          <w:rFonts w:ascii="TH SarabunIT๙" w:eastAsia="Calibri" w:hAnsi="TH SarabunIT๙" w:cs="TH SarabunIT๙"/>
          <w:b/>
          <w:bCs/>
          <w:sz w:val="34"/>
          <w:szCs w:val="34"/>
          <w:u w:val="single"/>
          <w:cs/>
        </w:rPr>
        <w:t>ข้อเสนอ</w:t>
      </w:r>
    </w:p>
    <w:p w:rsidR="00346B83" w:rsidRPr="00346B83" w:rsidRDefault="00346B83" w:rsidP="00346B83">
      <w:pPr>
        <w:spacing w:after="0" w:line="240" w:lineRule="auto"/>
        <w:ind w:firstLine="2268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เพื่อโปรด</w:t>
      </w:r>
      <w:r w:rsidR="00FA3E3B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พิจารณา ขอความเห็นชอบ</w:t>
      </w: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>แผนยุทธศาสตร์ด้าน</w:t>
      </w:r>
      <w:r w:rsidRPr="00346B83">
        <w:rPr>
          <w:rFonts w:ascii="TH SarabunIT๙" w:eastAsia="SimSun" w:hAnsi="TH SarabunIT๙" w:cs="TH SarabunIT๙" w:hint="cs"/>
          <w:color w:val="000000" w:themeColor="text1"/>
          <w:sz w:val="34"/>
          <w:szCs w:val="34"/>
          <w:cs/>
          <w:lang w:eastAsia="zh-CN"/>
        </w:rPr>
        <w:t>ด้านลูกค้าและตลาด พ.ศ.2563</w:t>
      </w:r>
      <w:r w:rsidRPr="00346B83">
        <w:rPr>
          <w:rFonts w:ascii="TH SarabunIT๙" w:eastAsia="SimSun" w:hAnsi="TH SarabunIT๙" w:cs="TH SarabunIT๙"/>
          <w:color w:val="000000" w:themeColor="text1"/>
          <w:sz w:val="34"/>
          <w:szCs w:val="34"/>
          <w:cs/>
          <w:lang w:eastAsia="zh-CN"/>
        </w:rPr>
        <w:t xml:space="preserve"> </w:t>
      </w:r>
      <w:r w:rsidR="00FA3E3B">
        <w:rPr>
          <w:rFonts w:ascii="TH SarabunIT๙" w:eastAsia="SimSun" w:hAnsi="TH SarabunIT๙" w:cs="TH SarabunIT๙"/>
          <w:color w:val="000000" w:themeColor="text1"/>
          <w:sz w:val="34"/>
          <w:szCs w:val="34"/>
          <w:cs/>
          <w:lang w:eastAsia="zh-CN"/>
        </w:rPr>
        <w:t>–</w:t>
      </w:r>
      <w:r w:rsidRPr="00346B83">
        <w:rPr>
          <w:rFonts w:ascii="TH SarabunIT๙" w:eastAsia="SimSun" w:hAnsi="TH SarabunIT๙" w:cs="TH SarabunIT๙"/>
          <w:color w:val="000000" w:themeColor="text1"/>
          <w:sz w:val="34"/>
          <w:szCs w:val="34"/>
          <w:cs/>
          <w:lang w:eastAsia="zh-CN"/>
        </w:rPr>
        <w:t xml:space="preserve"> </w:t>
      </w:r>
      <w:r w:rsidRPr="00346B83">
        <w:rPr>
          <w:rFonts w:ascii="TH SarabunIT๙" w:eastAsia="SimSun" w:hAnsi="TH SarabunIT๙" w:cs="TH SarabunIT๙" w:hint="cs"/>
          <w:color w:val="000000" w:themeColor="text1"/>
          <w:sz w:val="34"/>
          <w:szCs w:val="34"/>
          <w:cs/>
          <w:lang w:eastAsia="zh-CN"/>
        </w:rPr>
        <w:t>2565</w:t>
      </w:r>
      <w:r w:rsidR="00FA3E3B">
        <w:rPr>
          <w:rFonts w:ascii="TH SarabunIT๙" w:eastAsia="SimSun" w:hAnsi="TH SarabunIT๙" w:cs="TH SarabunIT๙" w:hint="cs"/>
          <w:color w:val="000000" w:themeColor="text1"/>
          <w:sz w:val="34"/>
          <w:szCs w:val="34"/>
          <w:cs/>
          <w:lang w:eastAsia="zh-CN"/>
        </w:rPr>
        <w:t xml:space="preserve"> (ทบทวนครั้งที่ 1) </w:t>
      </w:r>
      <w:r w:rsidRPr="00346B83">
        <w:rPr>
          <w:rFonts w:ascii="TH SarabunIT๙" w:eastAsia="SimSun" w:hAnsi="TH SarabunIT๙" w:cs="TH SarabunIT๙" w:hint="cs"/>
          <w:color w:val="000000" w:themeColor="text1"/>
          <w:sz w:val="34"/>
          <w:szCs w:val="34"/>
          <w:cs/>
          <w:lang w:eastAsia="zh-CN"/>
        </w:rPr>
        <w:t xml:space="preserve"> และแผนปฏิบัติการด้านลูกค้า</w:t>
      </w:r>
      <w:r w:rsidR="00FA3E3B">
        <w:rPr>
          <w:rFonts w:ascii="TH SarabunIT๙" w:eastAsia="SimSun" w:hAnsi="TH SarabunIT๙" w:cs="TH SarabunIT๙" w:hint="cs"/>
          <w:color w:val="000000" w:themeColor="text1"/>
          <w:sz w:val="34"/>
          <w:szCs w:val="34"/>
          <w:cs/>
          <w:lang w:eastAsia="zh-CN"/>
        </w:rPr>
        <w:t>และตลาด ประจำปีงบประมาณ พ.ศ.2565</w:t>
      </w:r>
      <w:r w:rsidRPr="00346B83">
        <w:rPr>
          <w:rFonts w:ascii="TH SarabunIT๙" w:eastAsia="SimSun" w:hAnsi="TH SarabunIT๙" w:cs="TH SarabunIT๙" w:hint="cs"/>
          <w:sz w:val="34"/>
          <w:szCs w:val="34"/>
          <w:cs/>
          <w:lang w:eastAsia="zh-CN"/>
        </w:rPr>
        <w:t xml:space="preserve"> </w:t>
      </w:r>
    </w:p>
    <w:p w:rsidR="00346B83" w:rsidRPr="00346B83" w:rsidRDefault="00346B83" w:rsidP="00346B83">
      <w:pPr>
        <w:spacing w:after="0" w:line="240" w:lineRule="auto"/>
        <w:ind w:right="-26" w:firstLine="2268"/>
        <w:jc w:val="thaiDistribute"/>
        <w:rPr>
          <w:rFonts w:ascii="TH SarabunIT๙" w:eastAsia="SimSun" w:hAnsi="TH SarabunIT๙" w:cs="TH SarabunIT๙"/>
          <w:sz w:val="16"/>
          <w:szCs w:val="16"/>
          <w:lang w:eastAsia="zh-CN"/>
        </w:rPr>
      </w:pPr>
    </w:p>
    <w:p w:rsidR="00346B83" w:rsidRPr="00346B83" w:rsidRDefault="00346B83" w:rsidP="00346B83">
      <w:pPr>
        <w:tabs>
          <w:tab w:val="left" w:pos="900"/>
          <w:tab w:val="left" w:pos="1080"/>
        </w:tabs>
        <w:spacing w:after="0" w:line="240" w:lineRule="auto"/>
        <w:ind w:firstLine="2268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  <w:r w:rsidRPr="00346B83">
        <w:rPr>
          <w:rFonts w:ascii="TH SarabunIT๙" w:eastAsia="SimSun" w:hAnsi="TH SarabunIT๙" w:cs="TH SarabunIT๙"/>
          <w:b/>
          <w:bCs/>
          <w:sz w:val="34"/>
          <w:szCs w:val="34"/>
          <w:u w:val="single"/>
          <w:cs/>
          <w:lang w:eastAsia="zh-CN"/>
        </w:rPr>
        <w:t>มติที่ประชุม</w:t>
      </w:r>
    </w:p>
    <w:p w:rsidR="00346B83" w:rsidRPr="00346B83" w:rsidRDefault="00346B83" w:rsidP="00FA3E3B">
      <w:pPr>
        <w:spacing w:after="0" w:line="240" w:lineRule="auto"/>
        <w:ind w:firstLine="2268"/>
        <w:rPr>
          <w:rFonts w:ascii="TH SarabunIT๙" w:eastAsia="SimSun" w:hAnsi="TH SarabunIT๙" w:cs="TH SarabunIT๙"/>
          <w:sz w:val="34"/>
          <w:szCs w:val="34"/>
          <w:lang w:eastAsia="zh-CN"/>
        </w:rPr>
      </w:pPr>
      <w:r w:rsidRPr="00346B83">
        <w:rPr>
          <w:rFonts w:ascii="TH SarabunIT๙" w:eastAsia="SimSun" w:hAnsi="TH SarabunIT๙" w:cs="TH SarabunIT๙"/>
          <w:sz w:val="34"/>
          <w:szCs w:val="34"/>
          <w:cs/>
          <w:lang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46B83" w:rsidRPr="00346B83" w:rsidRDefault="00346B83" w:rsidP="00346B83">
      <w:pPr>
        <w:spacing w:after="0" w:line="240" w:lineRule="auto"/>
        <w:rPr>
          <w:rFonts w:ascii="TH SarabunIT๙" w:eastAsia="SimSun" w:hAnsi="TH SarabunIT๙" w:cs="TH SarabunIT๙"/>
          <w:b/>
          <w:bCs/>
          <w:sz w:val="34"/>
          <w:szCs w:val="34"/>
          <w:u w:val="single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346B83" w:rsidRPr="00346B83" w:rsidRDefault="00346B83" w:rsidP="00346B83">
      <w:pPr>
        <w:spacing w:after="0" w:line="240" w:lineRule="auto"/>
        <w:ind w:right="-26" w:firstLine="1710"/>
        <w:jc w:val="thaiDistribute"/>
        <w:rPr>
          <w:rFonts w:ascii="TH SarabunIT๙" w:eastAsia="SimSun" w:hAnsi="TH SarabunIT๙" w:cs="TH SarabunIT๙"/>
          <w:sz w:val="34"/>
          <w:szCs w:val="34"/>
          <w:lang w:eastAsia="zh-CN"/>
        </w:rPr>
      </w:pPr>
    </w:p>
    <w:p w:rsidR="00A5157A" w:rsidRDefault="00A5157A"/>
    <w:sectPr w:rsidR="00A5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0845"/>
    <w:multiLevelType w:val="hybridMultilevel"/>
    <w:tmpl w:val="A4BAEFD0"/>
    <w:lvl w:ilvl="0" w:tplc="A20AFA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>
    <w:nsid w:val="4A0E4203"/>
    <w:multiLevelType w:val="hybridMultilevel"/>
    <w:tmpl w:val="1AF8E362"/>
    <w:lvl w:ilvl="0" w:tplc="FAC8753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5A88699D"/>
    <w:multiLevelType w:val="hybridMultilevel"/>
    <w:tmpl w:val="1AF8E362"/>
    <w:lvl w:ilvl="0" w:tplc="FAC8753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6D5C2A44"/>
    <w:multiLevelType w:val="hybridMultilevel"/>
    <w:tmpl w:val="A4BAEFD0"/>
    <w:lvl w:ilvl="0" w:tplc="A20AFA3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83"/>
    <w:rsid w:val="00346B83"/>
    <w:rsid w:val="008739DE"/>
    <w:rsid w:val="00A5157A"/>
    <w:rsid w:val="00B94F11"/>
    <w:rsid w:val="00FA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D19D1-57C7-45A2-AB8B-D8672B23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1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46B83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46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9D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D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</dc:creator>
  <cp:keywords/>
  <dc:description/>
  <cp:lastModifiedBy>WIPA</cp:lastModifiedBy>
  <cp:revision>1</cp:revision>
  <cp:lastPrinted>2021-08-09T03:39:00Z</cp:lastPrinted>
  <dcterms:created xsi:type="dcterms:W3CDTF">2021-08-09T03:10:00Z</dcterms:created>
  <dcterms:modified xsi:type="dcterms:W3CDTF">2021-08-09T03:47:00Z</dcterms:modified>
</cp:coreProperties>
</file>