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В целом картина положительная:</w:t>
      </w:r>
    </w:p>
    <w:p>
      <w:pPr>
        <w:pStyle w:val="Normal"/>
        <w:bidi w:val="0"/>
        <w:jc w:val="start"/>
        <w:rPr/>
      </w:pPr>
      <w:r>
        <w:rPr/>
        <w:t>-  наблюдается совокупный рост продаж за 2017,</w:t>
      </w:r>
    </w:p>
    <w:p>
      <w:pPr>
        <w:pStyle w:val="Normal"/>
        <w:bidi w:val="0"/>
        <w:jc w:val="start"/>
        <w:rPr/>
      </w:pPr>
      <w:r>
        <w:rPr/>
        <w:t>- а также рост удельных продаж (на 1 заказчика),</w:t>
      </w:r>
    </w:p>
    <w:p>
      <w:pPr>
        <w:pStyle w:val="Normal"/>
        <w:bidi w:val="0"/>
        <w:jc w:val="start"/>
        <w:rPr/>
      </w:pPr>
      <w:r>
        <w:rPr/>
        <w:t>- отток клиентов (-80) против притока новых  (+135),</w:t>
      </w:r>
    </w:p>
    <w:p>
      <w:pPr>
        <w:pStyle w:val="Normal"/>
        <w:bidi w:val="0"/>
        <w:jc w:val="start"/>
        <w:rPr/>
      </w:pPr>
      <w:r>
        <w:rPr/>
        <w:t>- рост продаж наблюдается по всем группам потребителей,</w:t>
      </w:r>
    </w:p>
    <w:p>
      <w:pPr>
        <w:pStyle w:val="Normal"/>
        <w:bidi w:val="0"/>
        <w:jc w:val="start"/>
        <w:rPr/>
      </w:pPr>
      <w:r>
        <w:rPr/>
        <w:t>-  рост продаж наблюдается по всем типам поставки.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</w:t>
      </w:r>
      <w:r>
        <w:rPr>
          <w:b/>
          <w:bCs/>
          <w:color w:val="C9211E"/>
          <w:sz w:val="32"/>
          <w:szCs w:val="32"/>
        </w:rPr>
        <w:t>НО !!!</w:t>
      </w:r>
    </w:p>
    <w:p>
      <w:pPr>
        <w:pStyle w:val="Normal"/>
        <w:bidi w:val="0"/>
        <w:jc w:val="center"/>
        <w:rPr/>
      </w:pPr>
      <w:r>
        <w:rPr>
          <w:b/>
          <w:bCs/>
          <w:u w:val="single"/>
        </w:rPr>
        <w:t>Каждый год есть группа штатов, где продажи снизились относительно предыдущего года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  <w:t xml:space="preserve">Причем каждый год эта группа штатов существенно меняется. </w:t>
      </w:r>
    </w:p>
    <w:p>
      <w:pPr>
        <w:pStyle w:val="Normal"/>
        <w:bidi w:val="0"/>
        <w:jc w:val="start"/>
        <w:rPr/>
      </w:pPr>
      <w:r>
        <w:rPr/>
        <w:t>За 2017 — продажи упали в:</w:t>
      </w:r>
    </w:p>
    <w:p>
      <w:pPr>
        <w:pStyle w:val="Style20"/>
        <w:bidi w:val="0"/>
        <w:jc w:val="start"/>
        <w:rPr/>
      </w:pPr>
      <w:r>
        <w:rPr/>
        <w:t>'Alabama', 'Colorado', 'District of Columbia', 'Georgia', 'Illinois',</w:t>
      </w:r>
    </w:p>
    <w:p>
      <w:pPr>
        <w:pStyle w:val="Style20"/>
        <w:bidi w:val="0"/>
        <w:spacing w:before="0" w:after="0"/>
        <w:jc w:val="start"/>
        <w:rPr/>
      </w:pPr>
      <w:r>
        <w:rPr/>
        <w:t>'Iowa', 'Massachusetts', 'Michigan', 'Minnesota', 'New Hampshire',</w:t>
      </w:r>
    </w:p>
    <w:p>
      <w:pPr>
        <w:pStyle w:val="Style20"/>
        <w:bidi w:val="0"/>
        <w:spacing w:before="0" w:after="283"/>
        <w:jc w:val="start"/>
        <w:rPr/>
      </w:pPr>
      <w:r>
        <w:rPr/>
        <w:t>'Ohio', 'Oregon', 'Pennsylvania', 'Rhode Island', 'Virginia'.</w:t>
      </w:r>
    </w:p>
    <w:p>
      <w:pPr>
        <w:pStyle w:val="Normal"/>
        <w:bidi w:val="0"/>
        <w:jc w:val="start"/>
        <w:rPr/>
      </w:pPr>
      <w:r>
        <w:rPr/>
        <w:t xml:space="preserve">За 2017 год тенденция тревожная — </w:t>
      </w:r>
      <w:r>
        <w:rPr/>
        <w:t>замедление темпов роста и увеличение темпов снижения по соответствующим группам</w:t>
      </w:r>
      <w:r>
        <w:rPr/>
        <w:t>:</w:t>
      </w:r>
    </w:p>
    <w:tbl>
      <w:tblPr>
        <w:tblW w:w="93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42"/>
        <w:gridCol w:w="2608"/>
        <w:gridCol w:w="2667"/>
        <w:gridCol w:w="2441"/>
      </w:tblGrid>
      <w:tr>
        <w:trPr/>
        <w:tc>
          <w:tcPr>
            <w:tcW w:w="16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Снижение продаж в штатах, где снизились объемы за </w:t>
            </w:r>
            <w:r>
              <w:rPr/>
              <w:t xml:space="preserve">2017 </w:t>
            </w:r>
            <w:r>
              <w:rPr/>
              <w:t>год</w:t>
            </w:r>
          </w:p>
        </w:tc>
        <w:tc>
          <w:tcPr>
            <w:tcW w:w="2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Увеличение продаж в штатах, где выросли объемы за </w:t>
            </w:r>
            <w:r>
              <w:rPr/>
              <w:t xml:space="preserve">2017 </w:t>
            </w:r>
            <w:r>
              <w:rPr/>
              <w:t>год</w:t>
            </w:r>
          </w:p>
        </w:tc>
        <w:tc>
          <w:tcPr>
            <w:tcW w:w="2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Объем продаж за год</w:t>
            </w:r>
          </w:p>
        </w:tc>
      </w:tr>
      <w:tr>
        <w:trPr/>
        <w:tc>
          <w:tcPr>
            <w:tcW w:w="16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2016 (к 2015)</w:t>
            </w:r>
          </w:p>
        </w:tc>
        <w:tc>
          <w:tcPr>
            <w:tcW w:w="26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/>
            </w:pPr>
            <w:r>
              <w:rPr/>
              <w:t>-39998</w:t>
            </w:r>
          </w:p>
        </w:tc>
        <w:tc>
          <w:tcPr>
            <w:tcW w:w="26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/>
            </w:pPr>
            <w:r>
              <w:rPr/>
              <w:t>178671</w:t>
            </w:r>
          </w:p>
        </w:tc>
        <w:tc>
          <w:tcPr>
            <w:tcW w:w="24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/>
            </w:pPr>
            <w:r>
              <w:rPr/>
              <w:t>219632</w:t>
            </w:r>
          </w:p>
        </w:tc>
      </w:tr>
      <w:tr>
        <w:trPr/>
        <w:tc>
          <w:tcPr>
            <w:tcW w:w="16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2017 (к 2016)</w:t>
            </w:r>
          </w:p>
        </w:tc>
        <w:tc>
          <w:tcPr>
            <w:tcW w:w="26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>
                <w:color w:val="C9211E"/>
              </w:rPr>
            </w:pPr>
            <w:r>
              <w:rPr>
                <w:color w:val="C9211E"/>
              </w:rPr>
              <w:t>-42330</w:t>
            </w:r>
          </w:p>
        </w:tc>
        <w:tc>
          <w:tcPr>
            <w:tcW w:w="26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>
                <w:color w:val="C9211E"/>
              </w:rPr>
            </w:pPr>
            <w:r>
              <w:rPr>
                <w:color w:val="C9211E"/>
              </w:rPr>
              <w:t>166340</w:t>
            </w:r>
          </w:p>
        </w:tc>
        <w:tc>
          <w:tcPr>
            <w:tcW w:w="24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bidi w:val="0"/>
              <w:spacing w:before="0" w:after="283"/>
              <w:jc w:val="start"/>
              <w:rPr>
                <w:color w:val="C9211E"/>
              </w:rPr>
            </w:pPr>
            <w:r>
              <w:rPr>
                <w:color w:val="C9211E"/>
              </w:rPr>
              <w:t>177301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 штатах с уменьшением продаж за 2017 год отток клиентов (-32) практически равен притоку новых (+31). </w:t>
      </w:r>
      <w:r>
        <w:rPr/>
        <w:t xml:space="preserve">В то время как в группе с позитивной динамикой отток (-48), приток (+104):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Негативная динамика по типам поставки (кроме </w:t>
      </w:r>
      <w:r>
        <w:rPr/>
        <w:t xml:space="preserve">слабого роста </w:t>
      </w:r>
      <w:r>
        <w:rPr/>
        <w:t>First):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tbl>
      <w:tblPr>
        <w:tblW w:w="4000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26"/>
        <w:gridCol w:w="1499"/>
        <w:gridCol w:w="1275"/>
      </w:tblGrid>
      <w:tr>
        <w:trPr>
          <w:tblHeader w:val="true"/>
        </w:trPr>
        <w:tc>
          <w:tcPr>
            <w:tcW w:w="122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2016</w:t>
            </w:r>
          </w:p>
        </w:tc>
        <w:tc>
          <w:tcPr>
            <w:tcW w:w="1275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2017</w:t>
            </w:r>
          </w:p>
        </w:tc>
      </w:tr>
      <w:tr>
        <w:trPr>
          <w:tblHeader w:val="true"/>
        </w:trPr>
        <w:tc>
          <w:tcPr>
            <w:tcW w:w="12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First</w:t>
            </w:r>
          </w:p>
        </w:tc>
        <w:tc>
          <w:tcPr>
            <w:tcW w:w="14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29457</w:t>
            </w:r>
          </w:p>
        </w:tc>
        <w:tc>
          <w:tcPr>
            <w:tcW w:w="127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00A933"/>
              </w:rPr>
            </w:pPr>
            <w:r>
              <w:rPr>
                <w:color w:val="00A933"/>
              </w:rPr>
              <w:t>32697</w:t>
            </w:r>
          </w:p>
        </w:tc>
      </w:tr>
      <w:tr>
        <w:trPr/>
        <w:tc>
          <w:tcPr>
            <w:tcW w:w="12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Same Day</w:t>
            </w:r>
          </w:p>
        </w:tc>
        <w:tc>
          <w:tcPr>
            <w:tcW w:w="14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16694</w:t>
            </w:r>
          </w:p>
        </w:tc>
        <w:tc>
          <w:tcPr>
            <w:tcW w:w="127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771</w:t>
            </w:r>
            <w:r>
              <w:rPr>
                <w:color w:val="C9211E"/>
              </w:rPr>
              <w:t>5</w:t>
            </w:r>
          </w:p>
        </w:tc>
      </w:tr>
      <w:tr>
        <w:trPr/>
        <w:tc>
          <w:tcPr>
            <w:tcW w:w="12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Second</w:t>
            </w:r>
          </w:p>
        </w:tc>
        <w:tc>
          <w:tcPr>
            <w:tcW w:w="14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52872</w:t>
            </w:r>
          </w:p>
        </w:tc>
        <w:tc>
          <w:tcPr>
            <w:tcW w:w="127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3080</w:t>
            </w:r>
            <w:r>
              <w:rPr>
                <w:color w:val="C9211E"/>
              </w:rPr>
              <w:t>3</w:t>
            </w:r>
          </w:p>
        </w:tc>
      </w:tr>
      <w:tr>
        <w:trPr/>
        <w:tc>
          <w:tcPr>
            <w:tcW w:w="12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Standard</w:t>
            </w:r>
          </w:p>
        </w:tc>
        <w:tc>
          <w:tcPr>
            <w:tcW w:w="14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120608</w:t>
            </w:r>
          </w:p>
        </w:tc>
        <w:tc>
          <w:tcPr>
            <w:tcW w:w="127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106087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Полностью н</w:t>
      </w:r>
      <w:r>
        <w:rPr/>
        <w:t xml:space="preserve">егативная динамика по типам </w:t>
      </w:r>
      <w:r>
        <w:rPr/>
        <w:t>потребителей</w:t>
      </w:r>
      <w:r>
        <w:rPr/>
        <w:t>:</w:t>
      </w:r>
    </w:p>
    <w:tbl>
      <w:tblPr>
        <w:tblW w:w="3951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4"/>
        <w:gridCol w:w="1246"/>
        <w:gridCol w:w="1291"/>
      </w:tblGrid>
      <w:tr>
        <w:trPr>
          <w:tblHeader w:val="true"/>
        </w:trPr>
        <w:tc>
          <w:tcPr>
            <w:tcW w:w="1414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year</w:t>
            </w:r>
          </w:p>
        </w:tc>
        <w:tc>
          <w:tcPr>
            <w:tcW w:w="124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2016</w:t>
            </w:r>
          </w:p>
        </w:tc>
        <w:tc>
          <w:tcPr>
            <w:tcW w:w="129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2017</w:t>
            </w:r>
          </w:p>
        </w:tc>
      </w:tr>
      <w:tr>
        <w:trPr>
          <w:tblHeader w:val="true"/>
        </w:trPr>
        <w:tc>
          <w:tcPr>
            <w:tcW w:w="141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Consumer</w:t>
            </w:r>
          </w:p>
        </w:tc>
        <w:tc>
          <w:tcPr>
            <w:tcW w:w="124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935</w:t>
            </w:r>
            <w:r>
              <w:rPr/>
              <w:t>80</w:t>
            </w:r>
          </w:p>
        </w:tc>
        <w:tc>
          <w:tcPr>
            <w:tcW w:w="1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719</w:t>
            </w:r>
            <w:r>
              <w:rPr>
                <w:color w:val="C9211E"/>
              </w:rPr>
              <w:t>30</w:t>
            </w:r>
          </w:p>
        </w:tc>
      </w:tr>
      <w:tr>
        <w:trPr/>
        <w:tc>
          <w:tcPr>
            <w:tcW w:w="141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Corporate</w:t>
            </w:r>
          </w:p>
        </w:tc>
        <w:tc>
          <w:tcPr>
            <w:tcW w:w="124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7403</w:t>
            </w:r>
            <w:r>
              <w:rPr/>
              <w:t>9</w:t>
            </w:r>
          </w:p>
        </w:tc>
        <w:tc>
          <w:tcPr>
            <w:tcW w:w="1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61649</w:t>
            </w:r>
          </w:p>
        </w:tc>
      </w:tr>
      <w:tr>
        <w:trPr/>
        <w:tc>
          <w:tcPr>
            <w:tcW w:w="1414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Home Office</w:t>
            </w:r>
          </w:p>
        </w:tc>
        <w:tc>
          <w:tcPr>
            <w:tcW w:w="124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>52014</w:t>
            </w:r>
          </w:p>
        </w:tc>
        <w:tc>
          <w:tcPr>
            <w:tcW w:w="129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Style19"/>
              <w:bidi w:val="0"/>
              <w:jc w:val="start"/>
              <w:rPr>
                <w:color w:val="C9211E"/>
              </w:rPr>
            </w:pPr>
            <w:r>
              <w:rPr>
                <w:color w:val="C9211E"/>
              </w:rPr>
              <w:t>43723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LibreOffice/7.3.7.2$Linux_X86_64 LibreOffice_project/30$Build-2</Application>
  <AppVersion>15.0000</AppVersion>
  <Pages>1</Pages>
  <Words>212</Words>
  <Characters>1237</Characters>
  <CharactersWithSpaces>1465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2023-02-05T22:36:29Z</dcterms:created>
  <dc:creator/>
  <dc:description/>
  <dc:language>ru-RU</dc:language>
  <cp:lastModifiedBy/>
  <dcterms:modified xsi:type="dcterms:W3CDTF">2023-02-06T18:40:02Z</dcterms:modified>
  <cp:revision>12</cp:revision>
  <dc:subject/>
  <dc:title/>
</cp:coreProperties>
</file>