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B2A4A"/>
          <w:sz w:val="52"/>
          <w:szCs w:val="52"/>
        </w:rPr>
        <w:t xml:space="preserve">【Project Alpha】台灣市場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B2A4A"/>
          <w:sz w:val="52"/>
          <w:szCs w:val="52"/>
        </w:rPr>
        <w:t xml:space="preserve">籌碼情報平台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6B6B"/>
          <w:sz w:val="36"/>
          <w:szCs w:val="36"/>
        </w:rPr>
        <w:t xml:space="preserve">開發技術規劃書</w:t>
      </w:r>
    </w:p>
    <w:p>
      <w:pPr>
        <w:spacing w:after="20" w:before="0"/>
      </w:pPr>
    </w:p>
    <w:p>
      <w:pPr>
        <w:pBdr>
          <w:bottom w:val="single" w:color="C9A84C" w:sz="6" w:space="4"/>
        </w:pBdr>
        <w:spacing w:after="120" w:before="0"/>
      </w:pP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i/>
          <w:iCs/>
          <w:color w:val="4A5568"/>
          <w:sz w:val="19"/>
          <w:szCs w:val="19"/>
        </w:rPr>
        <w:t xml:space="preserve">Taiwan Institutional Chip Intelligence Platform  —  Claude Code Build Spec v1.0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4A5568"/>
          <w:sz w:val="19"/>
          <w:szCs w:val="19"/>
        </w:rPr>
        <w:t xml:space="preserve">2026 年 6 月  |  機密文件，僅供內部開發使用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目標產品</w:t>
            </w:r>
          </w:p>
        </w:tc>
        <w:tc>
          <w:tcPr>
            <w:tcW w:type="dxa" w:w="71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機構級台灣籌碼情報平台（對標：籌碼K線，超越其機構化能力）</w:t>
            </w:r>
          </w:p>
        </w:tc>
      </w:tr>
      <w:tr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目標客戶</w:t>
            </w:r>
          </w:p>
        </w:tc>
        <w:tc>
          <w:tcPr>
            <w:tcW w:type="dxa" w:w="71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自營交易商、量化對沖基金</w:t>
            </w:r>
          </w:p>
        </w:tc>
      </w:tr>
      <w:tr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第一版交付</w:t>
            </w:r>
          </w:p>
        </w:tc>
        <w:tc>
          <w:tcPr>
            <w:tcW w:type="dxa" w:w="71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① REST API  →  ② 每日自動報告  →  ③ Web 儀表板</w:t>
            </w:r>
          </w:p>
        </w:tc>
      </w:tr>
      <w:tr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技術棧</w:t>
            </w:r>
          </w:p>
        </w:tc>
        <w:tc>
          <w:tcPr>
            <w:tcW w:type="dxa" w:w="71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Python 後端 + React 前端（詳見第三章）</w:t>
            </w:r>
          </w:p>
        </w:tc>
      </w:tr>
      <w:tr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資料庫</w:t>
            </w:r>
          </w:p>
        </w:tc>
        <w:tc>
          <w:tcPr>
            <w:tcW w:type="dxa" w:w="71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本地 PostgreSQL（穩定後遷移 DigitalOcean）</w:t>
            </w:r>
          </w:p>
        </w:tc>
      </w:tr>
      <w:tr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數據來源</w:t>
            </w:r>
          </w:p>
        </w:tc>
        <w:tc>
          <w:tcPr>
            <w:tcW w:type="dxa" w:w="71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TWSE、TAIFEX、TDCC 官方公開數據（每日自動採集）</w:t>
            </w:r>
          </w:p>
        </w:tc>
      </w:tr>
      <w:tr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開發工具</w:t>
            </w:r>
          </w:p>
        </w:tc>
        <w:tc>
          <w:tcPr>
            <w:tcW w:type="dxa" w:w="71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Claude Code（Windows + PowerShell 環境）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1B2A4A"/>
          <w:sz w:val="32"/>
          <w:szCs w:val="32"/>
        </w:rPr>
        <w:t xml:space="preserve">第一章　競品分析：籌碼K線能做到的事與侷限</w:t>
      </w: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籌碼K線（CMoney）是台灣散戶籌碼分析的龍頭產品，700萬次下載。下表整理其核心功能與我們的差異化切入點：</w:t>
      </w:r>
    </w:p>
    <w:p>
      <w:pPr>
        <w:spacing w:after="60" w:before="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80"/>
        <w:gridCol w:w="3080"/>
      </w:tblGrid>
      <w:tr>
        <w:trPr>
          <w:tblHeader/>
        </w:trP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功能維度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籌碼K線現有能力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我們的目標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三大法人（現貨）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外資、投信、自營商日買賣超圖表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結構化 JSON API + 法人動向訊號旗標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三大法人（期貨）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❌ 未整合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✅ 台指期 OI + 多空淨口數 + 現貨期貨連動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券商分點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圖表顯示，有贏/輸/屯/出/作/地標籤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相同標籤邏輯，但輸出為可查詢 API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籌碼集中度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買賣家數差視覺化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數值化指數（0–100）+ 歷史序列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主力成本線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圖表標記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可程式化存取的每日成本區間數據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選股功能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App 內 UI 操作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完全參數化 API 查詢 + 批量回測支援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交付形式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App / PC 軟體介面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REST API + PDF 報告 + Web UI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目標客群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散戶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自營商、量化基金（機構級）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期貨選擇權 OI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❌ 無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✅ 各履約價 OI 分佈 + Put/Call Ratio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可回測性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❌ 無</w:t>
            </w:r>
          </w:p>
        </w:tc>
        <w:tc>
          <w:tcPr>
            <w:tcW w:type="dxa" w:w="30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✅ 歷史數據完整存檔，支援策略回測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B03A2E"/>
          <w:sz w:val="19"/>
          <w:szCs w:val="19"/>
        </w:rPr>
        <w:t xml:space="preserve">⚠️  法律紅線：我們的平台提供「資訊與數據」，不得構成「投資建議」。所有輸出需附標準免責聲明，由法遵部門審核。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1B2A4A"/>
          <w:sz w:val="32"/>
          <w:szCs w:val="32"/>
        </w:rPr>
        <w:t xml:space="preserve">第二章　數據來源與採集規劃</w:t>
      </w: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所有數據來源均為台灣官方機構公開發布，無需付費訂閱即可採集。採集時間統一設定為每個交易日 16:30 之後（TWSE/TAIFEX 數據發布完成）。</w:t>
      </w:r>
    </w:p>
    <w:p>
      <w:pPr>
        <w:spacing w:after="6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A6B6B" w:val="clear"/>
        </w:rPr>
        <w:t xml:space="preserve">2.1　核心數據來源矩陣</w:t>
      </w:r>
    </w:p>
    <w:p>
      <w:pPr>
        <w:spacing w:after="40" w:before="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1200"/>
        <w:gridCol w:w="760"/>
      </w:tblGrid>
      <w:tr>
        <w:trPr>
          <w:tblHeader/>
        </w:trP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數據類型</w:t>
            </w:r>
          </w:p>
        </w:tc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來源機構</w:t>
            </w:r>
          </w:p>
        </w:tc>
        <w:tc>
          <w:tcPr>
            <w:tcW w:type="dxa" w:w="2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URL / 端點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更新時間</w:t>
            </w:r>
          </w:p>
        </w:tc>
        <w:tc>
          <w:tcPr>
            <w:tcW w:type="dxa" w:w="7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優先級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三大法人買賣超（現貨）</w:t>
            </w:r>
          </w:p>
        </w:tc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台灣證交所 TWSE</w:t>
            </w:r>
          </w:p>
        </w:tc>
        <w:tc>
          <w:tcPr>
            <w:tcW w:type="dxa" w:w="2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https://www.twse.com.tw/fund/T86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收盤後 ~16:30</w:t>
            </w:r>
          </w:p>
        </w:tc>
        <w:tc>
          <w:tcPr>
            <w:tcW w:type="dxa" w:w="7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個股每日成交明細</w:t>
            </w:r>
          </w:p>
        </w:tc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台灣證交所 TWSE</w:t>
            </w:r>
          </w:p>
        </w:tc>
        <w:tc>
          <w:tcPr>
            <w:tcW w:type="dxa" w:w="2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TWSE opendata API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收盤後 ~16:30</w:t>
            </w:r>
          </w:p>
        </w:tc>
        <w:tc>
          <w:tcPr>
            <w:tcW w:type="dxa" w:w="7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券商分點進出</w:t>
            </w:r>
          </w:p>
        </w:tc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台灣證交所 TWSE</w:t>
            </w:r>
          </w:p>
        </w:tc>
        <w:tc>
          <w:tcPr>
            <w:tcW w:type="dxa" w:w="2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https://www.twse.com.tw/exchangeReport/TWT38U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收盤後 ~16:30</w:t>
            </w:r>
          </w:p>
        </w:tc>
        <w:tc>
          <w:tcPr>
            <w:tcW w:type="dxa" w:w="7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融資融券餘額</w:t>
            </w:r>
          </w:p>
        </w:tc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台灣證交所 TWSE</w:t>
            </w:r>
          </w:p>
        </w:tc>
        <w:tc>
          <w:tcPr>
            <w:tcW w:type="dxa" w:w="2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https://www.twse.com.tw/exchangeReport/MI_MARGN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收盤後 ~17:00</w:t>
            </w:r>
          </w:p>
        </w:tc>
        <w:tc>
          <w:tcPr>
            <w:tcW w:type="dxa" w:w="7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三大法人期貨 OI</w:t>
            </w:r>
          </w:p>
        </w:tc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台灣期交所 TAIFEX</w:t>
            </w:r>
          </w:p>
        </w:tc>
        <w:tc>
          <w:tcPr>
            <w:tcW w:type="dxa" w:w="2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https://www.taifex.com.tw/cht/3/largeTraderFutQry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收盤後 ~16:30</w:t>
            </w:r>
          </w:p>
        </w:tc>
        <w:tc>
          <w:tcPr>
            <w:tcW w:type="dxa" w:w="7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選擇權各履約價 OI</w:t>
            </w:r>
          </w:p>
        </w:tc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台灣期交所 TAIFEX</w:t>
            </w:r>
          </w:p>
        </w:tc>
        <w:tc>
          <w:tcPr>
            <w:tcW w:type="dxa" w:w="2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TAIFEX 選擇權報表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收盤後 ~16:30</w:t>
            </w:r>
          </w:p>
        </w:tc>
        <w:tc>
          <w:tcPr>
            <w:tcW w:type="dxa" w:w="7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千張大戶持股比例</w:t>
            </w:r>
          </w:p>
        </w:tc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集保結算所 TDCC</w:t>
            </w:r>
          </w:p>
        </w:tc>
        <w:tc>
          <w:tcPr>
            <w:tcW w:type="dxa" w:w="2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https://www.tdcc.com.tw/smWeb/QryStockAjax.do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每週五 ~18:00</w:t>
            </w:r>
          </w:p>
        </w:tc>
        <w:tc>
          <w:tcPr>
            <w:tcW w:type="dxa" w:w="7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董監事持股異動</w:t>
            </w:r>
          </w:p>
        </w:tc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公開資訊觀測站 MOPS</w:t>
            </w:r>
          </w:p>
        </w:tc>
        <w:tc>
          <w:tcPr>
            <w:tcW w:type="dxa" w:w="2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https://mops.twse.com.tw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即時申報</w:t>
            </w:r>
          </w:p>
        </w:tc>
        <w:tc>
          <w:tcPr>
            <w:tcW w:type="dxa" w:w="7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個股基本資料</w:t>
            </w:r>
          </w:p>
        </w:tc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TWSE 上市公司清單</w:t>
            </w:r>
          </w:p>
        </w:tc>
        <w:tc>
          <w:tcPr>
            <w:tcW w:type="dxa" w:w="2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TWSE opendata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每日</w:t>
            </w:r>
          </w:p>
        </w:tc>
        <w:tc>
          <w:tcPr>
            <w:tcW w:type="dxa" w:w="7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P0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i/>
          <w:iCs/>
          <w:color w:val="4A5568"/>
          <w:sz w:val="19"/>
          <w:szCs w:val="19"/>
        </w:rPr>
        <w:t xml:space="preserve">💡 TWSE/TAIFEX 官方數據為 CSV / JSON 格式，免費公開。採集時需遵守其使用條款，禁止高頻爬取，每日定時一次即符合規範。</w:t>
      </w:r>
    </w:p>
    <w:p>
      <w:pPr>
        <w:spacing w:after="6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A6B6B" w:val="clear"/>
        </w:rPr>
        <w:t xml:space="preserve">2.2　採集器設計原則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每個數據源對應一個獨立的 Collector 類別，失敗不影響其他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所有採集任務透過 APScheduler 統一排程，16:30 後依序觸發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採集前先驗證今日是否為交易日（排除假日、颱風停市）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每次採集結果寫入 raw_data 資料表，保留原始格式供 debug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異常偵測：若數據與前日差異超過閾值，自動發出警示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重試機制：失敗後每 10 分鐘重試，最多 3 次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1B2A4A"/>
          <w:sz w:val="32"/>
          <w:szCs w:val="32"/>
        </w:rPr>
        <w:t xml:space="preserve">第三章　技術棧選型與架構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A6B6B" w:val="clear"/>
        </w:rPr>
        <w:t xml:space="preserve">3.1　技術棧決策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層次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選用技術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選擇理由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後端框架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FastAPI（Python）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非同步高效能，原生支援 OpenAPI 文件自動生成，適合數據 API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數據採集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Python requests + pandas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金融數據處理生態最成熟，清洗效率高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任務排程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APScheduler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輕量、適合單機，後期可遷移至 Celery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資料庫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ACID、支援時序查詢、JSON 欄位，適合金融數據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SQLAlchemy 2.0 + Alembic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成熟穩定，Alembic 處理資料庫版本遷移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快取層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Redis（第二階段）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現階段以 PostgreSQL 物化視圖替代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React 19 + TypeScript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與夜幕低語同技術棧，團隊已熟悉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前端樣式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Tailwind CSS 4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快速開發，維護成本低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圖表庫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Recharts + D3.js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Recharts 快速，D3 處理複雜籌碼視覺化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報告產生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WeasyPrint（PDF）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Python 原生，HTML to PDF，樣式可控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容器化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本地開發一致性，上雲時直接用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版本控制</w:t>
            </w:r>
          </w:p>
        </w:tc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Git（GitHub）</w:t>
            </w:r>
          </w:p>
        </w:tc>
        <w:tc>
          <w:tcPr>
            <w:tcW w:type="dxa" w:w="49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與現有 repo 結構一致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i/>
          <w:iCs/>
          <w:color w:val="4A5568"/>
          <w:sz w:val="19"/>
          <w:szCs w:val="19"/>
        </w:rPr>
        <w:t xml:space="preserve">💡 不選 Django：對此專案過重；不選 Flask：缺乏原生非同步支援。FastAPI 在數據 API 場景效能最優。</w:t>
      </w: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i/>
          <w:iCs/>
          <w:color w:val="4A5568"/>
          <w:sz w:val="19"/>
          <w:szCs w:val="19"/>
        </w:rPr>
        <w:t xml:space="preserve">💡 不選 Node.js 全棧：Python 金融數據處理生態（pandas、numpy、scipy）不可替代，前後端分離更易維護。</w:t>
      </w:r>
    </w:p>
    <w:p>
      <w:pPr>
        <w:spacing w:after="6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A6B6B" w:val="clear"/>
        </w:rPr>
        <w:t xml:space="preserve">3.2　系統架構圖（文字版）</w:t>
      </w:r>
    </w:p>
    <w:p>
      <w:pPr>
        <w:spacing w:after="40" w:before="0"/>
      </w:pP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             台灣籌碼情報平台 架構        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數據採集層（Python）                            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├── TWSE Collector   （三大法人 / 分點 / 融資券）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├── TAIFEX Collector （期貨 OI / 選擇權 OI）    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├── TDCC Collector   （千張大戶 / 股東人數）     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└── APScheduler      排程控制器（每日 16:30 觸發）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數據處理層（Python）                            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├── 清洗 / 標準化 / 欄位映射                     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├── 衍生指標計算（籌碼集中度 / 分點標籤 / 法人訊號）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└── 寫入 PostgreSQL（raw → processed → derived）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API 層（FastAPI）                              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├── /api/v1/institutional  三大法人            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├── /api/v1/broker-chips   券商分點            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├── /api/v1/futures        期貨籌碼            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├── /api/v1/screener       選股引擎            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└── /api/v1/report         報告觸發 / 下載      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報告層（WeasyPrint）        │  前端層（React 19）    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每日 PDF / Excel 自動產生    │  儀表板 / 圖表 / 選股 UI              │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1B2A4A"/>
          <w:sz w:val="32"/>
          <w:szCs w:val="32"/>
        </w:rPr>
        <w:t xml:space="preserve">第四章　資料庫 Schema 設計</w:t>
      </w: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採用三層資料表架構：raw（原始採集）→ processed（清洗後）→ derived（衍生指標），確保數據血緣可追蹤。</w:t>
      </w:r>
    </w:p>
    <w:p>
      <w:pPr>
        <w:spacing w:after="6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A6B6B" w:val="clear"/>
        </w:rPr>
        <w:t xml:space="preserve">4.1　核心資料表清單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560"/>
        <w:gridCol w:w="3500"/>
      </w:tblGrid>
      <w:tr>
        <w:trPr>
          <w:tblHeader/>
        </w:trP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資料表名稱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層次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主要欄位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trading_calendar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系統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交易日曆，排除假日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is_trading_day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stocks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參考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上市/上櫃個股基本資料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stock_id, name, market, industry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broker_branches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參考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券商分點名稱對照表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branch_id, broker_name, branch_name, region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raw_institutional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raw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三大法人原始採集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stock_id, foreign_buy, foreign_sell, trust_buy, trust_sell, dealer_buy, dealer_sell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raw_broker_chips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raw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券商分點原始進出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stock_id, branch_id, buy_volume, sell_volume, buy_value, sell_value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raw_margin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raw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融資融券原始數據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stock_id, margin_buy, margin_sell, margin_balance, short_sell, short_balance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raw_futures_oi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raw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期貨三大法人 OI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contract, foreign_long, foreign_short, trust_long, trust_short, dealer_long, dealer_short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raw_options_oi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raw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選擇權各履約價 OI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contract, strike, call_oi, put_oi, call_volume, put_volume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raw_major_holders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raw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千張大戶持股比例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stock_id, holders_1k_plus_pct, holders_count, total_holders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processed_institutional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processed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法人清洗後 + 連續買賣計數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stock_id, foreign_net, trust_net, dealer_net, consecutive_foreign_buy_days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processed_broker_chips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processed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分點標籤化數據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stock_id, branch_id, net_volume, tag_win, tag_lose, tag_accumulate, tag_distribute, tag_churn, tag_geo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derived_chip_score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derived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個股每日籌碼評分卡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stock_id, chip_concentration_score, institutional_signal, broker_signal, margin_signal, composite_score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derived_cost_basis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derived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主力/法人成本區間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stock_id, entity_type, avg_cost, cost_low, cost_high, period_days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screener_results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derived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每日選股引擎結果快取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screener_id, stock_id, score, trigger_reasons</w:t>
            </w:r>
          </w:p>
        </w:tc>
      </w:tr>
      <w:tr>
        <w:tc>
          <w:tcPr>
            <w:tcW w:type="dxa" w:w="2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daily_reports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系統</w:t>
            </w:r>
          </w:p>
        </w:tc>
        <w:tc>
          <w:tcPr>
            <w:tcW w:type="dxa" w:w="2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每日報告產生紀錄</w:t>
            </w:r>
          </w:p>
        </w:tc>
        <w:tc>
          <w:tcPr>
            <w:tcW w:type="dxa" w:w="3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report_type, file_path, generated_at, status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A6B6B" w:val="clear"/>
        </w:rPr>
        <w:t xml:space="preserve">4.2　券商分點標籤演算法邏輯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標籤</w:t>
            </w:r>
          </w:p>
        </w:tc>
        <w:tc>
          <w:tcPr>
            <w:tcW w:type="dxa" w:w="5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計算邏輯</w:t>
            </w:r>
          </w:p>
        </w:tc>
        <w:tc>
          <w:tcPr>
            <w:tcW w:type="dxa" w:w="2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</w:tr>
      <w:tr>
        <w:tc>
          <w:tcPr>
            <w:tcW w:type="dxa" w:w="1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贏（Win）</w:t>
            </w:r>
          </w:p>
        </w:tc>
        <w:tc>
          <w:tcPr>
            <w:tcW w:type="dxa" w:w="5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過去 N 日買超的分點，其後股價平均報酬排名前 X%</w:t>
            </w:r>
          </w:p>
        </w:tc>
        <w:tc>
          <w:tcPr>
            <w:tcW w:type="dxa" w:w="2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N=120日，前15%</w:t>
            </w:r>
          </w:p>
        </w:tc>
      </w:tr>
      <w:tr>
        <w:tc>
          <w:tcPr>
            <w:tcW w:type="dxa" w:w="1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輸（Lose）</w:t>
            </w:r>
          </w:p>
        </w:tc>
        <w:tc>
          <w:tcPr>
            <w:tcW w:type="dxa" w:w="5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過去 N 日買超的分點，其後股價平均報酬排名後 X%</w:t>
            </w:r>
          </w:p>
        </w:tc>
        <w:tc>
          <w:tcPr>
            <w:tcW w:type="dxa" w:w="2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N=120日，後15%</w:t>
            </w:r>
          </w:p>
        </w:tc>
      </w:tr>
      <w:tr>
        <w:tc>
          <w:tcPr>
            <w:tcW w:type="dxa" w:w="1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屯（Accumulate）</w:t>
            </w:r>
          </w:p>
        </w:tc>
        <w:tc>
          <w:tcPr>
            <w:tcW w:type="dxa" w:w="5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過去 N 日累積買超量排名</w:t>
            </w:r>
          </w:p>
        </w:tc>
        <w:tc>
          <w:tcPr>
            <w:tcW w:type="dxa" w:w="2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N=240日，買超前5名</w:t>
            </w:r>
          </w:p>
        </w:tc>
      </w:tr>
      <w:tr>
        <w:tc>
          <w:tcPr>
            <w:tcW w:type="dxa" w:w="1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出（Distribute）</w:t>
            </w:r>
          </w:p>
        </w:tc>
        <w:tc>
          <w:tcPr>
            <w:tcW w:type="dxa" w:w="5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過去 N 日累積賣超量排名</w:t>
            </w:r>
          </w:p>
        </w:tc>
        <w:tc>
          <w:tcPr>
            <w:tcW w:type="dxa" w:w="2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N=240日，賣超前5名</w:t>
            </w:r>
          </w:p>
        </w:tc>
      </w:tr>
      <w:tr>
        <w:tc>
          <w:tcPr>
            <w:tcW w:type="dxa" w:w="1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作（Churn）</w:t>
            </w:r>
          </w:p>
        </w:tc>
        <w:tc>
          <w:tcPr>
            <w:tcW w:type="dxa" w:w="5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過去 N 日成交量大但淨買賣超小（雙向對敲特徵）</w:t>
            </w:r>
          </w:p>
        </w:tc>
        <w:tc>
          <w:tcPr>
            <w:tcW w:type="dxa" w:w="2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N=240日</w:t>
            </w:r>
          </w:p>
        </w:tc>
      </w:tr>
      <w:tr>
        <w:tc>
          <w:tcPr>
            <w:tcW w:type="dxa" w:w="1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地（Geo）</w:t>
            </w:r>
          </w:p>
        </w:tc>
        <w:tc>
          <w:tcPr>
            <w:tcW w:type="dxa" w:w="5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分點所在地與公司登記地相符（鄉鎮層級）</w:t>
            </w:r>
          </w:p>
        </w:tc>
        <w:tc>
          <w:tcPr>
            <w:tcW w:type="dxa" w:w="2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靜態對照表</w:t>
            </w:r>
          </w:p>
        </w:tc>
      </w:tr>
    </w:tbl>
    <w:p>
      <w:pPr>
        <w:spacing w:after="6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i/>
          <w:iCs/>
          <w:color w:val="4A5568"/>
          <w:sz w:val="19"/>
          <w:szCs w:val="19"/>
        </w:rPr>
        <w:t xml:space="preserve">💡 標籤為複合標籤，同一分點可同時有多個標籤。標籤每日重新計算，歷史版本保存於 broker_tag_history 表。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1B2A4A"/>
          <w:sz w:val="32"/>
          <w:szCs w:val="32"/>
        </w:rPr>
        <w:t xml:space="preserve">第五章　REST API 端點規格（第一版 MVP）</w:t>
      </w: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所有端點回傳 JSON，包含 data、meta（計算日期、數據版本）、disclaimer（免責聲明）三個頂層欄位。API Key 驗證透過 HTTP Header X-API-Key 傳遞。</w:t>
      </w:r>
    </w:p>
    <w:p>
      <w:pPr>
        <w:spacing w:after="6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A6B6B" w:val="clear"/>
        </w:rPr>
        <w:t xml:space="preserve">5.1　端點清單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3000"/>
        <w:gridCol w:w="2260"/>
      </w:tblGrid>
      <w:tr>
        <w:trPr>
          <w:tblHeader/>
        </w:trP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端點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主要參數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/api/v1/institutional/daily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指定日期全市場三大法人買賣超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market(twse/otc)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/api/v1/institutional/{stock_id}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個股法人歷史時序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stock_id, start_date, end_date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/api/v1/institutional/signals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當日法人訊號旗標清單（連買N日等）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min_consecutive_days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/api/v1/futures/institutional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期貨三大法人 OI 與多空淨口數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contract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/api/v1/futures/options-oi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選擇權各履約價 OI 分佈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contract, expiry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/api/v1/broker-chips/{stock_id}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個股分點進出明細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stock_id, date, top_n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/api/v1/broker-chips/tagged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依標籤篩選分點動態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tags[], stock_id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/api/v1/screener/run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執行自訂條件選股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conditions JSON body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/api/v1/screener/presets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預設選股條件清單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/api/v1/chip-score/{stock_id}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個股籌碼評分卡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stock_id, date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/api/v1/chip-score/ranking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全市場評分排名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top_n, market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/api/v1/report/daily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取得每日報告（PDF/JSON）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date, format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/api/v1/report/calendar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下週重要事件日曆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start_date, end_date</w:t>
            </w:r>
          </w:p>
        </w:tc>
      </w:tr>
      <w:tr>
        <w:tc>
          <w:tcPr>
            <w:tcW w:type="dxa" w:w="3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 /api/v1/health</w:t>
            </w:r>
          </w:p>
        </w:tc>
        <w:tc>
          <w:tcPr>
            <w:tcW w:type="dxa" w:w="9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系統健康檢查 / 最後採集時間</w:t>
            </w:r>
          </w:p>
        </w:tc>
        <w:tc>
          <w:tcPr>
            <w:tcW w:type="dxa" w:w="22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A6B6B" w:val="clear"/>
        </w:rPr>
        <w:t xml:space="preserve">5.2　選股條件 JSON 格式範例</w:t>
      </w:r>
    </w:p>
    <w:p>
      <w:pPr>
        <w:spacing w:after="40" w:before="0"/>
      </w:pP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"conditions": [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{"field": "consecutive_foreign_buy_days", "op": "&gt;=", "value": 5},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{"field": "trust_net_5d", "op": "&gt;", "value": 0},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{"field": "margin_balance_change_pct", "op": "&lt;", "value": -2},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{"field": "chip_concentration_score", "op": "&gt;=", "value": 70},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{"field": "broker_tag", "op": "includes", "value": ["win", "accumulate"]}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],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"logic": "AND",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"sort_by": "chip_concentration_score",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"limit": 20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1B2A4A"/>
          <w:sz w:val="32"/>
          <w:szCs w:val="32"/>
        </w:rPr>
        <w:t xml:space="preserve">第六章　開發階段規劃（Claude Code 執行順序）</w:t>
      </w: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共分四個階段，按序完成。每個階段完成後需通過驗收測試方能進入下一階段。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A6B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Phase 1</w:t>
            </w:r>
          </w:p>
        </w:tc>
        <w:tc>
          <w:tcPr>
            <w:tcW w:type="dxa" w:w="5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B2A4A"/>
                <w:sz w:val="22"/>
                <w:szCs w:val="22"/>
              </w:rPr>
              <w:t xml:space="preserve">數據採集基礎建設 + PostgreSQL Schema 建立</w:t>
            </w:r>
          </w:p>
        </w:tc>
        <w:tc>
          <w:tcPr>
            <w:tcW w:type="dxa" w:w="1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6B6B"/>
                <w:sz w:val="19"/>
                <w:szCs w:val="19"/>
              </w:rPr>
              <w:t xml:space="preserve">Week 1–2</w:t>
            </w:r>
          </w:p>
        </w:tc>
      </w:tr>
    </w:tbl>
    <w:p>
      <w:pPr>
        <w:spacing w:after="4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1A1A2E"/>
          <w:sz w:val="20"/>
          <w:szCs w:val="20"/>
        </w:rPr>
        <w:t xml:space="preserve">目標：能在每個交易日自動採集並儲存所有 P0 級數據。</w:t>
      </w:r>
    </w:p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建立專案目錄結構（見第七章）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Docker Compose 啟動 PostgreSQL + pgAdmin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Alembic 建立所有 Schema（trading_calendar、stocks、broker_branches 先建）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TWSE Collector：三大法人、個股成交、券商分點、融資融券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TAIFEX Collector：期貨三大法人 OI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trading_calendar 自動更新（TWSE 假日 API）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APScheduler 排程設定（每日 16:35 觸發）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單元測試：每個 Collector 的 parse / validate 邏輯</w:t>
      </w:r>
    </w:p>
    <w:p>
      <w:pPr>
        <w:spacing w:after="2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1A6B6B"/>
          <w:sz w:val="20"/>
          <w:szCs w:val="20"/>
        </w:rPr>
        <w:t xml:space="preserve">驗收標準：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手動執行一次採集，確認數據正確寫入 raw_* 表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模擬非交易日，確認排程不觸發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B2A4A"/>
                <w:sz w:val="22"/>
                <w:szCs w:val="22"/>
              </w:rPr>
              <w:t xml:space="preserve">數據處理層 + 衍生指標計算 + REST API</w:t>
            </w:r>
          </w:p>
        </w:tc>
        <w:tc>
          <w:tcPr>
            <w:tcW w:type="dxa" w:w="1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6B6B"/>
                <w:sz w:val="19"/>
                <w:szCs w:val="19"/>
              </w:rPr>
              <w:t xml:space="preserve">Week 3–4</w:t>
            </w:r>
          </w:p>
        </w:tc>
      </w:tr>
    </w:tbl>
    <w:p>
      <w:pPr>
        <w:spacing w:after="4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1A1A2E"/>
          <w:sz w:val="20"/>
          <w:szCs w:val="20"/>
        </w:rPr>
        <w:t xml:space="preserve">目標：API 可回傳結構化籌碼數據，完成 MVP 第一交付形式。</w:t>
      </w:r>
    </w:p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DataProcessor：raw → processed（清洗、欄位標準化）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實作分點標籤演算法（贏/輸/屯/出/作/地，見第四章）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實作連續法人買賣計數器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實作籌碼集中度評分（0–100）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實作主力成本區間計算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FastAPI 應用骨架 + 所有 v1 端點（第五章完整清單）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API Key 中介層（簡單 Header 驗證，後期接 Auth 系統）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Pydantic Schema 定義所有輸入 / 輸出模型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整合測試：每個端點 happy path + edge case</w:t>
      </w:r>
    </w:p>
    <w:p>
      <w:pPr>
        <w:spacing w:after="2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1A6B6B"/>
          <w:sz w:val="20"/>
          <w:szCs w:val="20"/>
        </w:rPr>
        <w:t xml:space="preserve">驗收標準：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Postman / curl 可查詢所有端點並得到正確 JSON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自動產生的 OpenAPI 文件（/docs）可正常顯示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Phase 3</w:t>
            </w:r>
          </w:p>
        </w:tc>
        <w:tc>
          <w:tcPr>
            <w:tcW w:type="dxa" w:w="5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B2A4A"/>
                <w:sz w:val="22"/>
                <w:szCs w:val="22"/>
              </w:rPr>
              <w:t xml:space="preserve">每日自動報告產生系統（PDF + Excel）</w:t>
            </w:r>
          </w:p>
        </w:tc>
        <w:tc>
          <w:tcPr>
            <w:tcW w:type="dxa" w:w="1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6B6B"/>
                <w:sz w:val="19"/>
                <w:szCs w:val="19"/>
              </w:rPr>
              <w:t xml:space="preserve">Week 5–6</w:t>
            </w:r>
          </w:p>
        </w:tc>
      </w:tr>
    </w:tbl>
    <w:p>
      <w:pPr>
        <w:spacing w:after="4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1A1A2E"/>
          <w:sz w:val="20"/>
          <w:szCs w:val="20"/>
        </w:rPr>
        <w:t xml:space="preserve">目標：每個交易日 18:00 自動產生並儲存標準報告，完成第二交付形式。</w:t>
      </w:r>
    </w:p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設計每日報告模板（HTML + CSS → WeasyPrint PDF）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報告內容：大盤籌碼摘要、法人矩陣（現貨×期貨）、分點異常清單、籌碼選股前10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Excel 版本：openpyxl 產生，含多個工作表（法人、分點、選股結果）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報告存檔至 /reports/{date}/ 目錄，路徑寫入 daily_reports 表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API 端點 GET /api/v1/report/daily 可下載指定日期報告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Email 寄送整合（SMTP，寄給試用客戶清單）</w:t>
      </w:r>
    </w:p>
    <w:p>
      <w:pPr>
        <w:spacing w:after="2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1A6B6B"/>
          <w:sz w:val="20"/>
          <w:szCs w:val="20"/>
        </w:rPr>
        <w:t xml:space="preserve">驗收標準：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手動觸發報告產生，確認 PDF / Excel 格式正確、數據完整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排程在每個交易日 18:00 自動執行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B03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Phase 4</w:t>
            </w:r>
          </w:p>
        </w:tc>
        <w:tc>
          <w:tcPr>
            <w:tcW w:type="dxa" w:w="556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B2A4A"/>
                <w:sz w:val="22"/>
                <w:szCs w:val="22"/>
              </w:rPr>
              <w:t xml:space="preserve">React 前端儀表板（Web UI）</w:t>
            </w:r>
          </w:p>
        </w:tc>
        <w:tc>
          <w:tcPr>
            <w:tcW w:type="dxa" w:w="18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6B6B"/>
                <w:sz w:val="19"/>
                <w:szCs w:val="19"/>
              </w:rPr>
              <w:t xml:space="preserve">Week 7–10</w:t>
            </w:r>
          </w:p>
        </w:tc>
      </w:tr>
    </w:tbl>
    <w:p>
      <w:pPr>
        <w:spacing w:after="4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1A1A2E"/>
          <w:sz w:val="20"/>
          <w:szCs w:val="20"/>
        </w:rPr>
        <w:t xml:space="preserve">目標：完成第三交付形式，提供視覺化操作介面。</w:t>
      </w:r>
    </w:p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React 19 + TypeScript + Tailwind CSS 4 前端骨架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頁面：首頁大盤概覽 / 個股分析 / 分點追蹤 / 選股引擎 / 報告下載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K 線圖 + 法人買賣超疊加（Recharts）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分點進出熱力圖（D3.js）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籌碼評分卡組件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選股條件 Builder UI（無需手寫 JSON）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響應式設計，支援桌面與平板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登入驗證（JWT，與 API Key 系統整合）</w:t>
      </w:r>
    </w:p>
    <w:p>
      <w:pPr>
        <w:spacing w:after="2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1A6B6B"/>
          <w:sz w:val="20"/>
          <w:szCs w:val="20"/>
        </w:rPr>
        <w:t xml:space="preserve">驗收標準：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核心五個頁面功能完整，無 Console 錯誤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首位試用客戶可獨立操作並完成選股流程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1B2A4A"/>
          <w:sz w:val="32"/>
          <w:szCs w:val="32"/>
        </w:rPr>
        <w:t xml:space="preserve">第七章　專案目錄結構（Claude Code 建立）</w:t>
      </w:r>
    </w:p>
    <w:p>
      <w:pPr>
        <w:spacing w:after="40" w:before="0"/>
      </w:pP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taiwan-chip-platform/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backend/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app/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main.py                    # FastAPI 應用入口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core/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config.py              # 環境變數、設定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database.py            # SQLAlchemy 連線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└── security.py            # API Key 驗證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collectors/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base.py                # Collector 基底類別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twse_institutional.py  # 三大法人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twse_broker_chips.py   # 券商分點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twse_margin.py         # 融資融券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taifex_futures.py      # 期貨 OI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└── tdcc_holders.py        # 千張大戶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processors/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institutional.py       # 法人清洗 + 訊號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broker_tagger.py       # 分點標籤演算法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chip_scorer.py         # 籌碼評分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└── cost_basis.py          # 成本區間計算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api/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v1/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│   ├── institutional.py   # 法人端點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│   ├── broker_chips.py    # 分點端點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│   ├── futures.py         # 期貨端點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│   ├── screener.py        # 選股端點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│   ├── chip_score.py      # 評分端點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│   └── report.py          # 報告端點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└── router.py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models/                    # SQLAlchemy ORM models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schemas/                   # Pydantic 輸入/輸出 schemas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reports/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generator.py           # 報告產生主控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templates/             # HTML 模板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└── excel_builder.py       # Excel 產生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scheduler/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    └── jobs.py                # APScheduler 排程定義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migrations/                    # Alembic 資料庫版本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tests/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requirements.txt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Dockerfile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frontend/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src/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pages/                     # 頁面元件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components/                # 共用元件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hooks/                     # Custom hooks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api/                       # API 呼叫層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types/                     # TypeScript 型別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package.json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Dockerfile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reports/                           # 每日報告存檔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{YYYY-MM-DD}/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daily_report.pdf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daily_report.xlsx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docker-compose.yml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.env.example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1B2A4A"/>
          <w:sz w:val="32"/>
          <w:szCs w:val="32"/>
        </w:rPr>
        <w:t xml:space="preserve">第八章　給 Claude Code 的執行指令（逐步）</w:t>
      </w: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以下為 Claude Code 在 Windows PowerShell 環境下的完整執行步驟。按序執行，每步完成後確認輸出無錯誤再進行下一步。</w:t>
      </w:r>
    </w:p>
    <w:p>
      <w:pPr>
        <w:spacing w:after="6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A6B6B" w:val="clear"/>
        </w:rPr>
        <w:t xml:space="preserve">Phase 1 指令序列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在桌面建立專案資料夾 taiwan-chip-platform，初始化 Git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 docker-compose.yml：啟動 PostgreSQL 16 + pgAdmin 4（port 5432 / 8080）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 backend/ 完整目錄結構（見第七章）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 requirements.txt：fastapi, uvicorn, sqlalchemy, alembic, psycopg2-binary, pandas, requests, apscheduler, python-dotenv, pydantic, weasyprint, openpyxl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 .env.example 與 .env（包含 DATABASE_URL, API_KEY_SECRET, TWSE_BASE_URL, TAIFEX_BASE_URL）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執行 alembic init migrations，設定 env.py 連接 PostgreSQL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建立所有 ORM models（models/ 資料夾，對應第四章所有資料表）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alembic revision --autogenerate -m 'initial schema'，執行 alembic upgrade head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collectors/base.py（BaseCollector 抽象類別，含 fetch / parse / validate / save 方法）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collectors/twse_institutional.py，測試採集 2025-01-02 的數據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collectors/twse_broker_chips.py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collectors/twse_margin.py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collectors/taifex_futures.py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scheduler/jobs.py，設定 APScheduler 排程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執行 pytest tests/ 確認所有測試通過</w:t>
      </w:r>
    </w:p>
    <w:p>
      <w:pPr>
        <w:spacing w:after="4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B2A4A" w:val="clear"/>
        </w:rPr>
        <w:t xml:space="preserve">Phase 2 指令序列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processors/institutional.py（連續買賣計數、訊號旗標）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processors/broker_tagger.py（六種標籤演算法）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processors/chip_scorer.py（0–100 評分模型）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 FastAPI main.py 骨架，掛載 /api/v1 router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實作所有 schemas/（Pydantic 輸入輸出模型）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逐一實作 api/v1/ 下的所有端點（對應第五章）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core/security.py（API Key Header 驗證 middleware）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用 curl 測試所有端點，確認回傳格式正確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確認 http://localhost:8000/docs 的 OpenAPI 文件完整</w:t>
      </w:r>
    </w:p>
    <w:p>
      <w:pPr>
        <w:spacing w:after="4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C9A84C" w:val="clear"/>
        </w:rPr>
        <w:t xml:space="preserve">Phase 3 指令序列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設計報告 HTML 模板（reports/templates/daily_report.html + CSS）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reports/generator.py，整合 WeasyPrint 產生 PDF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reports/excel_builder.py，用 openpyxl 產生多工作表 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將報告產生加入 APScheduler（每日 18:00）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api/v1/report.py 端點，支援 PDF / Excel 下載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手動觸發 generator.py，確認輸出格式正確</w:t>
      </w:r>
    </w:p>
    <w:p>
      <w:pPr>
        <w:spacing w:after="4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B03A2E" w:val="clear"/>
        </w:rPr>
        <w:t xml:space="preserve">Phase 4 指令序列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在 frontend/ 執行 npm create vite@latest . -- --template react-ts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安裝依賴：tailwindcss@4, recharts, d3, axios, react-router-dom, zustand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 api/ 層（對應後端所有端點的 TypeScript 函式）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建立首頁大盤概覽頁（法人資金流向 + 期貨多空 + 今日異常分點）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建立個股分析頁（K線 + 法人疊加 + 分點進出）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建立分點追蹤頁（分點標籤篩選 + 跨股追蹤）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建立選股引擎頁（條件 Builder UI + 結果列表）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建立報告下載頁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實作 JWT 登入流程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docker-compose 整合前後端，確認生產環境可正常運行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1B2A4A"/>
          <w:sz w:val="32"/>
          <w:szCs w:val="32"/>
        </w:rPr>
        <w:t xml:space="preserve">第九章　風險、限制與注意事項</w:t>
      </w:r>
    </w:p>
    <w:p>
      <w:pPr>
        <w:spacing w:after="4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B03A2E" w:val="clear"/>
        </w:rPr>
        <w:t xml:space="preserve">9.1　數據採集風險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風險</w:t>
            </w:r>
          </w:p>
        </w:tc>
        <w:tc>
          <w:tcPr>
            <w:tcW w:type="dxa" w:w="36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36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緩解措施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TWSE/TAIFEX 結構異動</w:t>
            </w:r>
          </w:p>
        </w:tc>
        <w:tc>
          <w:tcPr>
            <w:tcW w:type="dxa" w:w="36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官方網站改版導致爬取失敗</w:t>
            </w:r>
          </w:p>
        </w:tc>
        <w:tc>
          <w:tcPr>
            <w:tcW w:type="dxa" w:w="36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每月驗證一次，設定數據異常警示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非交易日採集</w:t>
            </w:r>
          </w:p>
        </w:tc>
        <w:tc>
          <w:tcPr>
            <w:tcW w:type="dxa" w:w="36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假日或颱風停市觸發採集</w:t>
            </w:r>
          </w:p>
        </w:tc>
        <w:tc>
          <w:tcPr>
            <w:tcW w:type="dxa" w:w="36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trading_calendar 表事前維護，採集前驗證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IP 封鎖</w:t>
            </w:r>
          </w:p>
        </w:tc>
        <w:tc>
          <w:tcPr>
            <w:tcW w:type="dxa" w:w="36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過於頻繁的請求被擋</w:t>
            </w:r>
          </w:p>
        </w:tc>
        <w:tc>
          <w:tcPr>
            <w:tcW w:type="dxa" w:w="36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每日僅採集一次，加入隨機 delay（3–5秒）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數據延遲</w:t>
            </w:r>
          </w:p>
        </w:tc>
        <w:tc>
          <w:tcPr>
            <w:tcW w:type="dxa" w:w="36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TWSE 數據有時延遲至 17:30 後</w:t>
            </w:r>
          </w:p>
        </w:tc>
        <w:tc>
          <w:tcPr>
            <w:tcW w:type="dxa" w:w="368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重試機制，最晚 20:00 前完成採集</w:t>
            </w:r>
          </w:p>
        </w:tc>
      </w:tr>
    </w:tbl>
    <w:p>
      <w:pPr>
        <w:spacing w:after="6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B03A2E" w:val="clear"/>
        </w:rPr>
        <w:t xml:space="preserve">9.2　法律紅線（法遵部門確認）</w:t>
      </w:r>
    </w:p>
    <w:p>
      <w:pPr>
        <w:spacing w:after="40" w:before="0"/>
      </w:pP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B03A2E"/>
          <w:sz w:val="19"/>
          <w:szCs w:val="19"/>
        </w:rPr>
        <w:t xml:space="preserve">⚠️  所有 API 回傳必須包含 disclaimer 欄位，聲明本平台提供資訊服務，不構成投資建議</w:t>
      </w: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B03A2E"/>
          <w:sz w:val="19"/>
          <w:szCs w:val="19"/>
        </w:rPr>
        <w:t xml:space="preserve">⚠️  不得宣稱任何訊號或評分具有預測性，措辭須審慎</w:t>
      </w: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B03A2E"/>
          <w:sz w:val="19"/>
          <w:szCs w:val="19"/>
        </w:rPr>
        <w:t xml:space="preserve">⚠️  TWSE/TAIFEX 數據使用須遵守其使用條款，禁止轉售原始數據</w:t>
      </w: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B03A2E"/>
          <w:sz w:val="19"/>
          <w:szCs w:val="19"/>
        </w:rPr>
        <w:t xml:space="preserve">⚠️  向客戶交付前，所有報告模板需由 Priya（法務長）審核免責聲明</w:t>
      </w:r>
    </w:p>
    <w:p>
      <w:pPr>
        <w:spacing w:after="60" w:before="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B2A4A" w:val="clear"/>
        </w:rPr>
        <w:t xml:space="preserve">9.3　Windows 開發環境注意事項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PowerShell 執行政策：執行 Set-ExecutionPolicy RemoteSigned -Scope CurrentUser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路徑分隔符：Python 使用 pathlib.Path，避免 Windows/Linux 路徑不相容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Docker Desktop 需啟動 WSL2 後端，確認記憶體分配 ≥ 4GB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PostgreSQL 連線：Docker 映射 port 5432，連線字串 postgresql://user:pass@localhost:5432/chips</w:t>
      </w:r>
    </w:p>
    <w:p>
      <w:pPr>
        <w:pStyle w:val="ListParagraph"/>
        <w:numPr>
          <w:ilvl w:val="0"/>
          <w:numId w:val="2"/>
        </w:numPr>
        <w:spacing w:after="40" w:before="40"/>
        <w:ind w:left="560"/>
      </w:pPr>
      <w:r>
        <w:rPr>
          <w:rFonts w:ascii="Microsoft JhengHei" w:cs="Microsoft JhengHei" w:eastAsia="Microsoft JhengHei" w:hAnsi="Microsoft JhengHei"/>
          <w:color w:val="1A1A2E"/>
          <w:sz w:val="20"/>
          <w:szCs w:val="20"/>
        </w:rPr>
        <w:t xml:space="preserve">WeasyPrint 在 Windows 需額外安裝 GTK：詳見 weasyprint.org/docs/install/#windows</w:t>
      </w:r>
    </w:p>
    <w:p>
      <w:pPr>
        <w:spacing w:after="80" w:before="0"/>
      </w:pPr>
    </w:p>
    <w:p>
      <w:pPr>
        <w:pBdr>
          <w:bottom w:val="single" w:color="C9A84C" w:sz="6" w:space="4"/>
        </w:pBdr>
        <w:spacing w:after="120" w:before="0"/>
      </w:pPr>
    </w:p>
    <w:p>
      <w:pPr>
        <w:spacing w:after="0" w:before="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4A5568"/>
          <w:sz w:val="18"/>
          <w:szCs w:val="18"/>
        </w:rPr>
        <w:t xml:space="preserve">文件版本 1.0  |  2026 年 6 月  |  Project Alpha 內部文件</w:t>
      </w:r>
    </w:p>
    <w:p>
      <w:pPr>
        <w:spacing w:after="0" w:before="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4A5568"/>
          <w:sz w:val="18"/>
          <w:szCs w:val="18"/>
        </w:rPr>
        <w:t xml:space="preserve">本文件為 Claude Code 開發執行依據，如有疑義請與研究部門主管確認後再執行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JhengHei" w:cs="Microsoft JhengHei" w:eastAsia="Microsoft JhengHei" w:hAnsi="Microsoft JhengHei"/>
      <w:b/>
      <w:bCs/>
      <w:color w:val="1A6B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2026-06-15T03:19:12.783Z</dcterms:created>
  <dcterms:modified xsi:type="dcterms:W3CDTF">2026-06-15T03:19:12.797Z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