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80A7" w14:textId="77777777" w:rsidR="00287DE0" w:rsidRDefault="00287DE0">
      <w:pPr>
        <w:rPr>
          <w:rStyle w:val="markedcontent"/>
          <w:sz w:val="25"/>
          <w:szCs w:val="25"/>
        </w:rPr>
      </w:pPr>
    </w:p>
    <w:p w14:paraId="2CC376B0" w14:textId="77777777" w:rsidR="009A467A" w:rsidRDefault="00287DE0">
      <w:pPr>
        <w:rPr>
          <w:rStyle w:val="markedcontent"/>
          <w:sz w:val="25"/>
          <w:szCs w:val="25"/>
        </w:rPr>
      </w:pPr>
      <w:r>
        <w:rPr>
          <w:rStyle w:val="markedcontent"/>
          <w:sz w:val="25"/>
          <w:szCs w:val="25"/>
        </w:rPr>
        <w:t xml:space="preserve">It is an annual report. </w:t>
      </w:r>
      <w:r w:rsidR="009A467A">
        <w:rPr>
          <w:rStyle w:val="markedcontent"/>
          <w:sz w:val="25"/>
          <w:szCs w:val="25"/>
        </w:rPr>
        <w:t>Dear shareholders:</w:t>
      </w:r>
      <w:r w:rsidR="009A467A">
        <w:br/>
      </w:r>
      <w:r w:rsidR="009A467A">
        <w:rPr>
          <w:rStyle w:val="markedcontent"/>
          <w:sz w:val="25"/>
          <w:szCs w:val="25"/>
        </w:rPr>
        <w:t>As I sit down to write my second annual shareholder letter as CEO, I find myself optimistic and energized</w:t>
      </w:r>
      <w:r w:rsidR="009A467A">
        <w:t xml:space="preserve"> </w:t>
      </w:r>
      <w:r w:rsidR="009A467A">
        <w:rPr>
          <w:rStyle w:val="markedcontent"/>
          <w:sz w:val="25"/>
          <w:szCs w:val="25"/>
        </w:rPr>
        <w:t xml:space="preserve">by what lies ahead for Amazon. </w:t>
      </w:r>
    </w:p>
    <w:p w14:paraId="61AD069E" w14:textId="77777777" w:rsidR="00287DE0" w:rsidRDefault="00287DE0">
      <w:pPr>
        <w:rPr>
          <w:rStyle w:val="markedcontent"/>
          <w:sz w:val="25"/>
          <w:szCs w:val="25"/>
        </w:rPr>
      </w:pPr>
    </w:p>
    <w:p w14:paraId="45E3BC95" w14:textId="77777777" w:rsidR="009A467A" w:rsidRDefault="009A467A">
      <w:pPr>
        <w:rPr>
          <w:rStyle w:val="markedcontent"/>
          <w:sz w:val="25"/>
          <w:szCs w:val="25"/>
        </w:rPr>
      </w:pPr>
      <w:r>
        <w:rPr>
          <w:rStyle w:val="markedcontent"/>
          <w:sz w:val="25"/>
          <w:szCs w:val="25"/>
        </w:rPr>
        <w:t>Chip development is a good example. In last year’s letter, I mentioned the investment we were making in our</w:t>
      </w:r>
      <w:r>
        <w:t xml:space="preserve"> </w:t>
      </w:r>
      <w:r>
        <w:rPr>
          <w:rStyle w:val="markedcontent"/>
          <w:sz w:val="25"/>
          <w:szCs w:val="25"/>
        </w:rPr>
        <w:t>general-purpose CPU processors named Graviton. Graviton2-based compute instances deliver up to 40%</w:t>
      </w:r>
      <w:r>
        <w:t xml:space="preserve"> </w:t>
      </w:r>
      <w:r>
        <w:rPr>
          <w:rStyle w:val="markedcontent"/>
          <w:sz w:val="25"/>
          <w:szCs w:val="25"/>
        </w:rPr>
        <w:t>better price-performance than the comparable latest generation x86-based instances; and in 2022, we delivered</w:t>
      </w:r>
      <w:r>
        <w:t xml:space="preserve"> </w:t>
      </w:r>
      <w:r>
        <w:rPr>
          <w:rStyle w:val="markedcontent"/>
          <w:sz w:val="25"/>
          <w:szCs w:val="25"/>
        </w:rPr>
        <w:t>our Graviton3 chips, providing 25% better performance than the Graviton2 processors. Further, as machine</w:t>
      </w:r>
      <w:r>
        <w:t xml:space="preserve"> </w:t>
      </w:r>
      <w:r>
        <w:rPr>
          <w:rStyle w:val="markedcontent"/>
          <w:sz w:val="25"/>
          <w:szCs w:val="25"/>
        </w:rPr>
        <w:t>learning adoption has continued to accelerate, customers have yearned for lower-cost GPUs (the chips</w:t>
      </w:r>
      <w:r>
        <w:t xml:space="preserve"> </w:t>
      </w:r>
      <w:r>
        <w:rPr>
          <w:rStyle w:val="markedcontent"/>
          <w:sz w:val="25"/>
          <w:szCs w:val="25"/>
        </w:rPr>
        <w:t>most commonly used for machine learning). We delivered our first training chip in 2022 (“</w:t>
      </w:r>
      <w:proofErr w:type="spellStart"/>
      <w:r>
        <w:rPr>
          <w:rStyle w:val="markedcontent"/>
          <w:sz w:val="25"/>
          <w:szCs w:val="25"/>
        </w:rPr>
        <w:t>Trainium</w:t>
      </w:r>
      <w:proofErr w:type="spellEnd"/>
      <w:r>
        <w:rPr>
          <w:rStyle w:val="markedcontent"/>
          <w:sz w:val="25"/>
          <w:szCs w:val="25"/>
        </w:rPr>
        <w:t>”); and for the most common</w:t>
      </w:r>
      <w:r>
        <w:t xml:space="preserve"> </w:t>
      </w:r>
      <w:r>
        <w:rPr>
          <w:rStyle w:val="markedcontent"/>
          <w:sz w:val="25"/>
          <w:szCs w:val="25"/>
        </w:rPr>
        <w:t xml:space="preserve">machine learning models, </w:t>
      </w:r>
      <w:proofErr w:type="spellStart"/>
      <w:r>
        <w:rPr>
          <w:rStyle w:val="markedcontent"/>
          <w:sz w:val="25"/>
          <w:szCs w:val="25"/>
        </w:rPr>
        <w:t>Trainium</w:t>
      </w:r>
      <w:proofErr w:type="spellEnd"/>
      <w:r>
        <w:rPr>
          <w:rStyle w:val="markedcontent"/>
          <w:sz w:val="25"/>
          <w:szCs w:val="25"/>
        </w:rPr>
        <w:t>-based instances are up to 140% faster than GPU-based instances at up</w:t>
      </w:r>
      <w:r>
        <w:t xml:space="preserve"> </w:t>
      </w:r>
      <w:r>
        <w:rPr>
          <w:rStyle w:val="markedcontent"/>
          <w:sz w:val="25"/>
          <w:szCs w:val="25"/>
        </w:rPr>
        <w:t>to 70% lower cost. Most companies are still in the training stage, but as they develop models that graduate to</w:t>
      </w:r>
      <w:r>
        <w:br/>
      </w:r>
      <w:r>
        <w:rPr>
          <w:rStyle w:val="markedcontent"/>
          <w:sz w:val="25"/>
          <w:szCs w:val="25"/>
        </w:rPr>
        <w:t>large-scale production, they’ll find that most of the cost is in inference because models are trained</w:t>
      </w:r>
      <w:r>
        <w:t xml:space="preserve"> </w:t>
      </w:r>
      <w:r>
        <w:rPr>
          <w:rStyle w:val="markedcontent"/>
          <w:sz w:val="25"/>
          <w:szCs w:val="25"/>
        </w:rPr>
        <w:t>periodically whereas inferences are happening all the time as their associated application is being exercised.</w:t>
      </w:r>
      <w:r>
        <w:br/>
      </w:r>
      <w:r>
        <w:rPr>
          <w:rStyle w:val="markedcontent"/>
          <w:sz w:val="25"/>
          <w:szCs w:val="25"/>
        </w:rPr>
        <w:t>One final investment area that I’ll mention, that’s core to setting Amazon up to invent in every area of our</w:t>
      </w:r>
      <w:r>
        <w:t xml:space="preserve"> </w:t>
      </w:r>
      <w:r>
        <w:rPr>
          <w:rStyle w:val="markedcontent"/>
          <w:sz w:val="25"/>
          <w:szCs w:val="25"/>
        </w:rPr>
        <w:t>business for many decades to come, and where we’re investing heavily is Large Language Models (“LLMs”)</w:t>
      </w:r>
      <w:r w:rsidR="00957FE5">
        <w:t xml:space="preserve"> </w:t>
      </w:r>
      <w:r>
        <w:rPr>
          <w:rStyle w:val="markedcontent"/>
          <w:sz w:val="25"/>
          <w:szCs w:val="25"/>
        </w:rPr>
        <w:t>and Generative AI. This shift was</w:t>
      </w:r>
      <w:r>
        <w:t xml:space="preserve"> </w:t>
      </w:r>
      <w:r>
        <w:rPr>
          <w:rStyle w:val="markedcontent"/>
          <w:sz w:val="25"/>
          <w:szCs w:val="25"/>
        </w:rPr>
        <w:t>driven by several factors, including access to higher volumes of compute capacity at lower prices than was ever</w:t>
      </w:r>
      <w:r>
        <w:t xml:space="preserve"> </w:t>
      </w:r>
      <w:r>
        <w:rPr>
          <w:rStyle w:val="markedcontent"/>
          <w:sz w:val="25"/>
          <w:szCs w:val="25"/>
        </w:rPr>
        <w:t>available. Amazon has been using machine learning extensively for 25 years, employing it in everything</w:t>
      </w:r>
      <w:r>
        <w:t xml:space="preserve"> </w:t>
      </w:r>
      <w:r>
        <w:rPr>
          <w:rStyle w:val="markedcontent"/>
          <w:sz w:val="25"/>
          <w:szCs w:val="25"/>
        </w:rPr>
        <w:t>from personalized ecommerce recommendations, to fulfillment center pick paths, to drones for Prime Air,</w:t>
      </w:r>
      <w:r>
        <w:t xml:space="preserve"> </w:t>
      </w:r>
      <w:r>
        <w:rPr>
          <w:rStyle w:val="markedcontent"/>
          <w:sz w:val="25"/>
          <w:szCs w:val="25"/>
        </w:rPr>
        <w:t>to Alexa, to the many machine learning services AWS offers (where AWS has the broadest machine learning</w:t>
      </w:r>
      <w:r>
        <w:t xml:space="preserve"> </w:t>
      </w:r>
      <w:r>
        <w:rPr>
          <w:rStyle w:val="markedcontent"/>
          <w:sz w:val="25"/>
          <w:szCs w:val="25"/>
        </w:rPr>
        <w:t>functionality and customer base of any cloud provider).</w:t>
      </w:r>
    </w:p>
    <w:p w14:paraId="4CC66A28" w14:textId="77777777" w:rsidR="009A467A" w:rsidRDefault="009A467A">
      <w:pPr>
        <w:rPr>
          <w:rStyle w:val="markedcontent"/>
          <w:sz w:val="25"/>
          <w:szCs w:val="25"/>
        </w:rPr>
      </w:pPr>
    </w:p>
    <w:p w14:paraId="72E36C0D" w14:textId="77777777" w:rsidR="009A467A" w:rsidRDefault="009A467A">
      <w:pPr>
        <w:rPr>
          <w:rStyle w:val="markedcontent"/>
          <w:sz w:val="25"/>
          <w:szCs w:val="25"/>
        </w:rPr>
      </w:pPr>
    </w:p>
    <w:p w14:paraId="19B521AA" w14:textId="77777777" w:rsidR="009A467A" w:rsidRDefault="009A467A">
      <w:pPr>
        <w:rPr>
          <w:rStyle w:val="markedcontent"/>
          <w:sz w:val="25"/>
          <w:szCs w:val="25"/>
        </w:rPr>
      </w:pPr>
    </w:p>
    <w:p w14:paraId="54D942CF" w14:textId="77777777" w:rsidR="009A467A" w:rsidRDefault="009A467A">
      <w:pPr>
        <w:rPr>
          <w:rStyle w:val="markedcontent"/>
          <w:sz w:val="25"/>
          <w:szCs w:val="25"/>
        </w:rPr>
      </w:pPr>
    </w:p>
    <w:p w14:paraId="2DE4E70D" w14:textId="3A0B394C" w:rsidR="009A467A" w:rsidRDefault="007300A3">
      <w:pPr>
        <w:rPr>
          <w:sz w:val="25"/>
          <w:szCs w:val="25"/>
        </w:rPr>
      </w:pPr>
      <w:r>
        <w:rPr>
          <w:noProof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1E99B" wp14:editId="641B7EE2">
                <wp:simplePos x="0" y="0"/>
                <wp:positionH relativeFrom="column">
                  <wp:posOffset>2310063</wp:posOffset>
                </wp:positionH>
                <wp:positionV relativeFrom="paragraph">
                  <wp:posOffset>657726</wp:posOffset>
                </wp:positionV>
                <wp:extent cx="1483895" cy="352927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95" cy="3529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6910F" id="Rectangle 3" o:spid="_x0000_s1026" style="position:absolute;margin-left:181.9pt;margin-top:51.8pt;width:116.8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" fillcolor="white [3201]" strokecolor="white [3212]" strokeweight="1pt"/>
            </w:pict>
          </mc:Fallback>
        </mc:AlternateContent>
      </w:r>
      <w:r w:rsidR="009A467A" w:rsidRPr="009A467A">
        <w:rPr>
          <w:noProof/>
          <w:sz w:val="25"/>
          <w:szCs w:val="25"/>
        </w:rPr>
        <w:drawing>
          <wp:inline distT="0" distB="0" distL="0" distR="0" wp14:anchorId="19522947" wp14:editId="595CD7FE">
            <wp:extent cx="5943600" cy="402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AE1F" w14:textId="77777777" w:rsidR="009A467A" w:rsidRDefault="009A467A">
      <w:pPr>
        <w:rPr>
          <w:sz w:val="25"/>
          <w:szCs w:val="25"/>
        </w:rPr>
      </w:pPr>
    </w:p>
    <w:p w14:paraId="00A4B149" w14:textId="77777777" w:rsidR="009A467A" w:rsidRDefault="009A467A">
      <w:pPr>
        <w:rPr>
          <w:sz w:val="25"/>
          <w:szCs w:val="25"/>
        </w:rPr>
      </w:pPr>
    </w:p>
    <w:p w14:paraId="4931DEB6" w14:textId="77777777" w:rsidR="009A467A" w:rsidRDefault="009A467A">
      <w:pPr>
        <w:rPr>
          <w:sz w:val="25"/>
          <w:szCs w:val="25"/>
        </w:rPr>
      </w:pPr>
    </w:p>
    <w:p w14:paraId="1939D7DE" w14:textId="77777777" w:rsidR="009A467A" w:rsidRDefault="009A467A">
      <w:pPr>
        <w:rPr>
          <w:sz w:val="25"/>
          <w:szCs w:val="25"/>
        </w:rPr>
      </w:pPr>
    </w:p>
    <w:p w14:paraId="5B1B263B" w14:textId="77777777" w:rsidR="009A467A" w:rsidRDefault="009A467A">
      <w:pPr>
        <w:rPr>
          <w:sz w:val="25"/>
          <w:szCs w:val="25"/>
        </w:rPr>
      </w:pPr>
    </w:p>
    <w:p w14:paraId="3B968352" w14:textId="77777777" w:rsidR="009A467A" w:rsidRDefault="009A467A">
      <w:pPr>
        <w:rPr>
          <w:sz w:val="25"/>
          <w:szCs w:val="25"/>
        </w:rPr>
      </w:pPr>
    </w:p>
    <w:p w14:paraId="1838AB1F" w14:textId="77777777" w:rsidR="009A467A" w:rsidRDefault="009A467A">
      <w:pPr>
        <w:rPr>
          <w:sz w:val="25"/>
          <w:szCs w:val="25"/>
        </w:rPr>
      </w:pPr>
    </w:p>
    <w:p w14:paraId="51097EEE" w14:textId="77777777" w:rsidR="009A467A" w:rsidRDefault="009A467A">
      <w:pPr>
        <w:rPr>
          <w:sz w:val="25"/>
          <w:szCs w:val="25"/>
        </w:rPr>
      </w:pPr>
    </w:p>
    <w:p w14:paraId="745752EA" w14:textId="77777777" w:rsidR="009A467A" w:rsidRDefault="009A467A">
      <w:pPr>
        <w:rPr>
          <w:sz w:val="25"/>
          <w:szCs w:val="25"/>
        </w:rPr>
      </w:pPr>
    </w:p>
    <w:p w14:paraId="5514CEC5" w14:textId="77777777" w:rsidR="009A467A" w:rsidRDefault="009A467A">
      <w:pPr>
        <w:rPr>
          <w:sz w:val="25"/>
          <w:szCs w:val="25"/>
        </w:rPr>
      </w:pPr>
    </w:p>
    <w:p w14:paraId="1A4D4DD6" w14:textId="77777777" w:rsidR="009A467A" w:rsidRDefault="009A467A">
      <w:pPr>
        <w:rPr>
          <w:sz w:val="25"/>
          <w:szCs w:val="25"/>
        </w:rPr>
      </w:pPr>
    </w:p>
    <w:p w14:paraId="22AFBE4C" w14:textId="77777777" w:rsidR="009A467A" w:rsidRDefault="009A467A">
      <w:pPr>
        <w:rPr>
          <w:sz w:val="25"/>
          <w:szCs w:val="25"/>
        </w:rPr>
      </w:pPr>
    </w:p>
    <w:p w14:paraId="4B241BE3" w14:textId="77777777" w:rsidR="009A467A" w:rsidRDefault="009A467A">
      <w:pPr>
        <w:rPr>
          <w:sz w:val="25"/>
          <w:szCs w:val="25"/>
        </w:rPr>
      </w:pPr>
    </w:p>
    <w:p w14:paraId="434EA8BC" w14:textId="77777777" w:rsidR="009A467A" w:rsidRDefault="009A467A">
      <w:pPr>
        <w:rPr>
          <w:sz w:val="25"/>
          <w:szCs w:val="25"/>
        </w:rPr>
      </w:pPr>
    </w:p>
    <w:p w14:paraId="3BAC02E6" w14:textId="77777777" w:rsidR="009A467A" w:rsidRDefault="009A467A">
      <w:pPr>
        <w:rPr>
          <w:sz w:val="25"/>
          <w:szCs w:val="25"/>
        </w:rPr>
      </w:pPr>
    </w:p>
    <w:p w14:paraId="50F7F9C9" w14:textId="77777777" w:rsidR="009A467A" w:rsidRDefault="009A467A">
      <w:pPr>
        <w:rPr>
          <w:sz w:val="25"/>
          <w:szCs w:val="25"/>
        </w:rPr>
      </w:pPr>
    </w:p>
    <w:p w14:paraId="543671C1" w14:textId="77777777" w:rsidR="009A467A" w:rsidRDefault="009A467A">
      <w:pPr>
        <w:rPr>
          <w:sz w:val="25"/>
          <w:szCs w:val="25"/>
        </w:rPr>
      </w:pPr>
    </w:p>
    <w:p w14:paraId="47B6DBDE" w14:textId="77777777" w:rsidR="009A467A" w:rsidRDefault="009A467A">
      <w:pPr>
        <w:rPr>
          <w:sz w:val="25"/>
          <w:szCs w:val="25"/>
        </w:rPr>
      </w:pPr>
    </w:p>
    <w:p w14:paraId="4D1DBCEC" w14:textId="77777777" w:rsidR="009A467A" w:rsidRDefault="009A467A">
      <w:pPr>
        <w:rPr>
          <w:sz w:val="25"/>
          <w:szCs w:val="25"/>
        </w:rPr>
      </w:pPr>
    </w:p>
    <w:p w14:paraId="08E58B72" w14:textId="77777777" w:rsidR="009A467A" w:rsidRDefault="009A467A">
      <w:pPr>
        <w:rPr>
          <w:sz w:val="25"/>
          <w:szCs w:val="25"/>
        </w:rPr>
      </w:pPr>
    </w:p>
    <w:p w14:paraId="6923427E" w14:textId="77777777" w:rsidR="009A467A" w:rsidRDefault="009A467A">
      <w:pPr>
        <w:rPr>
          <w:sz w:val="25"/>
          <w:szCs w:val="25"/>
        </w:rPr>
      </w:pPr>
    </w:p>
    <w:p w14:paraId="08BAD0D1" w14:textId="77777777" w:rsidR="009A467A" w:rsidRDefault="009A467A">
      <w:pPr>
        <w:rPr>
          <w:sz w:val="25"/>
          <w:szCs w:val="25"/>
        </w:rPr>
      </w:pPr>
      <w:r w:rsidRPr="009A467A">
        <w:rPr>
          <w:noProof/>
          <w:sz w:val="25"/>
          <w:szCs w:val="25"/>
        </w:rPr>
        <w:lastRenderedPageBreak/>
        <w:drawing>
          <wp:inline distT="0" distB="0" distL="0" distR="0" wp14:anchorId="09BEBAB1" wp14:editId="750CC914">
            <wp:extent cx="5943600" cy="200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8AC4" w14:textId="77777777" w:rsidR="009A467A" w:rsidRDefault="009A467A">
      <w:pPr>
        <w:rPr>
          <w:sz w:val="25"/>
          <w:szCs w:val="25"/>
        </w:rPr>
      </w:pPr>
    </w:p>
    <w:p w14:paraId="777D3473" w14:textId="77777777" w:rsidR="009A467A" w:rsidRPr="009A467A" w:rsidRDefault="009A467A">
      <w:pPr>
        <w:rPr>
          <w:sz w:val="25"/>
          <w:szCs w:val="25"/>
        </w:rPr>
      </w:pPr>
    </w:p>
    <w:sectPr w:rsidR="009A467A" w:rsidRPr="009A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7A"/>
    <w:rsid w:val="00055EA1"/>
    <w:rsid w:val="00287DE0"/>
    <w:rsid w:val="007300A3"/>
    <w:rsid w:val="00957FE5"/>
    <w:rsid w:val="009A467A"/>
    <w:rsid w:val="00B54282"/>
    <w:rsid w:val="00E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738C"/>
  <w15:chartTrackingRefBased/>
  <w15:docId w15:val="{7E04A0C6-2928-C248-9BCB-189DEB92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A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Sonali</dc:creator>
  <cp:keywords/>
  <dc:description/>
  <cp:lastModifiedBy>Chin Rane</cp:lastModifiedBy>
  <cp:revision>4</cp:revision>
  <cp:lastPrinted>2023-04-20T15:36:00Z</cp:lastPrinted>
  <dcterms:created xsi:type="dcterms:W3CDTF">2023-04-20T15:29:00Z</dcterms:created>
  <dcterms:modified xsi:type="dcterms:W3CDTF">2023-04-21T04:22:00Z</dcterms:modified>
</cp:coreProperties>
</file>