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i w:val="false"/>
          <w:iCs w:val="false"/>
          <w:caps w:val="false"/>
          <w:color w:val="1A1A2E"/>
          <w:sz w:val="56"/>
          <w:szCs w:val="56"/>
        </w:rPr>
        <w:t xml:space="preserve">GAINR</w:t>
      </w:r>
    </w:p>
    <w:p>
      <w:pPr>
        <w:spacing w:before="60" w:after="120"/>
        <w:jc w:val="center"/>
      </w:pPr>
      <w:r>
        <w:rPr>
          <w:rFonts w:ascii="Arial" w:cs="Arial" w:eastAsia="Arial" w:hAnsi="Arial"/>
          <w:b/>
          <w:bCs/>
          <w:i w:val="false"/>
          <w:iCs w:val="false"/>
          <w:caps w:val="false"/>
          <w:color w:val="0F3460"/>
          <w:sz w:val="28"/>
          <w:szCs w:val="28"/>
        </w:rPr>
        <w:t xml:space="preserve">AI-Enabled Product Development</w:t>
      </w:r>
    </w:p>
    <w:p>
      <w:pPr>
        <w:spacing w:before="60" w:after="480"/>
        <w:jc w:val="center"/>
      </w:pPr>
      <w:r>
        <w:rPr>
          <w:rFonts w:ascii="Arial" w:cs="Arial" w:eastAsia="Arial" w:hAnsi="Arial"/>
          <w:b w:val="false"/>
          <w:bCs w:val="false"/>
          <w:i/>
          <w:iCs/>
          <w:caps w:val="false"/>
          <w:color w:val="666666"/>
          <w:sz w:val="24"/>
          <w:szCs w:val="24"/>
        </w:rPr>
        <w:t xml:space="preserve">A Portfolio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B6914" w:sz="1"/>
              <w:left w:val="single" w:color="8B6914" w:sz="1"/>
              <w:bottom w:val="single" w:color="8B6914" w:sz="1"/>
              <w:right w:val="single" w:color="8B6914" w:sz="1"/>
            </w:tcBorders>
            <w:shd w:fill="FFF8E7" w:val="clear"/>
            <w:tcMar>
              <w:top w:type="dxa" w:w="160"/>
              <w:left w:type="dxa" w:w="200"/>
              <w:bottom w:type="dxa" w:w="160"/>
              <w:right w:type="dxa" w:w="200"/>
            </w:tcMar>
          </w:tcPr>
          <w:p>
            <w:pPr>
              <w:jc w:val="center"/>
            </w:pPr>
            <w:r>
              <w:rPr>
                <w:rFonts w:ascii="Arial" w:cs="Arial" w:eastAsia="Arial" w:hAnsi="Arial"/>
                <w:b/>
                <w:bCs/>
                <w:color w:val="8B6914"/>
                <w:sz w:val="52"/>
                <w:szCs w:val="52"/>
              </w:rPr>
              <w:t xml:space="preserve">$28</w:t>
            </w:r>
          </w:p>
          <w:p>
            <w:pPr>
              <w:jc w:val="center"/>
            </w:pPr>
            <w:r>
              <w:rPr>
                <w:rFonts w:ascii="Arial" w:cs="Arial" w:eastAsia="Arial" w:hAnsi="Arial"/>
                <w:color w:val="666666"/>
                <w:sz w:val="18"/>
                <w:szCs w:val="18"/>
              </w:rPr>
              <w:t xml:space="preserve">Total infrastructure cost</w:t>
            </w:r>
          </w:p>
          <w:p>
            <w:pPr>
              <w:jc w:val="center"/>
            </w:pPr>
            <w:r>
              <w:rPr>
                <w:rFonts w:ascii="Arial" w:cs="Arial" w:eastAsia="Arial" w:hAnsi="Arial"/>
                <w:color w:val="666666"/>
                <w:sz w:val="16"/>
                <w:szCs w:val="16"/>
              </w:rPr>
              <w:t xml:space="preserve">vs $18–24K traditional</w:t>
            </w:r>
          </w:p>
        </w:tc>
        <w:tc>
          <w:tcPr>
            <w:tcW w:type="dxa" w:w="3120"/>
            <w:tcBorders>
              <w:top w:val="single" w:color="1A5C2E" w:sz="1"/>
              <w:left w:val="single" w:color="1A5C2E" w:sz="1"/>
              <w:bottom w:val="single" w:color="1A5C2E" w:sz="1"/>
              <w:right w:val="single" w:color="1A5C2E" w:sz="1"/>
            </w:tcBorders>
            <w:shd w:fill="F0FFF4" w:val="clear"/>
            <w:tcMar>
              <w:top w:type="dxa" w:w="160"/>
              <w:left w:type="dxa" w:w="200"/>
              <w:bottom w:type="dxa" w:w="160"/>
              <w:right w:type="dxa" w:w="200"/>
            </w:tcMar>
          </w:tcPr>
          <w:p>
            <w:pPr>
              <w:jc w:val="center"/>
            </w:pPr>
            <w:r>
              <w:rPr>
                <w:rFonts w:ascii="Arial" w:cs="Arial" w:eastAsia="Arial" w:hAnsi="Arial"/>
                <w:b/>
                <w:bCs/>
                <w:color w:val="1A5C2E"/>
                <w:sz w:val="52"/>
                <w:szCs w:val="52"/>
              </w:rPr>
              <w:t xml:space="preserve">9 days</w:t>
            </w:r>
          </w:p>
          <w:p>
            <w:pPr>
              <w:jc w:val="center"/>
            </w:pPr>
            <w:r>
              <w:rPr>
                <w:rFonts w:ascii="Arial" w:cs="Arial" w:eastAsia="Arial" w:hAnsi="Arial"/>
                <w:color w:val="666666"/>
                <w:sz w:val="18"/>
                <w:szCs w:val="18"/>
              </w:rPr>
              <w:t xml:space="preserve">v1.0 → v3.1</w:t>
            </w:r>
          </w:p>
          <w:p>
            <w:pPr>
              <w:jc w:val="center"/>
            </w:pPr>
            <w:r>
              <w:rPr>
                <w:rFonts w:ascii="Arial" w:cs="Arial" w:eastAsia="Arial" w:hAnsi="Arial"/>
                <w:color w:val="666666"/>
                <w:sz w:val="16"/>
                <w:szCs w:val="16"/>
              </w:rPr>
              <w:t xml:space="preserve">vs 16–20 wks traditional</w:t>
            </w:r>
          </w:p>
        </w:tc>
        <w:tc>
          <w:tcPr>
            <w:tcW w:type="dxa" w:w="3120"/>
            <w:tcBorders>
              <w:top w:val="single" w:color="0F3460" w:sz="1"/>
              <w:left w:val="single" w:color="0F3460" w:sz="1"/>
              <w:bottom w:val="single" w:color="0F3460" w:sz="1"/>
              <w:right w:val="single" w:color="0F3460" w:sz="1"/>
            </w:tcBorders>
            <w:shd w:fill="EEF2F7" w:val="clear"/>
            <w:tcMar>
              <w:top w:type="dxa" w:w="160"/>
              <w:left w:type="dxa" w:w="200"/>
              <w:bottom w:type="dxa" w:w="160"/>
              <w:right w:type="dxa" w:w="200"/>
            </w:tcMar>
          </w:tcPr>
          <w:p>
            <w:pPr>
              <w:jc w:val="center"/>
            </w:pPr>
            <w:r>
              <w:rPr>
                <w:rFonts w:ascii="Arial" w:cs="Arial" w:eastAsia="Arial" w:hAnsi="Arial"/>
                <w:b/>
                <w:bCs/>
                <w:color w:val="0F3460"/>
                <w:sz w:val="52"/>
                <w:szCs w:val="52"/>
              </w:rPr>
              <w:t xml:space="preserve">95%+</w:t>
            </w:r>
          </w:p>
          <w:p>
            <w:pPr>
              <w:jc w:val="center"/>
            </w:pPr>
            <w:r>
              <w:rPr>
                <w:rFonts w:ascii="Arial" w:cs="Arial" w:eastAsia="Arial" w:hAnsi="Arial"/>
                <w:color w:val="666666"/>
                <w:sz w:val="18"/>
                <w:szCs w:val="18"/>
              </w:rPr>
              <w:t xml:space="preserve">Scope delivered</w:t>
            </w:r>
          </w:p>
          <w:p>
            <w:pPr>
              <w:jc w:val="center"/>
            </w:pPr>
            <w:r>
              <w:rPr>
                <w:rFonts w:ascii="Arial" w:cs="Arial" w:eastAsia="Arial" w:hAnsi="Arial"/>
                <w:color w:val="666666"/>
                <w:sz w:val="16"/>
                <w:szCs w:val="16"/>
              </w:rPr>
              <w:t xml:space="preserve">vs 60–70% traditional</w:t>
            </w:r>
          </w:p>
        </w:tc>
      </w:tr>
    </w:tbl>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240" w:after="120"/>
        <w:jc w:val="center"/>
      </w:pPr>
      <w:r>
        <w:rPr>
          <w:rFonts w:ascii="Arial" w:cs="Arial" w:eastAsia="Arial" w:hAnsi="Arial"/>
          <w:b w:val="false"/>
          <w:bCs w:val="false"/>
          <w:i w:val="false"/>
          <w:iCs w:val="false"/>
          <w:caps w:val="false"/>
          <w:color w:val="666666"/>
          <w:sz w:val="18"/>
          <w:szCs w:val="18"/>
        </w:rPr>
        <w:t xml:space="preserve">Chintan Dshel · Product Manager · April 2026</w:t>
      </w:r>
    </w:p>
    <w:p>
      <w:pPr>
        <w:spacing w:before="40" w:after="120"/>
        <w:jc w:val="center"/>
      </w:pPr>
      <w:r>
        <w:rPr>
          <w:rFonts w:ascii="Arial" w:cs="Arial" w:eastAsia="Arial" w:hAnsi="Arial"/>
          <w:b w:val="false"/>
          <w:bCs w:val="false"/>
          <w:i w:val="false"/>
          <w:iCs w:val="false"/>
          <w:caps w:val="false"/>
          <w:color w:val="666666"/>
          <w:sz w:val="18"/>
          <w:szCs w:val="18"/>
        </w:rPr>
        <w:t xml:space="preserve">github.com/chintan-dshel/gainr  ·  chintan-dshel.github.io/gainr</w:t>
      </w:r>
    </w:p>
    <w:p>
      <w:r>
        <w:br w:type="page"/>
      </w:r>
    </w:p>
    <w:p>
      <w:pPr>
        <w:pStyle w:val="Heading1"/>
        <w:pBdr>
          <w:bottom w:val="single" w:color="C49A00" w:sz="6" w:space="4"/>
        </w:pBdr>
        <w:spacing w:before="320" w:after="160"/>
      </w:pPr>
      <w:r>
        <w:rPr>
          <w:rFonts w:ascii="Arial" w:cs="Arial" w:eastAsia="Arial" w:hAnsi="Arial"/>
          <w:b/>
          <w:bCs/>
          <w:color w:val="1A1A2E"/>
          <w:sz w:val="32"/>
          <w:szCs w:val="32"/>
        </w:rPr>
        <w:t xml:space="preserve">1. Context and Objective</w:t>
      </w:r>
    </w:p>
    <w:p>
      <w:pPr>
        <w:spacing w:before="120" w:after="120"/>
        <w:jc w:val="left"/>
      </w:pPr>
      <w:r>
        <w:rPr>
          <w:rFonts w:ascii="Arial" w:cs="Arial" w:eastAsia="Arial" w:hAnsi="Arial"/>
          <w:b w:val="false"/>
          <w:bCs w:val="false"/>
          <w:i w:val="false"/>
          <w:iCs w:val="false"/>
          <w:caps w:val="false"/>
          <w:color w:val="1A1A2E"/>
          <w:sz w:val="22"/>
          <w:szCs w:val="22"/>
        </w:rPr>
        <w:t xml:space="preserve">GAINR is a personal fitness tracking Progressive Web App built entirely by a non-technical Product Manager using Claude (Anthropic) as the sole development resource. The project ran from March 26 to April 6, 2026 — 9 calendar days, approximately 15–20 hours of active sessions. v3.1 is the final release.</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bCs/>
          <w:i w:val="false"/>
          <w:iCs w:val="false"/>
          <w:caps w:val="false"/>
          <w:color w:val="1A1A2E"/>
          <w:sz w:val="22"/>
          <w:szCs w:val="22"/>
        </w:rPr>
        <w:t xml:space="preserve">The project had two goals:</w:t>
      </w:r>
    </w:p>
    <w:p>
      <w:pPr>
        <w:pStyle w:val="ListParagraph"/>
        <w:numPr>
          <w:ilvl w:val="0"/>
          <w:numId w:val="2"/>
        </w:numPr>
        <w:spacing w:before="40" w:after="40"/>
      </w:pPr>
      <w:r>
        <w:rPr>
          <w:rFonts w:ascii="Arial" w:cs="Arial" w:eastAsia="Arial" w:hAnsi="Arial"/>
          <w:color w:val="1A1A2E"/>
          <w:sz w:val="20"/>
          <w:szCs w:val="20"/>
        </w:rPr>
        <w:t xml:space="preserve">Build a genuinely useful fitness tool — a PPLUL workout tracker with SDP progressive overload coaching, nutrition tracking, and AI-powered session analysis</w:t>
      </w:r>
    </w:p>
    <w:p>
      <w:pPr>
        <w:pStyle w:val="ListParagraph"/>
        <w:numPr>
          <w:ilvl w:val="0"/>
          <w:numId w:val="2"/>
        </w:numPr>
        <w:spacing w:before="40" w:after="40"/>
      </w:pPr>
      <w:r>
        <w:rPr>
          <w:rFonts w:ascii="Arial" w:cs="Arial" w:eastAsia="Arial" w:hAnsi="Arial"/>
          <w:color w:val="1A1A2E"/>
          <w:sz w:val="20"/>
          <w:szCs w:val="20"/>
        </w:rPr>
        <w:t xml:space="preserve">Generate evidence for a specific hypothesis: that a non-technical PM with strong AI prompting skills can out-ship, out-scope, and out-document a traditional development engagement at a fraction of the cost</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val="false"/>
          <w:iCs w:val="false"/>
          <w:caps w:val="false"/>
          <w:color w:val="1A1A2E"/>
          <w:sz w:val="22"/>
          <w:szCs w:val="22"/>
        </w:rPr>
        <w:t xml:space="preserve">This document presents the comparison data, the underlying analysis, and the exit narrative for the project.</w:t>
      </w:r>
    </w:p>
    <w:p>
      <w:pPr>
        <w:pStyle w:val="Heading1"/>
        <w:pBdr>
          <w:bottom w:val="single" w:color="C49A00" w:sz="6" w:space="4"/>
        </w:pBdr>
        <w:spacing w:before="320" w:after="160"/>
      </w:pPr>
      <w:r>
        <w:rPr>
          <w:rFonts w:ascii="Arial" w:cs="Arial" w:eastAsia="Arial" w:hAnsi="Arial"/>
          <w:b/>
          <w:bCs/>
          <w:color w:val="1A1A2E"/>
          <w:sz w:val="32"/>
          <w:szCs w:val="32"/>
        </w:rPr>
        <w:t xml:space="preserve">2. The Three Development Paths Compared</w:t>
      </w:r>
    </w:p>
    <w:p>
      <w:pPr>
        <w:pStyle w:val="Heading2"/>
        <w:spacing w:before="240" w:after="120"/>
      </w:pPr>
      <w:r>
        <w:rPr>
          <w:rFonts w:ascii="Arial" w:cs="Arial" w:eastAsia="Arial" w:hAnsi="Arial"/>
          <w:b/>
          <w:bCs/>
          <w:color w:val="0F3460"/>
          <w:sz w:val="26"/>
          <w:szCs w:val="26"/>
        </w:rPr>
        <w:t xml:space="preserve">Path A — Traditional Developer (No AI)</w:t>
      </w:r>
    </w:p>
    <w:p>
      <w:pPr>
        <w:spacing w:before="120" w:after="120"/>
        <w:jc w:val="left"/>
      </w:pPr>
      <w:r>
        <w:rPr>
          <w:rFonts w:ascii="Arial" w:cs="Arial" w:eastAsia="Arial" w:hAnsi="Arial"/>
          <w:b w:val="false"/>
          <w:bCs w:val="false"/>
          <w:i w:val="false"/>
          <w:iCs w:val="false"/>
          <w:caps w:val="false"/>
          <w:color w:val="1A1A2E"/>
          <w:sz w:val="22"/>
          <w:szCs w:val="22"/>
        </w:rPr>
        <w:t xml:space="preserve">A senior full-stack contractor engaged under a standard PM-directs-developer model. PM writes specifications, developer implements, QA runs test cycles. Standard Toronto-market rates of $90–120/hr applied to an estimated 200–240 hour engagement.</w:t>
      </w:r>
    </w:p>
    <w:p>
      <w:pPr>
        <w:pStyle w:val="Heading2"/>
        <w:spacing w:before="240" w:after="120"/>
      </w:pPr>
      <w:r>
        <w:rPr>
          <w:rFonts w:ascii="Arial" w:cs="Arial" w:eastAsia="Arial" w:hAnsi="Arial"/>
          <w:b/>
          <w:bCs/>
          <w:color w:val="0F3460"/>
          <w:sz w:val="26"/>
          <w:szCs w:val="26"/>
        </w:rPr>
        <w:t xml:space="preserve">Path B — Technical PM / Developer-PM (AI-Assisted)</w:t>
      </w:r>
    </w:p>
    <w:p>
      <w:pPr>
        <w:spacing w:before="120" w:after="120"/>
        <w:jc w:val="left"/>
      </w:pPr>
      <w:r>
        <w:rPr>
          <w:rFonts w:ascii="Arial" w:cs="Arial" w:eastAsia="Arial" w:hAnsi="Arial"/>
          <w:b w:val="false"/>
          <w:bCs w:val="false"/>
          <w:i w:val="false"/>
          <w:iCs w:val="false"/>
          <w:caps w:val="false"/>
          <w:color w:val="1A1A2E"/>
          <w:sz w:val="22"/>
          <w:szCs w:val="22"/>
        </w:rPr>
        <w:t xml:space="preserve">A PM with coding background using AI coding assistants (GitHub Copilot, Cursor, or similar) to accelerate implementation. Human still writes logic, reviews AI output, and debugs. AI functions as accelerator, not replacement.</w:t>
      </w:r>
    </w:p>
    <w:p>
      <w:pPr>
        <w:pStyle w:val="Heading2"/>
        <w:spacing w:before="240" w:after="120"/>
      </w:pPr>
      <w:r>
        <w:rPr>
          <w:rFonts w:ascii="Arial" w:cs="Arial" w:eastAsia="Arial" w:hAnsi="Arial"/>
          <w:b/>
          <w:bCs/>
          <w:color w:val="0F3460"/>
          <w:sz w:val="26"/>
          <w:szCs w:val="26"/>
        </w:rPr>
        <w:t xml:space="preserve">Path C — Non-Technical PM (This Project)</w:t>
      </w:r>
    </w:p>
    <w:p>
      <w:pPr>
        <w:spacing w:before="120" w:after="120"/>
        <w:jc w:val="left"/>
      </w:pPr>
      <w:r>
        <w:rPr>
          <w:rFonts w:ascii="Arial" w:cs="Arial" w:eastAsia="Arial" w:hAnsi="Arial"/>
          <w:b w:val="false"/>
          <w:bCs w:val="false"/>
          <w:i w:val="false"/>
          <w:iCs w:val="false"/>
          <w:caps w:val="false"/>
          <w:color w:val="1A1A2E"/>
          <w:sz w:val="22"/>
          <w:szCs w:val="22"/>
        </w:rPr>
        <w:t xml:space="preserve">A PM instructor with zero coding background using Claude as simultaneous PM lead, tech lead, SME, QA engineer, and copywriter. Human contributes product decisions, scope approval, priority sequencing, honest critique, and strategic direction. AI executes everything else.</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pStyle w:val="Heading1"/>
        <w:pBdr>
          <w:bottom w:val="single" w:color="C49A00" w:sz="6" w:space="4"/>
        </w:pBdr>
        <w:spacing w:before="320" w:after="160"/>
      </w:pPr>
      <w:r>
        <w:rPr>
          <w:rFonts w:ascii="Arial" w:cs="Arial" w:eastAsia="Arial" w:hAnsi="Arial"/>
          <w:b/>
          <w:bCs/>
          <w:color w:val="1A1A2E"/>
          <w:sz w:val="32"/>
          <w:szCs w:val="32"/>
        </w:rPr>
        <w:t xml:space="preserve">3. Head-to-Head Comparison</w:t>
      </w:r>
    </w:p>
    <w:p>
      <w:pPr>
        <w:spacing w:before="120" w:after="120"/>
        <w:jc w:val="left"/>
      </w:pPr>
      <w:r>
        <w:rPr>
          <w:rFonts w:ascii="Arial" w:cs="Arial" w:eastAsia="Arial" w:hAnsi="Arial"/>
          <w:b w:val="false"/>
          <w:bCs w:val="false"/>
          <w:i w:val="false"/>
          <w:iCs w:val="false"/>
          <w:caps w:val="false"/>
          <w:color w:val="1A1A2E"/>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Traditional Developer
(No AI)</w:t>
            </w:r>
          </w:p>
        </w:tc>
        <w:tc>
          <w:tcPr>
            <w:tcW w:type="dxa" w:w="228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PM
(AI-Assisted)</w:t>
            </w:r>
          </w:p>
        </w:tc>
        <w:tc>
          <w:tcPr>
            <w:tcW w:type="dxa" w:w="2280"/>
            <w:tcBorders>
              <w:top w:val="single" w:color="DDDDDD" w:sz="1"/>
              <w:left w:val="single" w:color="DDDDDD" w:sz="1"/>
              <w:bottom w:val="single" w:color="DDDDDD" w:sz="1"/>
              <w:right w:val="single" w:color="DDDDDD" w:sz="1"/>
            </w:tcBorders>
            <w:shd w:fill="1A5C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Non-Technical PM
(This Project)</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Calendar Time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16–20 weeks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8–10 weeks</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9 calendar days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Active Work Hours</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200–240 hrs</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80–120 hrs</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~15–20 hrs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Total Cost (CAD)</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$18,000–$24,000</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$800–$2,000</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$28</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Cost per Feature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~$700–900</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~$50–120</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~$1.50</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Scope Delivered</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60–70%</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85–90%</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95%+</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Versions Shipped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1–2</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3–4</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9</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PM Docs Produced</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Separate engagement</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Lightweight</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Full suite (10 docs)</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AI Usage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None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Accelerator (Copilot)</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Full stack (PM+Dev+QA)</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Code Literacy Required</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None (PM side)</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High</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None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Architecture Quality</w:t>
            </w:r>
          </w:p>
        </w:tc>
        <w:tc>
          <w:tcPr>
            <w:tcW w:type="dxa" w:w="2200"/>
            <w:tcBorders>
              <w:top w:val="single" w:color="DDDDDD" w:sz="1"/>
              <w:left w:val="single" w:color="DDDDDD" w:sz="1"/>
              <w:bottom w:val="single" w:color="DDDDDD" w:sz="1"/>
              <w:right w:val="single" w:color="DDDDDD" w:sz="1"/>
            </w:tcBorders>
            <w:shd w:fill="FFF8F0" w:val="clear"/>
            <w:tcMar>
              <w:top w:type="dxa" w:w="100"/>
              <w:left w:type="dxa" w:w="120"/>
              <w:bottom w:type="dxa" w:w="100"/>
              <w:right w:type="dxa" w:w="120"/>
            </w:tcMar>
          </w:tcPr>
          <w:p>
            <w:pPr>
              <w:jc w:val="center"/>
            </w:pPr>
            <w:r>
              <w:rPr>
                <w:rFonts w:ascii="Arial" w:cs="Arial" w:eastAsia="Arial" w:hAnsi="Arial"/>
                <w:color w:val="1A1A2E"/>
                <w:sz w:val="20"/>
                <w:szCs w:val="20"/>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Maintainability</w:t>
            </w:r>
          </w:p>
        </w:tc>
        <w:tc>
          <w:tcPr>
            <w:tcW w:type="dxa" w:w="2200"/>
            <w:tcBorders>
              <w:top w:val="single" w:color="DDDDDD" w:sz="1"/>
              <w:left w:val="single" w:color="DDDDDD" w:sz="1"/>
              <w:bottom w:val="single" w:color="DDDDDD" w:sz="1"/>
              <w:right w:val="single" w:color="DDDDDD" w:sz="1"/>
            </w:tcBorders>
            <w:shd w:fill="FFF8F0" w:val="clear"/>
            <w:tcMar>
              <w:top w:type="dxa" w:w="100"/>
              <w:left w:type="dxa" w:w="120"/>
              <w:bottom w:type="dxa" w:w="100"/>
              <w:right w:type="dxa" w:w="120"/>
            </w:tcMar>
          </w:tcPr>
          <w:p>
            <w:pPr>
              <w:jc w:val="center"/>
            </w:pPr>
            <w:r>
              <w:rPr>
                <w:rFonts w:ascii="Arial" w:cs="Arial" w:eastAsia="Arial" w:hAnsi="Arial"/>
                <w:color w:val="1A1A2E"/>
                <w:sz w:val="20"/>
                <w:szCs w:val="20"/>
              </w:rPr>
              <w:t xml:space="preserve">High — full codebase</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Medium-High</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AI-dependent</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PM Strategic Control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Mediated by dev</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Full (dual-role)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Full (direction only)</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Risk Profile</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Cost overrun,
scope creep</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Burnout,
quality drift</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AI dependency,
no knowledge transfer</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QA Process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Formal test cycles</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1A1A2E"/>
                <w:sz w:val="20"/>
                <w:szCs w:val="20"/>
              </w:rPr>
              <w:t xml:space="preserve">AI-assisted review</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1A1A2E"/>
                <w:sz w:val="20"/>
                <w:szCs w:val="20"/>
              </w:rPr>
              <w:t xml:space="preserve">Persona simulation
+ Node.js validation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Release Cadence</w:t>
            </w:r>
          </w:p>
        </w:tc>
        <w:tc>
          <w:tcPr>
            <w:tcW w:type="dxa" w:w="22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Monthly</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pPr>
              <w:jc w:val="center"/>
            </w:pPr>
            <w:r>
              <w:rPr>
                <w:rFonts w:ascii="Arial" w:cs="Arial" w:eastAsia="Arial" w:hAnsi="Arial"/>
                <w:color w:val="1A1A2E"/>
                <w:sz w:val="20"/>
                <w:szCs w:val="20"/>
              </w:rPr>
              <w:t xml:space="preserve">Bi-weekly</w:t>
            </w:r>
          </w:p>
        </w:tc>
        <w:tc>
          <w:tcPr>
            <w:tcW w:type="dxa" w:w="2280"/>
            <w:tcBorders>
              <w:top w:val="single" w:color="DDDDDD" w:sz="1"/>
              <w:left w:val="single" w:color="DDDDDD" w:sz="1"/>
              <w:bottom w:val="single" w:color="DDDDDD" w:sz="1"/>
              <w:right w:val="single" w:color="DDDDDD" w:sz="1"/>
            </w:tcBorders>
            <w:shd w:fill="F0FFF4" w:val="clear"/>
            <w:tcMar>
              <w:top w:type="dxa" w:w="100"/>
              <w:left w:type="dxa" w:w="120"/>
              <w:bottom w:type="dxa" w:w="100"/>
              <w:right w:type="dxa" w:w="120"/>
            </w:tcMar>
          </w:tcPr>
          <w:p>
            <w:pPr>
              <w:jc w:val="center"/>
            </w:pPr>
            <w:r>
              <w:rPr>
                <w:rFonts w:ascii="Arial" w:cs="Arial" w:eastAsia="Arial" w:hAnsi="Arial"/>
                <w:b/>
                <w:bCs/>
                <w:color w:val="1A7A4A"/>
                <w:sz w:val="20"/>
                <w:szCs w:val="20"/>
              </w:rPr>
              <w:t xml:space="preserve">Weekly (9 in 6 wks)</w:t>
            </w:r>
          </w:p>
        </w:tc>
      </w:tr>
    </w:tbl>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iCs/>
          <w:caps w:val="false"/>
          <w:color w:val="666666"/>
          <w:sz w:val="17"/>
          <w:szCs w:val="17"/>
        </w:rPr>
        <w:t xml:space="preserve">† Architecture quality reflects code maintainability and extensibility, not functionality delivered. Path C achieves production-grade output but creates AI dependency for future changes.</w:t>
      </w:r>
    </w:p>
    <w:p>
      <w:r>
        <w:br w:type="page"/>
      </w:r>
    </w:p>
    <w:p>
      <w:pPr>
        <w:pStyle w:val="Heading1"/>
        <w:pBdr>
          <w:bottom w:val="single" w:color="C49A00" w:sz="6" w:space="4"/>
        </w:pBdr>
        <w:spacing w:before="320" w:after="160"/>
      </w:pPr>
      <w:r>
        <w:rPr>
          <w:rFonts w:ascii="Arial" w:cs="Arial" w:eastAsia="Arial" w:hAnsi="Arial"/>
          <w:b/>
          <w:bCs/>
          <w:color w:val="1A1A2E"/>
          <w:sz w:val="32"/>
          <w:szCs w:val="32"/>
        </w:rPr>
        <w:t xml:space="preserve">4. What Shipped — Version History</w:t>
      </w:r>
    </w:p>
    <w:p>
      <w:pPr>
        <w:spacing w:before="120" w:after="120"/>
        <w:jc w:val="left"/>
      </w:pPr>
      <w:r>
        <w:rPr>
          <w:rFonts w:ascii="Arial" w:cs="Arial" w:eastAsia="Arial" w:hAnsi="Arial"/>
          <w:b w:val="false"/>
          <w:bCs w:val="false"/>
          <w:i w:val="false"/>
          <w:iCs w:val="false"/>
          <w:caps w:val="false"/>
          <w:color w:val="1A1A2E"/>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060"/>
        <w:gridCol w:w="5700"/>
      </w:tblGrid>
      <w:tr>
        <w:trPr>
          <w:tblHeader/>
        </w:trPr>
        <w:tc>
          <w:tcPr>
            <w:tcW w:type="dxa" w:w="9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w:t>
            </w:r>
          </w:p>
        </w:tc>
        <w:tc>
          <w:tcPr>
            <w:tcW w:type="dxa" w:w="7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06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Theme</w:t>
            </w:r>
          </w:p>
        </w:tc>
        <w:tc>
          <w:tcPr>
            <w:tcW w:type="dxa" w:w="5700"/>
            <w:tcBorders>
              <w:top w:val="single" w:color="1A1A2E" w:sz="1"/>
              <w:left w:val="single" w:color="1A1A2E" w:sz="1"/>
              <w:bottom w:val="single" w:color="1A1A2E" w:sz="1"/>
              <w:right w:val="single" w:color="1A1A2E"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v1.0</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666666"/>
                <w:sz w:val="18"/>
                <w:szCs w:val="18"/>
              </w:rPr>
              <w:t xml:space="preserve">Mar 26</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Initial Release</w:t>
            </w:r>
          </w:p>
        </w:tc>
        <w:tc>
          <w:tcPr>
            <w:tcW w:type="dxa" w:w="5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Working PWA: PPLUL program, SDP coaching, RPG system, analytics, GitHub Pages live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v1.1</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Mar 28</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Stability &amp; Honesty</w:t>
            </w:r>
          </w:p>
        </w:tc>
        <w:tc>
          <w:tcPr>
            <w:tcW w:type="dxa" w:w="5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Honest AI copy, onboarding, data export/import, set editing, stall detection fixes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v1.2–1.3</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666666"/>
                <w:sz w:val="18"/>
                <w:szCs w:val="18"/>
              </w:rPr>
              <w:t xml:space="preserve">Mar 28</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Polish &amp; Accuracy</w:t>
            </w:r>
          </w:p>
        </w:tc>
        <w:tc>
          <w:tcPr>
            <w:tcW w:type="dxa" w:w="5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Radar rebuilt (4-axis fixes), 44px tap targets, skeleton loading, exercise abbreviations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v2.0</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Mar 28</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Nutrition Module</w:t>
            </w:r>
          </w:p>
        </w:tc>
        <w:tc>
          <w:tcPr>
            <w:tcW w:type="dxa" w:w="5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TDEE calculator, meal logging, macro targets, 7th radar axis (Nutrition)</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v2.1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666666"/>
                <w:sz w:val="18"/>
                <w:szCs w:val="18"/>
              </w:rPr>
              <w:t xml:space="preserve">Mar 28</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Program Customisation</w:t>
            </w:r>
          </w:p>
        </w:tc>
        <w:tc>
          <w:tcPr>
            <w:tcW w:type="dxa" w:w="5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Exercise swap (24 exercises), custom exercise creator, Train tab integration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v3.0</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Apr 4</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Real AI Coaching</w:t>
            </w:r>
          </w:p>
        </w:tc>
        <w:tc>
          <w:tcPr>
            <w:tcW w:type="dxa" w:w="5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 wizard, physique goals, caloric balance, AI coaching (OpenAI/Gemini), post-workout analysis</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color w:val="8B6914"/>
                <w:sz w:val="20"/>
                <w:szCs w:val="20"/>
              </w:rPr>
              <w:t xml:space="preserve">v3.1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666666"/>
                <w:sz w:val="18"/>
                <w:szCs w:val="18"/>
              </w:rPr>
              <w:t xml:space="preserve">Apr 6</w:t>
            </w:r>
          </w:p>
        </w:tc>
        <w:tc>
          <w:tcPr>
            <w:tcW w:type="dxa" w:w="2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Profile Page — Final</w:t>
            </w:r>
          </w:p>
        </w:tc>
        <w:tc>
          <w:tcPr>
            <w:tcW w:type="dxa" w:w="5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Identity card, inline field editing, goal management, macro recalculation — project complete</w:t>
            </w:r>
          </w:p>
        </w:tc>
      </w:tr>
    </w:tbl>
    <w:p>
      <w:pPr>
        <w:spacing w:before="120" w:after="120"/>
        <w:jc w:val="left"/>
      </w:pPr>
      <w:r>
        <w:rPr>
          <w:rFonts w:ascii="Arial" w:cs="Arial" w:eastAsia="Arial" w:hAnsi="Arial"/>
          <w:b w:val="false"/>
          <w:bCs w:val="false"/>
          <w:i w:val="false"/>
          <w:iCs w:val="false"/>
          <w:caps w:val="false"/>
          <w:color w:val="1A1A2E"/>
          <w:sz w:val="12"/>
          <w:szCs w:val="12"/>
        </w:rPr>
        <w:t xml:space="preserve"/>
      </w:r>
    </w:p>
    <w:p>
      <w:pPr>
        <w:pStyle w:val="Heading2"/>
        <w:spacing w:before="240" w:after="120"/>
      </w:pPr>
      <w:r>
        <w:rPr>
          <w:rFonts w:ascii="Arial" w:cs="Arial" w:eastAsia="Arial" w:hAnsi="Arial"/>
          <w:b/>
          <w:bCs/>
          <w:color w:val="0F3460"/>
          <w:sz w:val="26"/>
          <w:szCs w:val="26"/>
        </w:rPr>
        <w:t xml:space="preserve">Full Feature Inventory (v3.1 — Final)</w:t>
      </w:r>
    </w:p>
    <w:p>
      <w:pPr>
        <w:pStyle w:val="ListParagraph"/>
        <w:numPr>
          <w:ilvl w:val="0"/>
          <w:numId w:val="2"/>
        </w:numPr>
        <w:spacing w:before="40" w:after="40"/>
      </w:pPr>
      <w:r>
        <w:rPr>
          <w:rFonts w:ascii="Arial" w:cs="Arial" w:eastAsia="Arial" w:hAnsi="Arial"/>
          <w:color w:val="1A1A2E"/>
          <w:sz w:val="20"/>
          <w:szCs w:val="20"/>
        </w:rPr>
        <w:t xml:space="preserve">Workout tracking: PPLUL program, SDP progressive overload engine (4 states), deload week automation</w:t>
      </w:r>
    </w:p>
    <w:p>
      <w:pPr>
        <w:pStyle w:val="ListParagraph"/>
        <w:numPr>
          <w:ilvl w:val="0"/>
          <w:numId w:val="2"/>
        </w:numPr>
        <w:spacing w:before="40" w:after="40"/>
      </w:pPr>
      <w:r>
        <w:rPr>
          <w:rFonts w:ascii="Arial" w:cs="Arial" w:eastAsia="Arial" w:hAnsi="Arial"/>
          <w:color w:val="1A1A2E"/>
          <w:sz w:val="20"/>
          <w:szCs w:val="20"/>
        </w:rPr>
        <w:t xml:space="preserve">Program customisation: exercise swap with 24-exercise alternatives library, custom exercise creator</w:t>
      </w:r>
    </w:p>
    <w:p>
      <w:pPr>
        <w:pStyle w:val="ListParagraph"/>
        <w:numPr>
          <w:ilvl w:val="0"/>
          <w:numId w:val="2"/>
        </w:numPr>
        <w:spacing w:before="40" w:after="40"/>
      </w:pPr>
      <w:r>
        <w:rPr>
          <w:rFonts w:ascii="Arial" w:cs="Arial" w:eastAsia="Arial" w:hAnsi="Arial"/>
          <w:color w:val="1A1A2E"/>
          <w:sz w:val="20"/>
          <w:szCs w:val="20"/>
        </w:rPr>
        <w:t xml:space="preserve">Nutrition: TDEE calculator (Mifflin-St Jeor), macro targets by goal, meal logging, daily progress bars</w:t>
      </w:r>
    </w:p>
    <w:p>
      <w:pPr>
        <w:pStyle w:val="ListParagraph"/>
        <w:numPr>
          <w:ilvl w:val="0"/>
          <w:numId w:val="2"/>
        </w:numPr>
        <w:spacing w:before="40" w:after="40"/>
      </w:pPr>
      <w:r>
        <w:rPr>
          <w:rFonts w:ascii="Arial" w:cs="Arial" w:eastAsia="Arial" w:hAnsi="Arial"/>
          <w:color w:val="1A1A2E"/>
          <w:sz w:val="20"/>
          <w:szCs w:val="20"/>
        </w:rPr>
        <w:t xml:space="preserve">Physique goals: Bulk / Recomp / Cut with caloric offsets, weekly progress tracking, on-track indicator</w:t>
      </w:r>
    </w:p>
    <w:p>
      <w:pPr>
        <w:pStyle w:val="ListParagraph"/>
        <w:numPr>
          <w:ilvl w:val="0"/>
          <w:numId w:val="2"/>
        </w:numPr>
        <w:spacing w:before="40" w:after="40"/>
      </w:pPr>
      <w:r>
        <w:rPr>
          <w:rFonts w:ascii="Arial" w:cs="Arial" w:eastAsia="Arial" w:hAnsi="Arial"/>
          <w:color w:val="1A1A2E"/>
          <w:sz w:val="20"/>
          <w:szCs w:val="20"/>
        </w:rPr>
        <w:t xml:space="preserve">Caloric balance: MET-based session burn estimate vs meal intake vs daily target</w:t>
      </w:r>
    </w:p>
    <w:p>
      <w:pPr>
        <w:pStyle w:val="ListParagraph"/>
        <w:numPr>
          <w:ilvl w:val="0"/>
          <w:numId w:val="2"/>
        </w:numPr>
        <w:spacing w:before="40" w:after="40"/>
      </w:pPr>
      <w:r>
        <w:rPr>
          <w:rFonts w:ascii="Arial" w:cs="Arial" w:eastAsia="Arial" w:hAnsi="Arial"/>
          <w:color w:val="1A1A2E"/>
          <w:sz w:val="20"/>
          <w:szCs w:val="20"/>
        </w:rPr>
        <w:t xml:space="preserve">Analytics: 7-axis training composition radar, stall detection, volume analysis, strength progress charts</w:t>
      </w:r>
    </w:p>
    <w:p>
      <w:pPr>
        <w:pStyle w:val="ListParagraph"/>
        <w:numPr>
          <w:ilvl w:val="0"/>
          <w:numId w:val="2"/>
        </w:numPr>
        <w:spacing w:before="40" w:after="40"/>
      </w:pPr>
      <w:r>
        <w:rPr>
          <w:rFonts w:ascii="Arial" w:cs="Arial" w:eastAsia="Arial" w:hAnsi="Arial"/>
          <w:color w:val="1A1A2E"/>
          <w:sz w:val="20"/>
          <w:szCs w:val="20"/>
        </w:rPr>
        <w:t xml:space="preserve">AI coaching: provider-agnostic (OpenAI GPT-4o, Gemini 2.0), post-workout session analysis, next-week targets</w:t>
      </w:r>
    </w:p>
    <w:p>
      <w:pPr>
        <w:pStyle w:val="ListParagraph"/>
        <w:numPr>
          <w:ilvl w:val="0"/>
          <w:numId w:val="2"/>
        </w:numPr>
        <w:spacing w:before="40" w:after="40"/>
      </w:pPr>
      <w:r>
        <w:rPr>
          <w:rFonts w:ascii="Arial" w:cs="Arial" w:eastAsia="Arial" w:hAnsi="Arial"/>
          <w:color w:val="1A1A2E"/>
          <w:sz w:val="20"/>
          <w:szCs w:val="20"/>
        </w:rPr>
        <w:t xml:space="preserve">RPG system: XP, levels (Recruit → Olympian), badges, streaks, stats</w:t>
      </w:r>
    </w:p>
    <w:p>
      <w:pPr>
        <w:pStyle w:val="ListParagraph"/>
        <w:numPr>
          <w:ilvl w:val="0"/>
          <w:numId w:val="2"/>
        </w:numPr>
        <w:spacing w:before="40" w:after="40"/>
      </w:pPr>
      <w:r>
        <w:rPr>
          <w:rFonts w:ascii="Arial" w:cs="Arial" w:eastAsia="Arial" w:hAnsi="Arial"/>
          <w:color w:val="1A1A2E"/>
          <w:sz w:val="20"/>
          <w:szCs w:val="20"/>
        </w:rPr>
        <w:t xml:space="preserve">Onboarding: 4-step guided wizard, profile setup, goal selection, TDEE calculation at setup</w:t>
      </w:r>
    </w:p>
    <w:p>
      <w:pPr>
        <w:pStyle w:val="ListParagraph"/>
        <w:numPr>
          <w:ilvl w:val="0"/>
          <w:numId w:val="2"/>
        </w:numPr>
        <w:spacing w:before="40" w:after="40"/>
      </w:pPr>
      <w:r>
        <w:rPr>
          <w:rFonts w:ascii="Arial" w:cs="Arial" w:eastAsia="Arial" w:hAnsi="Arial"/>
          <w:color w:val="1A1A2E"/>
          <w:sz w:val="20"/>
          <w:szCs w:val="20"/>
        </w:rPr>
        <w:t xml:space="preserve">Data: export/import JSON backup, migration chain across 6 schema versions</w:t>
      </w:r>
    </w:p>
    <w:p>
      <w:pPr>
        <w:pStyle w:val="ListParagraph"/>
        <w:numPr>
          <w:ilvl w:val="0"/>
          <w:numId w:val="2"/>
        </w:numPr>
        <w:spacing w:before="40" w:after="40"/>
      </w:pPr>
      <w:r>
        <w:rPr>
          <w:rFonts w:ascii="Arial" w:cs="Arial" w:eastAsia="Arial" w:hAnsi="Arial"/>
          <w:color w:val="1A1A2E"/>
          <w:sz w:val="20"/>
          <w:szCs w:val="20"/>
        </w:rPr>
        <w:t xml:space="preserve">PM documentation: BRD, project charter, roadmap, CHANGELOG, session learnings log</w:t>
      </w:r>
    </w:p>
    <w:p>
      <w:r>
        <w:br w:type="page"/>
      </w:r>
    </w:p>
    <w:p>
      <w:pPr>
        <w:pStyle w:val="Heading1"/>
        <w:pBdr>
          <w:bottom w:val="single" w:color="C49A00" w:sz="6" w:space="4"/>
        </w:pBdr>
        <w:spacing w:before="320" w:after="160"/>
      </w:pPr>
      <w:r>
        <w:rPr>
          <w:rFonts w:ascii="Arial" w:cs="Arial" w:eastAsia="Arial" w:hAnsi="Arial"/>
          <w:b/>
          <w:bCs/>
          <w:color w:val="1A1A2E"/>
          <w:sz w:val="32"/>
          <w:szCs w:val="32"/>
        </w:rPr>
        <w:t xml:space="preserve">5. Key Insights</w:t>
      </w:r>
    </w:p>
    <w:p>
      <w:pPr>
        <w:spacing w:before="120" w:after="120"/>
        <w:jc w:val="left"/>
      </w:pPr>
      <w:r>
        <w:rPr>
          <w:rFonts w:ascii="Arial" w:cs="Arial" w:eastAsia="Arial" w:hAnsi="Arial"/>
          <w:b w:val="false"/>
          <w:bCs w:val="false"/>
          <w:i w:val="false"/>
          <w:iCs w:val="false"/>
          <w:caps w:val="false"/>
          <w:color w:val="1A1A2E"/>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Insight</w:t>
            </w:r>
          </w:p>
        </w:tc>
        <w:tc>
          <w:tcPr>
            <w:tcW w:type="dxa" w:w="7760"/>
            <w:tcBorders>
              <w:top w:val="single" w:color="DDDDDD" w:sz="1"/>
              <w:left w:val="single" w:color="DDDDDD" w:sz="1"/>
              <w:bottom w:val="single" w:color="DDDDDD" w:sz="1"/>
              <w:right w:val="single" w:color="DDDDDD" w:sz="1"/>
            </w:tcBorders>
            <w:shd w:fill="0F34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Implication</w:t>
            </w:r>
          </w:p>
        </w:tc>
      </w:tr>
      <w:tr>
        <w:tc>
          <w:tcPr>
            <w:tcW w:type="dxa" w:w="1600"/>
            <w:tcBorders>
              <w:top w:val="single" w:color="DDDDDD" w:sz="1"/>
              <w:left w:val="single" w:color="DDDDDD" w:sz="1"/>
              <w:bottom w:val="single" w:color="DDDDDD" w:sz="1"/>
              <w:right w:val="single" w:color="DDDDDD" w:sz="1"/>
            </w:tcBorders>
            <w:shd w:fill="EEF2F7" w:val="clear"/>
            <w:tcMar>
              <w:top w:type="dxa" w:w="100"/>
              <w:left w:type="dxa" w:w="120"/>
              <w:bottom w:type="dxa" w:w="100"/>
              <w:right w:type="dxa" w:w="120"/>
            </w:tcMar>
          </w:tcPr>
          <w:p>
            <w:r>
              <w:rPr>
                <w:rFonts w:ascii="Arial" w:cs="Arial" w:eastAsia="Arial" w:hAnsi="Arial"/>
                <w:b/>
                <w:bCs/>
                <w:color w:val="0F3460"/>
                <w:sz w:val="20"/>
                <w:szCs w:val="20"/>
              </w:rPr>
              <w:t xml:space="preserve">Cost collapse</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99.9% cost reduction ($28 vs $21K+) does not come at the cost of scope — it comes at the cost of code ownership. A PM can ship more features than a traditional dev engagement for less than the cost of a single hour of contractor time.</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r>
              <w:rPr>
                <w:rFonts w:ascii="Arial" w:cs="Arial" w:eastAsia="Arial" w:hAnsi="Arial"/>
                <w:b/>
                <w:bCs/>
                <w:color w:val="0F3460"/>
                <w:sz w:val="20"/>
                <w:szCs w:val="20"/>
              </w:rPr>
              <w:t xml:space="preserve">Scope inversion</w:t>
            </w:r>
          </w:p>
        </w:tc>
        <w:tc>
          <w:tcPr>
            <w:tcW w:type="dxa" w:w="776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Traditional dev typically cuts scope at MVP. AI-enabled PM shipped 95%+ of the original vision including features (AI coaching, multi-provider, 7-axis radar) that would have been deferred to v2 in a conventional engagement.</w:t>
            </w:r>
          </w:p>
        </w:tc>
      </w:tr>
      <w:tr>
        <w:tc>
          <w:tcPr>
            <w:tcW w:type="dxa" w:w="1600"/>
            <w:tcBorders>
              <w:top w:val="single" w:color="DDDDDD" w:sz="1"/>
              <w:left w:val="single" w:color="DDDDDD" w:sz="1"/>
              <w:bottom w:val="single" w:color="DDDDDD" w:sz="1"/>
              <w:right w:val="single" w:color="DDDDDD" w:sz="1"/>
            </w:tcBorders>
            <w:shd w:fill="EEF2F7" w:val="clear"/>
            <w:tcMar>
              <w:top w:type="dxa" w:w="100"/>
              <w:left w:type="dxa" w:w="120"/>
              <w:bottom w:type="dxa" w:w="100"/>
              <w:right w:type="dxa" w:w="120"/>
            </w:tcMar>
          </w:tcPr>
          <w:p>
            <w:r>
              <w:rPr>
                <w:rFonts w:ascii="Arial" w:cs="Arial" w:eastAsia="Arial" w:hAnsi="Arial"/>
                <w:b/>
                <w:bCs/>
                <w:color w:val="0F3460"/>
                <w:sz w:val="20"/>
                <w:szCs w:val="20"/>
              </w:rPr>
              <w:t xml:space="preserve">Speed advantage</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9 calendar days and approximately 15–20 hours of active session time — 9 versions shipped, full PM document suite, GitHub Pages deployment. A traditional engagement would still be in early sprints.</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20"/>
            </w:tcMar>
          </w:tcPr>
          <w:p>
            <w:r>
              <w:rPr>
                <w:rFonts w:ascii="Arial" w:cs="Arial" w:eastAsia="Arial" w:hAnsi="Arial"/>
                <w:b/>
                <w:bCs/>
                <w:color w:val="0F3460"/>
                <w:sz w:val="20"/>
                <w:szCs w:val="20"/>
              </w:rPr>
              <w:t xml:space="preserve">The PM role shifts</w:t>
            </w:r>
          </w:p>
        </w:tc>
        <w:tc>
          <w:tcPr>
            <w:tcW w:type="dxa" w:w="776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color w:val="1A1A2E"/>
                <w:sz w:val="20"/>
                <w:szCs w:val="20"/>
              </w:rPr>
              <w:t xml:space="preserve">The work that remained uniquely human: product decisions, scope trade-offs, honest self-critique, naming, roadmap sequencing, user persona thinking, and the judgment to say "this is misleading, fix it." AI never initiated any of those.</w:t>
            </w:r>
          </w:p>
        </w:tc>
      </w:tr>
      <w:tr>
        <w:tc>
          <w:tcPr>
            <w:tcW w:type="dxa" w:w="1600"/>
            <w:tcBorders>
              <w:top w:val="single" w:color="DDDDDD" w:sz="1"/>
              <w:left w:val="single" w:color="DDDDDD" w:sz="1"/>
              <w:bottom w:val="single" w:color="DDDDDD" w:sz="1"/>
              <w:right w:val="single" w:color="DDDDDD" w:sz="1"/>
            </w:tcBorders>
            <w:shd w:fill="EEF2F7" w:val="clear"/>
            <w:tcMar>
              <w:top w:type="dxa" w:w="100"/>
              <w:left w:type="dxa" w:w="120"/>
              <w:bottom w:type="dxa" w:w="100"/>
              <w:right w:type="dxa" w:w="120"/>
            </w:tcMar>
          </w:tcPr>
          <w:p>
            <w:r>
              <w:rPr>
                <w:rFonts w:ascii="Arial" w:cs="Arial" w:eastAsia="Arial" w:hAnsi="Arial"/>
                <w:b/>
                <w:bCs/>
                <w:color w:val="0F3460"/>
                <w:sz w:val="20"/>
                <w:szCs w:val="20"/>
              </w:rPr>
              <w:t xml:space="preserve">The real constraint</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2E"/>
                <w:sz w:val="20"/>
                <w:szCs w:val="20"/>
              </w:rPr>
              <w:t xml:space="preserve">Maintainability and knowledge transfer are the genuine weaknesses. The app cannot be extended without AI assistance. There is no internal developer who understands the codebase. This is not a portfolio weakness — it is the honest constraint of the model.</w:t>
            </w:r>
          </w:p>
        </w:tc>
      </w:tr>
    </w:tbl>
    <w:p>
      <w:pPr>
        <w:spacing w:before="120" w:after="120"/>
        <w:jc w:val="left"/>
      </w:pPr>
      <w:r>
        <w:rPr>
          <w:rFonts w:ascii="Arial" w:cs="Arial" w:eastAsia="Arial" w:hAnsi="Arial"/>
          <w:b w:val="false"/>
          <w:bCs w:val="false"/>
          <w:i w:val="false"/>
          <w:iCs w:val="false"/>
          <w:caps w:val="false"/>
          <w:color w:val="1A1A2E"/>
          <w:sz w:val="12"/>
          <w:szCs w:val="12"/>
        </w:rPr>
        <w:t xml:space="preserve"/>
      </w:r>
    </w:p>
    <w:p>
      <w:pPr>
        <w:pStyle w:val="Heading1"/>
        <w:pBdr>
          <w:bottom w:val="single" w:color="C49A00" w:sz="6" w:space="4"/>
        </w:pBdr>
        <w:spacing w:before="320" w:after="160"/>
      </w:pPr>
      <w:r>
        <w:rPr>
          <w:rFonts w:ascii="Arial" w:cs="Arial" w:eastAsia="Arial" w:hAnsi="Arial"/>
          <w:b/>
          <w:bCs/>
          <w:color w:val="1A1A2E"/>
          <w:sz w:val="32"/>
          <w:szCs w:val="32"/>
        </w:rPr>
        <w:t xml:space="preserve">6. What AI Replaced — and What It Did Not</w:t>
      </w:r>
    </w:p>
    <w:p>
      <w:pPr>
        <w:pStyle w:val="Heading2"/>
        <w:spacing w:before="240" w:after="120"/>
      </w:pPr>
      <w:r>
        <w:rPr>
          <w:rFonts w:ascii="Arial" w:cs="Arial" w:eastAsia="Arial" w:hAnsi="Arial"/>
          <w:b/>
          <w:bCs/>
          <w:color w:val="0F3460"/>
          <w:sz w:val="26"/>
          <w:szCs w:val="26"/>
        </w:rPr>
        <w:t xml:space="preserve">AI replaced or dramatically compressed:</w:t>
      </w:r>
    </w:p>
    <w:p>
      <w:pPr>
        <w:pStyle w:val="ListParagraph"/>
        <w:numPr>
          <w:ilvl w:val="0"/>
          <w:numId w:val="2"/>
        </w:numPr>
        <w:spacing w:before="40" w:after="40"/>
      </w:pPr>
      <w:r>
        <w:rPr>
          <w:rFonts w:ascii="Arial" w:cs="Arial" w:eastAsia="Arial" w:hAnsi="Arial"/>
          <w:color w:val="1A1A2E"/>
          <w:sz w:val="20"/>
          <w:szCs w:val="20"/>
        </w:rPr>
        <w:t xml:space="preserve">All code writing, debugging, and refactoring</w:t>
      </w:r>
    </w:p>
    <w:p>
      <w:pPr>
        <w:pStyle w:val="ListParagraph"/>
        <w:numPr>
          <w:ilvl w:val="0"/>
          <w:numId w:val="2"/>
        </w:numPr>
        <w:spacing w:before="40" w:after="40"/>
      </w:pPr>
      <w:r>
        <w:rPr>
          <w:rFonts w:ascii="Arial" w:cs="Arial" w:eastAsia="Arial" w:hAnsi="Arial"/>
          <w:color w:val="1A1A2E"/>
          <w:sz w:val="20"/>
          <w:szCs w:val="20"/>
        </w:rPr>
        <w:t xml:space="preserve">Technical architecture decisions (data schema, PWA structure, state management)</w:t>
      </w:r>
    </w:p>
    <w:p>
      <w:pPr>
        <w:pStyle w:val="ListParagraph"/>
        <w:numPr>
          <w:ilvl w:val="0"/>
          <w:numId w:val="2"/>
        </w:numPr>
        <w:spacing w:before="40" w:after="40"/>
      </w:pPr>
      <w:r>
        <w:rPr>
          <w:rFonts w:ascii="Arial" w:cs="Arial" w:eastAsia="Arial" w:hAnsi="Arial"/>
          <w:color w:val="1A1A2E"/>
          <w:sz w:val="20"/>
          <w:szCs w:val="20"/>
        </w:rPr>
        <w:t xml:space="preserve">QA execution (persona simulation, syntax validation, edge case enumeration)</w:t>
      </w:r>
    </w:p>
    <w:p>
      <w:pPr>
        <w:pStyle w:val="ListParagraph"/>
        <w:numPr>
          <w:ilvl w:val="0"/>
          <w:numId w:val="2"/>
        </w:numPr>
        <w:spacing w:before="40" w:after="40"/>
      </w:pPr>
      <w:r>
        <w:rPr>
          <w:rFonts w:ascii="Arial" w:cs="Arial" w:eastAsia="Arial" w:hAnsi="Arial"/>
          <w:color w:val="1A1A2E"/>
          <w:sz w:val="20"/>
          <w:szCs w:val="20"/>
        </w:rPr>
        <w:t xml:space="preserve">Documentation drafting (CHANGELOG, README, roadmap, LinkedIn posts)</w:t>
      </w:r>
    </w:p>
    <w:p>
      <w:pPr>
        <w:pStyle w:val="ListParagraph"/>
        <w:numPr>
          <w:ilvl w:val="0"/>
          <w:numId w:val="2"/>
        </w:numPr>
        <w:spacing w:before="40" w:after="40"/>
      </w:pPr>
      <w:r>
        <w:rPr>
          <w:rFonts w:ascii="Arial" w:cs="Arial" w:eastAsia="Arial" w:hAnsi="Arial"/>
          <w:color w:val="1A1A2E"/>
          <w:sz w:val="20"/>
          <w:szCs w:val="20"/>
        </w:rPr>
        <w:t xml:space="preserve">Domain research (progressive overload science, TDEE formulas, CORS policy, Gemini API changes)</w:t>
      </w:r>
    </w:p>
    <w:p>
      <w:pPr>
        <w:pStyle w:val="ListParagraph"/>
        <w:numPr>
          <w:ilvl w:val="0"/>
          <w:numId w:val="2"/>
        </w:numPr>
        <w:spacing w:before="40" w:after="40"/>
      </w:pPr>
      <w:r>
        <w:rPr>
          <w:rFonts w:ascii="Arial" w:cs="Arial" w:eastAsia="Arial" w:hAnsi="Arial"/>
          <w:color w:val="1A1A2E"/>
          <w:sz w:val="20"/>
          <w:szCs w:val="20"/>
        </w:rPr>
        <w:t xml:space="preserve">Naming, copy, and UX language throughout the app</w:t>
      </w:r>
    </w:p>
    <w:p>
      <w:pPr>
        <w:pStyle w:val="Heading2"/>
        <w:spacing w:before="240" w:after="120"/>
      </w:pPr>
      <w:r>
        <w:rPr>
          <w:rFonts w:ascii="Arial" w:cs="Arial" w:eastAsia="Arial" w:hAnsi="Arial"/>
          <w:b/>
          <w:bCs/>
          <w:color w:val="0F3460"/>
          <w:sz w:val="26"/>
          <w:szCs w:val="26"/>
        </w:rPr>
        <w:t xml:space="preserve">AI did not replace — human judgment remained essential:</w:t>
      </w:r>
    </w:p>
    <w:p>
      <w:pPr>
        <w:pStyle w:val="ListParagraph"/>
        <w:numPr>
          <w:ilvl w:val="0"/>
          <w:numId w:val="2"/>
        </w:numPr>
        <w:spacing w:before="40" w:after="40"/>
      </w:pPr>
      <w:r>
        <w:rPr>
          <w:rFonts w:ascii="Arial" w:cs="Arial" w:eastAsia="Arial" w:hAnsi="Arial"/>
          <w:color w:val="1A1A2E"/>
          <w:sz w:val="20"/>
          <w:szCs w:val="20"/>
        </w:rPr>
        <w:t xml:space="preserve">The decision to insert v1.1 (stability) before v2.0 (nutrition) — a roadmap resequence that protected product integrity over feature velocity</w:t>
      </w:r>
    </w:p>
    <w:p>
      <w:pPr>
        <w:pStyle w:val="ListParagraph"/>
        <w:numPr>
          <w:ilvl w:val="0"/>
          <w:numId w:val="2"/>
        </w:numPr>
        <w:spacing w:before="40" w:after="40"/>
      </w:pPr>
      <w:r>
        <w:rPr>
          <w:rFonts w:ascii="Arial" w:cs="Arial" w:eastAsia="Arial" w:hAnsi="Arial"/>
          <w:color w:val="1A1A2E"/>
          <w:sz w:val="20"/>
          <w:szCs w:val="20"/>
        </w:rPr>
        <w:t xml:space="preserve">The decision to remove misleading "AI-powered" language from v1.0 — honesty over marketing</w:t>
      </w:r>
    </w:p>
    <w:p>
      <w:pPr>
        <w:pStyle w:val="ListParagraph"/>
        <w:numPr>
          <w:ilvl w:val="0"/>
          <w:numId w:val="2"/>
        </w:numPr>
        <w:spacing w:before="40" w:after="40"/>
      </w:pPr>
      <w:r>
        <w:rPr>
          <w:rFonts w:ascii="Arial" w:cs="Arial" w:eastAsia="Arial" w:hAnsi="Arial"/>
          <w:color w:val="1A1A2E"/>
          <w:sz w:val="20"/>
          <w:szCs w:val="20"/>
        </w:rPr>
        <w:t xml:space="preserve">Scope prioritisation across 9 versions (v1.0 → v3.1) — what to build next, what to defer, and when to stop</w:t>
      </w:r>
    </w:p>
    <w:p>
      <w:pPr>
        <w:pStyle w:val="ListParagraph"/>
        <w:numPr>
          <w:ilvl w:val="0"/>
          <w:numId w:val="2"/>
        </w:numPr>
        <w:spacing w:before="40" w:after="40"/>
      </w:pPr>
      <w:r>
        <w:rPr>
          <w:rFonts w:ascii="Arial" w:cs="Arial" w:eastAsia="Arial" w:hAnsi="Arial"/>
          <w:color w:val="1A1A2E"/>
          <w:sz w:val="20"/>
          <w:szCs w:val="20"/>
        </w:rPr>
        <w:t xml:space="preserve">Recognising when QA was insufficient and demanding a harder process</w:t>
      </w:r>
    </w:p>
    <w:p>
      <w:pPr>
        <w:pStyle w:val="ListParagraph"/>
        <w:numPr>
          <w:ilvl w:val="0"/>
          <w:numId w:val="2"/>
        </w:numPr>
        <w:spacing w:before="40" w:after="40"/>
      </w:pPr>
      <w:r>
        <w:rPr>
          <w:rFonts w:ascii="Arial" w:cs="Arial" w:eastAsia="Arial" w:hAnsi="Arial"/>
          <w:color w:val="1A1A2E"/>
          <w:sz w:val="20"/>
          <w:szCs w:val="20"/>
        </w:rPr>
        <w:t xml:space="preserve">The exit decision — choosing to wind down with a strong portfolio narrative rather than continuing indefinitely</w:t>
      </w:r>
    </w:p>
    <w:p>
      <w:pPr>
        <w:pStyle w:val="ListParagraph"/>
        <w:numPr>
          <w:ilvl w:val="0"/>
          <w:numId w:val="2"/>
        </w:numPr>
        <w:spacing w:before="40" w:after="40"/>
      </w:pPr>
      <w:r>
        <w:rPr>
          <w:rFonts w:ascii="Arial" w:cs="Arial" w:eastAsia="Arial" w:hAnsi="Arial"/>
          <w:color w:val="1A1A2E"/>
          <w:sz w:val="20"/>
          <w:szCs w:val="20"/>
        </w:rPr>
        <w:t xml:space="preserve">Reading user feedback and translating it into product decisions rather than feature requests</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iCs/>
          <w:caps w:val="false"/>
          <w:color w:val="0F3460"/>
          <w:sz w:val="22"/>
          <w:szCs w:val="22"/>
        </w:rPr>
        <w:t xml:space="preserve">The pattern is consistent: AI handles execution. The PM handles judgment. This is not a diminishment of the PM role — it is a clarification of what the role actually is when execution is no longer the constraint.</w:t>
      </w:r>
    </w:p>
    <w:p>
      <w:r>
        <w:br w:type="page"/>
      </w:r>
    </w:p>
    <w:p>
      <w:pPr>
        <w:pStyle w:val="Heading1"/>
        <w:pBdr>
          <w:bottom w:val="single" w:color="C49A00" w:sz="6" w:space="4"/>
        </w:pBdr>
        <w:spacing w:before="320" w:after="160"/>
      </w:pPr>
      <w:r>
        <w:rPr>
          <w:rFonts w:ascii="Arial" w:cs="Arial" w:eastAsia="Arial" w:hAnsi="Arial"/>
          <w:b/>
          <w:bCs/>
          <w:color w:val="1A1A2E"/>
          <w:sz w:val="32"/>
          <w:szCs w:val="32"/>
        </w:rPr>
        <w:t xml:space="preserve">7. Honest Limitations of This Approach</w:t>
      </w:r>
    </w:p>
    <w:p>
      <w:pPr>
        <w:spacing w:before="120" w:after="120"/>
        <w:jc w:val="left"/>
      </w:pPr>
      <w:r>
        <w:rPr>
          <w:rFonts w:ascii="Arial" w:cs="Arial" w:eastAsia="Arial" w:hAnsi="Arial"/>
          <w:b w:val="false"/>
          <w:bCs w:val="false"/>
          <w:i w:val="false"/>
          <w:iCs w:val="false"/>
          <w:caps w:val="false"/>
          <w:color w:val="1A1A2E"/>
          <w:sz w:val="22"/>
          <w:szCs w:val="22"/>
        </w:rPr>
        <w:t xml:space="preserve">This document would be incomplete without an honest account of what this approach cannot do.</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pStyle w:val="ListParagraph"/>
        <w:numPr>
          <w:ilvl w:val="0"/>
          <w:numId w:val="2"/>
        </w:numPr>
        <w:spacing w:before="40" w:after="40"/>
      </w:pPr>
      <w:r>
        <w:rPr>
          <w:rFonts w:ascii="Arial" w:cs="Arial" w:eastAsia="Arial" w:hAnsi="Arial"/>
          <w:color w:val="1A1A2E"/>
          <w:sz w:val="20"/>
          <w:szCs w:val="20"/>
        </w:rPr>
        <w:t xml:space="preserve">Code ownership: The codebase cannot be maintained or extended without AI assistance. No internal engineer understands the implementation. This is an acceptable constraint for a portfolio project and a personal tool — it is not acceptable for a product that needs to scale with a team.</w:t>
      </w:r>
    </w:p>
    <w:p>
      <w:pPr>
        <w:pStyle w:val="ListParagraph"/>
        <w:numPr>
          <w:ilvl w:val="0"/>
          <w:numId w:val="2"/>
        </w:numPr>
        <w:spacing w:before="40" w:after="40"/>
      </w:pPr>
      <w:r>
        <w:rPr>
          <w:rFonts w:ascii="Arial" w:cs="Arial" w:eastAsia="Arial" w:hAnsi="Arial"/>
          <w:color w:val="1A1A2E"/>
          <w:sz w:val="20"/>
          <w:szCs w:val="20"/>
        </w:rPr>
        <w:t xml:space="preserve">Technical debt is invisible: A PM without code literacy cannot identify when AI-generated code creates hidden complexity, tight coupling, or security vulnerabilities. The app has not been security-audited.</w:t>
      </w:r>
    </w:p>
    <w:p>
      <w:pPr>
        <w:pStyle w:val="ListParagraph"/>
        <w:numPr>
          <w:ilvl w:val="0"/>
          <w:numId w:val="2"/>
        </w:numPr>
        <w:spacing w:before="40" w:after="40"/>
      </w:pPr>
      <w:r>
        <w:rPr>
          <w:rFonts w:ascii="Arial" w:cs="Arial" w:eastAsia="Arial" w:hAnsi="Arial"/>
          <w:color w:val="1A1A2E"/>
          <w:sz w:val="20"/>
          <w:szCs w:val="20"/>
        </w:rPr>
        <w:t xml:space="preserve">Context dependency: Nine versions of development context lived in Claude's session memory. There is no internal knowledge transfer. A new session requires re-establishing context, which degrades over time.</w:t>
      </w:r>
    </w:p>
    <w:p>
      <w:pPr>
        <w:pStyle w:val="ListParagraph"/>
        <w:numPr>
          <w:ilvl w:val="0"/>
          <w:numId w:val="2"/>
        </w:numPr>
        <w:spacing w:before="40" w:after="40"/>
      </w:pPr>
      <w:r>
        <w:rPr>
          <w:rFonts w:ascii="Arial" w:cs="Arial" w:eastAsia="Arial" w:hAnsi="Arial"/>
          <w:color w:val="1A1A2E"/>
          <w:sz w:val="20"/>
          <w:szCs w:val="20"/>
        </w:rPr>
        <w:t xml:space="preserve">No automated testing: QA was manual persona simulation, not automated test suites. A traditional dev engagement would have unit tests, integration tests, and CI/CD. This project has none.</w:t>
      </w:r>
    </w:p>
    <w:p>
      <w:pPr>
        <w:pStyle w:val="ListParagraph"/>
        <w:numPr>
          <w:ilvl w:val="0"/>
          <w:numId w:val="2"/>
        </w:numPr>
        <w:spacing w:before="40" w:after="40"/>
      </w:pPr>
      <w:r>
        <w:rPr>
          <w:rFonts w:ascii="Arial" w:cs="Arial" w:eastAsia="Arial" w:hAnsi="Arial"/>
          <w:color w:val="1A1A2E"/>
          <w:sz w:val="20"/>
          <w:szCs w:val="20"/>
        </w:rPr>
        <w:t xml:space="preserve">Browser limitations: The AI coaching feature required working around Anthropic's CORS policy — a limitation that a developer would have anticipated in architecture, but was discovered at runtime in this project.</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iCs/>
          <w:caps w:val="false"/>
          <w:color w:val="0F3460"/>
          <w:sz w:val="22"/>
          <w:szCs w:val="22"/>
        </w:rPr>
        <w:t xml:space="preserve">None of these limitations undermine the portfolio value of the project. They are the honest constraints of a specific approach, and documenting them is itself a demonstration of product management judgment.</w:t>
      </w:r>
    </w:p>
    <w:p>
      <w:pPr>
        <w:pStyle w:val="Heading1"/>
        <w:pBdr>
          <w:bottom w:val="single" w:color="C49A00" w:sz="6" w:space="4"/>
        </w:pBdr>
        <w:spacing w:before="320" w:after="160"/>
      </w:pPr>
      <w:r>
        <w:rPr>
          <w:rFonts w:ascii="Arial" w:cs="Arial" w:eastAsia="Arial" w:hAnsi="Arial"/>
          <w:b/>
          <w:bCs/>
          <w:color w:val="1A1A2E"/>
          <w:sz w:val="32"/>
          <w:szCs w:val="32"/>
        </w:rPr>
        <w:t xml:space="preserve">8. Exit Narrative — The Message</w:t>
      </w:r>
    </w:p>
    <w:p>
      <w:pPr>
        <w:spacing w:before="120" w:after="120"/>
        <w:jc w:val="left"/>
      </w:pPr>
      <w:r>
        <w:rPr>
          <w:rFonts w:ascii="Arial" w:cs="Arial" w:eastAsia="Arial" w:hAnsi="Arial"/>
          <w:b/>
          <w:bCs/>
          <w:i w:val="false"/>
          <w:iCs w:val="false"/>
          <w:caps w:val="false"/>
          <w:color w:val="1A1A2E"/>
          <w:sz w:val="24"/>
          <w:szCs w:val="24"/>
        </w:rPr>
        <w:t xml:space="preserve">The question this project answers is not "can AI replace developers?"</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val="false"/>
          <w:iCs w:val="false"/>
          <w:caps w:val="false"/>
          <w:color w:val="1A1A2E"/>
          <w:sz w:val="22"/>
          <w:szCs w:val="22"/>
        </w:rPr>
        <w:t xml:space="preserve">The question it answers is:</w:t>
      </w:r>
    </w:p>
    <w:p>
      <w:pPr>
        <w:spacing w:before="120" w:after="120"/>
        <w:jc w:val="left"/>
      </w:pPr>
      <w:r>
        <w:rPr>
          <w:rFonts w:ascii="Arial" w:cs="Arial" w:eastAsia="Arial" w:hAnsi="Arial"/>
          <w:b/>
          <w:bCs/>
          <w:i/>
          <w:iCs/>
          <w:caps w:val="false"/>
          <w:color w:val="0F3460"/>
          <w:sz w:val="24"/>
          <w:szCs w:val="24"/>
        </w:rPr>
        <w:t xml:space="preserve">"What does the PM role look like when AI commoditises execution — and how do PMs who understand this build differently than those who do not?"</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val="false"/>
          <w:iCs w:val="false"/>
          <w:caps w:val="false"/>
          <w:color w:val="1A1A2E"/>
          <w:sz w:val="22"/>
          <w:szCs w:val="22"/>
        </w:rPr>
        <w:t xml:space="preserve">The evidence from GAINR is specific:</w:t>
      </w:r>
    </w:p>
    <w:p>
      <w:pPr>
        <w:pStyle w:val="ListParagraph"/>
        <w:numPr>
          <w:ilvl w:val="0"/>
          <w:numId w:val="2"/>
        </w:numPr>
        <w:spacing w:before="40" w:after="40"/>
      </w:pPr>
      <w:r>
        <w:rPr>
          <w:rFonts w:ascii="Arial" w:cs="Arial" w:eastAsia="Arial" w:hAnsi="Arial"/>
          <w:color w:val="1A1A2E"/>
          <w:sz w:val="20"/>
          <w:szCs w:val="20"/>
        </w:rPr>
        <w:t xml:space="preserve">A non-technical PM with strong AI prompting skills shipped more scope, faster, and cheaper than a traditional development engagement</w:t>
      </w:r>
    </w:p>
    <w:p>
      <w:pPr>
        <w:pStyle w:val="ListParagraph"/>
        <w:numPr>
          <w:ilvl w:val="0"/>
          <w:numId w:val="2"/>
        </w:numPr>
        <w:spacing w:before="40" w:after="40"/>
      </w:pPr>
      <w:r>
        <w:rPr>
          <w:rFonts w:ascii="Arial" w:cs="Arial" w:eastAsia="Arial" w:hAnsi="Arial"/>
          <w:color w:val="1A1A2E"/>
          <w:sz w:val="20"/>
          <w:szCs w:val="20"/>
        </w:rPr>
        <w:t xml:space="preserve">The competitive advantage was not coding — it was product judgment: sequencing, scope discipline, honest critique, and the ability to translate a user need into a precise AI instruction</w:t>
      </w:r>
    </w:p>
    <w:p>
      <w:pPr>
        <w:pStyle w:val="ListParagraph"/>
        <w:numPr>
          <w:ilvl w:val="0"/>
          <w:numId w:val="2"/>
        </w:numPr>
        <w:spacing w:before="40" w:after="40"/>
      </w:pPr>
      <w:r>
        <w:rPr>
          <w:rFonts w:ascii="Arial" w:cs="Arial" w:eastAsia="Arial" w:hAnsi="Arial"/>
          <w:color w:val="1A1A2E"/>
          <w:sz w:val="20"/>
          <w:szCs w:val="20"/>
        </w:rPr>
        <w:t xml:space="preserve">The PM skills that mattered most were the ones that were always the core of the role: knowing what to build, in what order, and why</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iCs/>
          <w:caps w:val="false"/>
          <w:color w:val="1A1A2E"/>
          <w:sz w:val="22"/>
          <w:szCs w:val="22"/>
        </w:rPr>
        <w:t xml:space="preserve">The organisations that will thrive in this environment are not those that replace PMs with AI, or those that teach PMs to code. They are those that develop PMs who understand how to direct AI as a development resource — with the same clarity, discipline, and judgment they would apply to directing a human team.</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val="false"/>
          <w:iCs w:val="false"/>
          <w:caps w:val="false"/>
          <w:color w:val="1A1A2E"/>
          <w:sz w:val="22"/>
          <w:szCs w:val="22"/>
        </w:rPr>
        <w:t xml:space="preserve">GAINR is the proof of concept. The broader argument is the portfolio.</w:t>
      </w:r>
    </w:p>
    <w:p>
      <w:pPr>
        <w:spacing w:before="120" w:after="120"/>
        <w:jc w:val="left"/>
      </w:pPr>
      <w:r>
        <w:rPr>
          <w:rFonts w:ascii="Arial" w:cs="Arial" w:eastAsia="Arial" w:hAnsi="Arial"/>
          <w:b w:val="false"/>
          <w:bCs w:val="false"/>
          <w:i w:val="false"/>
          <w:iCs w:val="false"/>
          <w:caps w:val="false"/>
          <w:color w:val="1A1A2E"/>
          <w:sz w:val="12"/>
          <w:szCs w:val="12"/>
        </w:rPr>
        <w:t xml:space="preserve"/>
      </w:r>
    </w:p>
    <w:p>
      <w:pPr>
        <w:spacing w:before="120" w:after="120"/>
        <w:jc w:val="left"/>
      </w:pPr>
      <w:r>
        <w:rPr>
          <w:rFonts w:ascii="Arial" w:cs="Arial" w:eastAsia="Arial" w:hAnsi="Arial"/>
          <w:b w:val="false"/>
          <w:bCs w:val="false"/>
          <w:i w:val="false"/>
          <w:iCs w:val="false"/>
          <w:caps w:val="false"/>
          <w:color w:val="1A1A2E"/>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1"/>
              <w:left w:val="single" w:color="8B6914" w:sz="1"/>
              <w:bottom w:val="single" w:color="8B6914" w:sz="1"/>
              <w:right w:val="single" w:color="8B6914" w:sz="1"/>
            </w:tcBorders>
            <w:shd w:fill="FFF8E7" w:val="clear"/>
            <w:tcMar>
              <w:top w:type="dxa" w:w="200"/>
              <w:left w:type="dxa" w:w="240"/>
              <w:bottom w:type="dxa" w:w="200"/>
              <w:right w:type="dxa" w:w="240"/>
            </w:tcMar>
          </w:tcPr>
          <w:p>
            <w:pPr>
              <w:jc w:val="center"/>
            </w:pPr>
            <w:r>
              <w:rPr>
                <w:rFonts w:ascii="Arial" w:cs="Arial" w:eastAsia="Arial" w:hAnsi="Arial"/>
                <w:b/>
                <w:bCs/>
                <w:color w:val="8B6914"/>
                <w:sz w:val="24"/>
                <w:szCs w:val="24"/>
              </w:rPr>
              <w:t xml:space="preserve">GAINR — Live Project</w:t>
            </w:r>
          </w:p>
          <w:p>
            <w:pPr>
              <w:jc w:val="center"/>
            </w:pPr>
            <w:r>
              <w:rPr>
                <w:rFonts w:ascii="Arial" w:cs="Arial" w:eastAsia="Arial" w:hAnsi="Arial"/>
                <w:color w:val="0F3460"/>
                <w:sz w:val="20"/>
                <w:szCs w:val="20"/>
              </w:rPr>
              <w:t xml:space="preserve">chintan-dshel.github.io/gainr</w:t>
            </w:r>
          </w:p>
          <w:p>
            <w:pPr>
              <w:jc w:val="center"/>
            </w:pPr>
            <w:r>
              <w:rPr>
                <w:rFonts w:ascii="Arial" w:cs="Arial" w:eastAsia="Arial" w:hAnsi="Arial"/>
                <w:color w:val="0F3460"/>
                <w:sz w:val="20"/>
                <w:szCs w:val="20"/>
              </w:rPr>
              <w:t xml:space="preserve">github.com/chintan-dshel/gainr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2026-04-06T12:56:13.699Z</dcterms:created>
  <dcterms:modified xsi:type="dcterms:W3CDTF">2026-04-06T12:56:13.700Z</dcterms:modified>
</cp:coreProperties>
</file>

<file path=docProps/custom.xml><?xml version="1.0" encoding="utf-8"?>
<Properties xmlns="http://schemas.openxmlformats.org/officeDocument/2006/custom-properties" xmlns:vt="http://schemas.openxmlformats.org/officeDocument/2006/docPropsVTypes"/>
</file>