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2C10" w14:textId="77777777" w:rsidR="007749E2" w:rsidRDefault="007749E2" w:rsidP="007749E2">
      <w:pPr>
        <w:jc w:val="center"/>
        <w:rPr>
          <w:rFonts w:ascii="Times New Roman" w:eastAsia="Times New Roman" w:hAnsi="Times New Roman" w:cs="Times New Roman"/>
          <w:color w:val="000000" w:themeColor="text1"/>
        </w:rPr>
      </w:pPr>
      <w:r w:rsidRPr="2FFB7DFF">
        <w:rPr>
          <w:rFonts w:ascii="Times New Roman" w:eastAsia="Times New Roman" w:hAnsi="Times New Roman" w:cs="Times New Roman"/>
          <w:color w:val="000000" w:themeColor="text1"/>
        </w:rPr>
        <w:t>Driving Marketing Performance</w:t>
      </w:r>
    </w:p>
    <w:p w14:paraId="06183C54" w14:textId="77777777" w:rsidR="007749E2" w:rsidRDefault="007749E2" w:rsidP="007749E2">
      <w:pPr>
        <w:jc w:val="center"/>
      </w:pPr>
      <w:r w:rsidRPr="2FFB7DFF">
        <w:rPr>
          <w:rFonts w:ascii="Times New Roman" w:eastAsia="Times New Roman" w:hAnsi="Times New Roman" w:cs="Times New Roman"/>
          <w:color w:val="000000" w:themeColor="text1"/>
        </w:rPr>
        <w:t>MBA 806</w:t>
      </w:r>
    </w:p>
    <w:p w14:paraId="6ACF262C" w14:textId="77777777" w:rsidR="007749E2" w:rsidRDefault="007749E2" w:rsidP="007749E2">
      <w:pPr>
        <w:jc w:val="center"/>
      </w:pPr>
      <w:r w:rsidRPr="2FFB7DFF">
        <w:rPr>
          <w:rFonts w:ascii="Times New Roman" w:eastAsia="Times New Roman" w:hAnsi="Times New Roman" w:cs="Times New Roman"/>
          <w:color w:val="000000" w:themeColor="text1"/>
        </w:rPr>
        <w:t>Lubin School of Business</w:t>
      </w:r>
    </w:p>
    <w:p w14:paraId="27F86703" w14:textId="77777777" w:rsidR="007749E2" w:rsidRDefault="007749E2" w:rsidP="007749E2">
      <w:pPr>
        <w:jc w:val="center"/>
      </w:pPr>
      <w:r w:rsidRPr="2FFB7DFF">
        <w:rPr>
          <w:rFonts w:ascii="Times New Roman" w:eastAsia="Times New Roman" w:hAnsi="Times New Roman" w:cs="Times New Roman"/>
          <w:color w:val="000000" w:themeColor="text1"/>
        </w:rPr>
        <w:t>Pace University Fall 2024</w:t>
      </w:r>
    </w:p>
    <w:p w14:paraId="7F94AFAF" w14:textId="77777777" w:rsidR="007749E2" w:rsidRDefault="007749E2" w:rsidP="007749E2">
      <w:pPr>
        <w:rPr>
          <w:rFonts w:ascii="Times New Roman" w:eastAsia="Times New Roman" w:hAnsi="Times New Roman" w:cs="Times New Roman"/>
          <w:color w:val="000000" w:themeColor="text1"/>
        </w:rPr>
      </w:pPr>
      <w:r w:rsidRPr="2FFB7DFF">
        <w:rPr>
          <w:rFonts w:ascii="Times New Roman" w:eastAsia="Times New Roman" w:hAnsi="Times New Roman" w:cs="Times New Roman"/>
          <w:color w:val="000000" w:themeColor="text1"/>
        </w:rPr>
        <w:t xml:space="preserve">Chintan S. </w:t>
      </w:r>
      <w:proofErr w:type="spellStart"/>
      <w:r w:rsidRPr="2FFB7DFF">
        <w:rPr>
          <w:rFonts w:ascii="Times New Roman" w:eastAsia="Times New Roman" w:hAnsi="Times New Roman" w:cs="Times New Roman"/>
          <w:color w:val="000000" w:themeColor="text1"/>
        </w:rPr>
        <w:t>Jikkar</w:t>
      </w:r>
      <w:proofErr w:type="spellEnd"/>
    </w:p>
    <w:p w14:paraId="44AFF3B4" w14:textId="77777777" w:rsidR="007749E2" w:rsidRDefault="007749E2" w:rsidP="00AB782F">
      <w:pPr>
        <w:jc w:val="both"/>
        <w:rPr>
          <w:rFonts w:ascii="Bookman Old Style" w:hAnsi="Bookman Old Style"/>
        </w:rPr>
      </w:pPr>
    </w:p>
    <w:p w14:paraId="661984E0" w14:textId="32B0D389" w:rsidR="005A55FD" w:rsidRPr="00AB782F" w:rsidRDefault="00697CE8" w:rsidP="00AB782F">
      <w:pPr>
        <w:jc w:val="both"/>
        <w:rPr>
          <w:rFonts w:ascii="Bookman Old Style" w:hAnsi="Bookman Old Style"/>
        </w:rPr>
      </w:pPr>
      <w:r w:rsidRPr="00AB782F">
        <w:rPr>
          <w:rFonts w:ascii="Bookman Old Style" w:hAnsi="Bookman Old Style"/>
        </w:rPr>
        <w:t xml:space="preserve">In </w:t>
      </w:r>
      <w:r w:rsidRPr="00AB782F">
        <w:rPr>
          <w:rFonts w:ascii="Bookman Old Style" w:hAnsi="Bookman Old Style"/>
          <w:i/>
          <w:iCs/>
        </w:rPr>
        <w:t>Day Trading Attention</w:t>
      </w:r>
      <w:r w:rsidRPr="00AB782F">
        <w:rPr>
          <w:rFonts w:ascii="Bookman Old Style" w:hAnsi="Bookman Old Style"/>
        </w:rPr>
        <w:t xml:space="preserve">, Gary </w:t>
      </w:r>
      <w:proofErr w:type="spellStart"/>
      <w:r w:rsidRPr="00AB782F">
        <w:rPr>
          <w:rFonts w:ascii="Bookman Old Style" w:hAnsi="Bookman Old Style"/>
        </w:rPr>
        <w:t>Vaynerchuk</w:t>
      </w:r>
      <w:proofErr w:type="spellEnd"/>
      <w:r w:rsidRPr="00AB782F">
        <w:rPr>
          <w:rFonts w:ascii="Bookman Old Style" w:hAnsi="Bookman Old Style"/>
        </w:rPr>
        <w:t xml:space="preserve"> emphasizes a powerful truth for today's marketers: attention is the ultimate currency. Drawing a parallel to stock market trading, </w:t>
      </w:r>
      <w:proofErr w:type="spellStart"/>
      <w:r w:rsidRPr="00AB782F">
        <w:rPr>
          <w:rFonts w:ascii="Bookman Old Style" w:hAnsi="Bookman Old Style"/>
        </w:rPr>
        <w:t>Vaynerchuk</w:t>
      </w:r>
      <w:proofErr w:type="spellEnd"/>
      <w:r w:rsidRPr="00AB782F">
        <w:rPr>
          <w:rFonts w:ascii="Bookman Old Style" w:hAnsi="Bookman Old Style"/>
        </w:rPr>
        <w:t xml:space="preserve"> illustrates how capturing and holding people's attention is both an art and a science, crucial for brands to succeed in a fast-paced digital world. The book has given me a deeper understanding of how to approach attention as a commodity—volatile, valuable, and in constant flux. Below are some of the core lessons I’ve taken away and how they can be applied to modern marketing strategies:</w:t>
      </w:r>
    </w:p>
    <w:p w14:paraId="6E6E76EF" w14:textId="50BCA121" w:rsidR="00EF1B2D" w:rsidRPr="00AB782F" w:rsidRDefault="00EF1B2D" w:rsidP="00AB782F">
      <w:pPr>
        <w:pStyle w:val="ListParagraph"/>
        <w:numPr>
          <w:ilvl w:val="0"/>
          <w:numId w:val="5"/>
        </w:numPr>
        <w:jc w:val="both"/>
        <w:rPr>
          <w:rFonts w:ascii="Bookman Old Style" w:hAnsi="Bookman Old Style"/>
        </w:rPr>
      </w:pPr>
      <w:r w:rsidRPr="00AB782F">
        <w:rPr>
          <w:rFonts w:ascii="Bookman Old Style" w:hAnsi="Bookman Old Style"/>
          <w:b/>
          <w:bCs/>
        </w:rPr>
        <w:t>Attention is Short-Lived but Powerful</w:t>
      </w:r>
      <w:r w:rsidRPr="00AB782F">
        <w:rPr>
          <w:rFonts w:ascii="Bookman Old Style" w:hAnsi="Bookman Old Style"/>
        </w:rPr>
        <w:t xml:space="preserve">: One of the biggest revelations in the book is how fleeting attention is in the digital space. Much like how stocks fluctuate in value, attention can be highly volatile. However, when it’s captured at the right moment, it has exponential value. </w:t>
      </w:r>
      <w:proofErr w:type="spellStart"/>
      <w:r w:rsidRPr="00AB782F">
        <w:rPr>
          <w:rFonts w:ascii="Bookman Old Style" w:hAnsi="Bookman Old Style"/>
        </w:rPr>
        <w:t>Vaynerchuk’s</w:t>
      </w:r>
      <w:proofErr w:type="spellEnd"/>
      <w:r w:rsidRPr="00AB782F">
        <w:rPr>
          <w:rFonts w:ascii="Bookman Old Style" w:hAnsi="Bookman Old Style"/>
        </w:rPr>
        <w:t xml:space="preserve"> analogy of “day trading” attention teaches us that while we can’t control when attention comes, we can control how we react and leverage it.</w:t>
      </w:r>
    </w:p>
    <w:p w14:paraId="1ED5B120" w14:textId="22FE9AD6" w:rsidR="00EF1B2D" w:rsidRPr="00AB782F" w:rsidRDefault="00EF1B2D" w:rsidP="00AB782F">
      <w:pPr>
        <w:pStyle w:val="ListParagraph"/>
        <w:numPr>
          <w:ilvl w:val="0"/>
          <w:numId w:val="5"/>
        </w:numPr>
        <w:jc w:val="both"/>
        <w:rPr>
          <w:rFonts w:ascii="Bookman Old Style" w:hAnsi="Bookman Old Style"/>
        </w:rPr>
      </w:pPr>
      <w:r w:rsidRPr="00AB782F">
        <w:rPr>
          <w:rFonts w:ascii="Bookman Old Style" w:hAnsi="Bookman Old Style"/>
          <w:b/>
          <w:bCs/>
        </w:rPr>
        <w:t>Understanding Platforms and Context</w:t>
      </w:r>
      <w:r w:rsidRPr="00AB782F">
        <w:rPr>
          <w:rFonts w:ascii="Bookman Old Style" w:hAnsi="Bookman Old Style"/>
        </w:rPr>
        <w:t xml:space="preserve">: Platforms like TikTok, Instagram, and LinkedIn are unique ecosystems with different expectations, trends, and cultures. </w:t>
      </w:r>
      <w:proofErr w:type="spellStart"/>
      <w:r w:rsidRPr="00AB782F">
        <w:rPr>
          <w:rFonts w:ascii="Bookman Old Style" w:hAnsi="Bookman Old Style"/>
        </w:rPr>
        <w:t>Vaynerchuk</w:t>
      </w:r>
      <w:proofErr w:type="spellEnd"/>
      <w:r w:rsidRPr="00AB782F">
        <w:rPr>
          <w:rFonts w:ascii="Bookman Old Style" w:hAnsi="Bookman Old Style"/>
        </w:rPr>
        <w:t xml:space="preserve"> stresses the importance of understanding each platform’s strengths and tailoring content to its audience. TikTok is about fast-paced, entertaining content, while LinkedIn thrives on thought leadership and professional discourse. Brands that master these nuances can craft content that’s not only timely but contextually relevant.</w:t>
      </w:r>
    </w:p>
    <w:p w14:paraId="06F8EDAC" w14:textId="0FD36C02" w:rsidR="00EF1B2D" w:rsidRPr="00AB782F" w:rsidRDefault="00EF1B2D" w:rsidP="00AB782F">
      <w:pPr>
        <w:pStyle w:val="ListParagraph"/>
        <w:numPr>
          <w:ilvl w:val="0"/>
          <w:numId w:val="5"/>
        </w:numPr>
        <w:jc w:val="both"/>
        <w:rPr>
          <w:rFonts w:ascii="Bookman Old Style" w:hAnsi="Bookman Old Style"/>
        </w:rPr>
      </w:pPr>
      <w:r w:rsidRPr="00AB782F">
        <w:rPr>
          <w:rFonts w:ascii="Bookman Old Style" w:hAnsi="Bookman Old Style"/>
          <w:b/>
          <w:bCs/>
        </w:rPr>
        <w:t>Patience in Long-Term Engagement</w:t>
      </w:r>
      <w:r w:rsidRPr="00AB782F">
        <w:rPr>
          <w:rFonts w:ascii="Bookman Old Style" w:hAnsi="Bookman Old Style"/>
        </w:rPr>
        <w:t xml:space="preserve">: While the book is all about capitalizing on fleeting attention, </w:t>
      </w:r>
      <w:proofErr w:type="spellStart"/>
      <w:r w:rsidRPr="00AB782F">
        <w:rPr>
          <w:rFonts w:ascii="Bookman Old Style" w:hAnsi="Bookman Old Style"/>
        </w:rPr>
        <w:t>Vaynerchuk</w:t>
      </w:r>
      <w:proofErr w:type="spellEnd"/>
      <w:r w:rsidRPr="00AB782F">
        <w:rPr>
          <w:rFonts w:ascii="Bookman Old Style" w:hAnsi="Bookman Old Style"/>
        </w:rPr>
        <w:t xml:space="preserve"> also emphasizes that building long-term relationships with an audience requires patience. Instant attention-grabbing tactics might generate a quick win, but lasting success comes from consistently offering value and building trust with your audience. This idea of balancing quick attention wins with long-term engagement is one of the most insightful takeaways.</w:t>
      </w:r>
    </w:p>
    <w:p w14:paraId="16C2992F" w14:textId="71597586" w:rsidR="00EF1B2D" w:rsidRPr="00AB782F" w:rsidRDefault="00EF1B2D" w:rsidP="00AB782F">
      <w:pPr>
        <w:pStyle w:val="ListParagraph"/>
        <w:numPr>
          <w:ilvl w:val="0"/>
          <w:numId w:val="5"/>
        </w:numPr>
        <w:jc w:val="both"/>
        <w:rPr>
          <w:rFonts w:ascii="Bookman Old Style" w:hAnsi="Bookman Old Style"/>
        </w:rPr>
      </w:pPr>
      <w:r w:rsidRPr="00AB782F">
        <w:rPr>
          <w:rFonts w:ascii="Bookman Old Style" w:hAnsi="Bookman Old Style"/>
          <w:b/>
          <w:bCs/>
        </w:rPr>
        <w:lastRenderedPageBreak/>
        <w:t>The Need for Creative and Consistent Content</w:t>
      </w:r>
      <w:r w:rsidRPr="00AB782F">
        <w:rPr>
          <w:rFonts w:ascii="Bookman Old Style" w:hAnsi="Bookman Old Style"/>
        </w:rPr>
        <w:t xml:space="preserve">: Content creation, </w:t>
      </w:r>
      <w:proofErr w:type="spellStart"/>
      <w:r w:rsidRPr="00AB782F">
        <w:rPr>
          <w:rFonts w:ascii="Bookman Old Style" w:hAnsi="Bookman Old Style"/>
        </w:rPr>
        <w:t>Vaynerchuk</w:t>
      </w:r>
      <w:proofErr w:type="spellEnd"/>
      <w:r w:rsidRPr="00AB782F">
        <w:rPr>
          <w:rFonts w:ascii="Bookman Old Style" w:hAnsi="Bookman Old Style"/>
        </w:rPr>
        <w:t xml:space="preserve"> argues, is about more than just producing great ideas—it’s about creating consistently. Brands need to be continuously present, whether through daily posts, regular videos, or other types of content that align with the platform and the audience's expectations. Frequency and creativity are essential to keeping attention focused on the brand.</w:t>
      </w:r>
    </w:p>
    <w:p w14:paraId="427B4E4E" w14:textId="3FBE6EB7" w:rsidR="00EF1B2D" w:rsidRPr="00AB782F" w:rsidRDefault="00EF1B2D" w:rsidP="00AB782F">
      <w:pPr>
        <w:pStyle w:val="ListParagraph"/>
        <w:numPr>
          <w:ilvl w:val="0"/>
          <w:numId w:val="5"/>
        </w:numPr>
        <w:jc w:val="both"/>
        <w:rPr>
          <w:rFonts w:ascii="Bookman Old Style" w:hAnsi="Bookman Old Style"/>
        </w:rPr>
      </w:pPr>
      <w:r w:rsidRPr="00AB782F">
        <w:rPr>
          <w:rFonts w:ascii="Bookman Old Style" w:hAnsi="Bookman Old Style"/>
          <w:b/>
          <w:bCs/>
        </w:rPr>
        <w:t>Iterative Strategy: Learning from Data</w:t>
      </w:r>
      <w:r w:rsidRPr="00AB782F">
        <w:rPr>
          <w:rFonts w:ascii="Bookman Old Style" w:hAnsi="Bookman Old Style"/>
        </w:rPr>
        <w:t xml:space="preserve">: A significant part of the day trading metaphor is the need to constantly monitor results and adapt strategies. </w:t>
      </w:r>
      <w:proofErr w:type="spellStart"/>
      <w:r w:rsidRPr="00AB782F">
        <w:rPr>
          <w:rFonts w:ascii="Bookman Old Style" w:hAnsi="Bookman Old Style"/>
        </w:rPr>
        <w:t>Vaynerchuk</w:t>
      </w:r>
      <w:proofErr w:type="spellEnd"/>
      <w:r w:rsidRPr="00AB782F">
        <w:rPr>
          <w:rFonts w:ascii="Bookman Old Style" w:hAnsi="Bookman Old Style"/>
        </w:rPr>
        <w:t xml:space="preserve"> advocates for a data-driven approach to marketing, where every campaign provides feedback that can be used to refine the next one. By being agile and open to iteration, brands can optimize their content and strategy for better outcomes.</w:t>
      </w:r>
    </w:p>
    <w:p w14:paraId="07D28AD5" w14:textId="77777777" w:rsidR="00816E94" w:rsidRPr="00816E94" w:rsidRDefault="00816E94" w:rsidP="00AB782F">
      <w:pPr>
        <w:jc w:val="both"/>
        <w:rPr>
          <w:rFonts w:ascii="Bookman Old Style" w:hAnsi="Bookman Old Style"/>
          <w:b/>
          <w:bCs/>
        </w:rPr>
      </w:pPr>
      <w:r w:rsidRPr="00816E94">
        <w:rPr>
          <w:rFonts w:ascii="Bookman Old Style" w:hAnsi="Bookman Old Style"/>
          <w:b/>
          <w:bCs/>
        </w:rPr>
        <w:t>Application of Concepts: Real-World Examples</w:t>
      </w:r>
    </w:p>
    <w:p w14:paraId="3324C74D" w14:textId="77777777" w:rsidR="00816E94" w:rsidRPr="00816E94" w:rsidRDefault="00816E94" w:rsidP="00AB782F">
      <w:pPr>
        <w:numPr>
          <w:ilvl w:val="0"/>
          <w:numId w:val="6"/>
        </w:numPr>
        <w:jc w:val="both"/>
        <w:rPr>
          <w:rFonts w:ascii="Bookman Old Style" w:hAnsi="Bookman Old Style"/>
        </w:rPr>
      </w:pPr>
      <w:r w:rsidRPr="00816E94">
        <w:rPr>
          <w:rFonts w:ascii="Bookman Old Style" w:hAnsi="Bookman Old Style"/>
          <w:b/>
          <w:bCs/>
        </w:rPr>
        <w:t>TikTok Challenges</w:t>
      </w:r>
      <w:r w:rsidRPr="00816E94">
        <w:rPr>
          <w:rFonts w:ascii="Bookman Old Style" w:hAnsi="Bookman Old Style"/>
        </w:rPr>
        <w:t>: One of the most effective ways brands have tapped into attention is by creating viral TikTok challenges. These challenges often rely on user-generated content, which allows the campaign to spread organically. For example, when a beauty brand launches a challenge, it encourages users to try out their products and post videos, leading to increased visibility and engagement.</w:t>
      </w:r>
    </w:p>
    <w:p w14:paraId="24FE981C" w14:textId="77777777" w:rsidR="00816E94" w:rsidRPr="00816E94" w:rsidRDefault="00816E94" w:rsidP="00AB782F">
      <w:pPr>
        <w:numPr>
          <w:ilvl w:val="1"/>
          <w:numId w:val="6"/>
        </w:numPr>
        <w:jc w:val="both"/>
        <w:rPr>
          <w:rFonts w:ascii="Bookman Old Style" w:hAnsi="Bookman Old Style"/>
        </w:rPr>
      </w:pPr>
      <w:r w:rsidRPr="00816E94">
        <w:rPr>
          <w:rFonts w:ascii="Bookman Old Style" w:hAnsi="Bookman Old Style"/>
          <w:b/>
          <w:bCs/>
        </w:rPr>
        <w:t>Why</w:t>
      </w:r>
      <w:r w:rsidRPr="00816E94">
        <w:rPr>
          <w:rFonts w:ascii="Bookman Old Style" w:hAnsi="Bookman Old Style"/>
        </w:rPr>
        <w:t>: TikTok thrives on trends, creativity, and community participation. Challenges encourage viral content creation and boost organic reach, making it a perfect way to harness attention.</w:t>
      </w:r>
    </w:p>
    <w:p w14:paraId="561E3A6B" w14:textId="77777777" w:rsidR="00816E94" w:rsidRPr="00816E94" w:rsidRDefault="00816E94" w:rsidP="00AB782F">
      <w:pPr>
        <w:numPr>
          <w:ilvl w:val="0"/>
          <w:numId w:val="6"/>
        </w:numPr>
        <w:jc w:val="both"/>
        <w:rPr>
          <w:rFonts w:ascii="Bookman Old Style" w:hAnsi="Bookman Old Style"/>
        </w:rPr>
      </w:pPr>
      <w:r w:rsidRPr="00816E94">
        <w:rPr>
          <w:rFonts w:ascii="Bookman Old Style" w:hAnsi="Bookman Old Style"/>
          <w:b/>
          <w:bCs/>
        </w:rPr>
        <w:t>Instagram Reels for Product Launches</w:t>
      </w:r>
      <w:r w:rsidRPr="00816E94">
        <w:rPr>
          <w:rFonts w:ascii="Bookman Old Style" w:hAnsi="Bookman Old Style"/>
        </w:rPr>
        <w:t>: Brands have increasingly turned to Instagram Reels for launching products, offering quick yet captivating visuals that convey the value of a new item. For instance, a fashion brand might create a Reel that showcases an outfit styled in different ways, drawing attention in a visually engaging format.</w:t>
      </w:r>
    </w:p>
    <w:p w14:paraId="60B40950" w14:textId="77777777" w:rsidR="00816E94" w:rsidRPr="00816E94" w:rsidRDefault="00816E94" w:rsidP="00AB782F">
      <w:pPr>
        <w:numPr>
          <w:ilvl w:val="1"/>
          <w:numId w:val="6"/>
        </w:numPr>
        <w:jc w:val="both"/>
        <w:rPr>
          <w:rFonts w:ascii="Bookman Old Style" w:hAnsi="Bookman Old Style"/>
        </w:rPr>
      </w:pPr>
      <w:r w:rsidRPr="00816E94">
        <w:rPr>
          <w:rFonts w:ascii="Bookman Old Style" w:hAnsi="Bookman Old Style"/>
          <w:b/>
          <w:bCs/>
        </w:rPr>
        <w:t>Why</w:t>
      </w:r>
      <w:r w:rsidRPr="00816E94">
        <w:rPr>
          <w:rFonts w:ascii="Bookman Old Style" w:hAnsi="Bookman Old Style"/>
        </w:rPr>
        <w:t>: Instagram Reels have a higher organic reach due to Instagram’s algorithm favoring video content, making them an ideal format for amplifying a brand’s message.</w:t>
      </w:r>
    </w:p>
    <w:p w14:paraId="75D63839" w14:textId="77777777" w:rsidR="00816E94" w:rsidRPr="00816E94" w:rsidRDefault="00816E94" w:rsidP="00AB782F">
      <w:pPr>
        <w:numPr>
          <w:ilvl w:val="0"/>
          <w:numId w:val="6"/>
        </w:numPr>
        <w:jc w:val="both"/>
        <w:rPr>
          <w:rFonts w:ascii="Bookman Old Style" w:hAnsi="Bookman Old Style"/>
        </w:rPr>
      </w:pPr>
      <w:r w:rsidRPr="00816E94">
        <w:rPr>
          <w:rFonts w:ascii="Bookman Old Style" w:hAnsi="Bookman Old Style"/>
          <w:b/>
          <w:bCs/>
        </w:rPr>
        <w:t>LinkedIn Thought Leadership</w:t>
      </w:r>
      <w:r w:rsidRPr="00816E94">
        <w:rPr>
          <w:rFonts w:ascii="Bookman Old Style" w:hAnsi="Bookman Old Style"/>
        </w:rPr>
        <w:t>: LinkedIn remains the go-to platform for professional and B2B content. Brands and individuals leverage LinkedIn’s focus on industry insights and expertise to build credibility. For example, a marketing agency might post a detailed case study on how they helped a client increase revenue, showcasing their expertise and success stories.</w:t>
      </w:r>
    </w:p>
    <w:p w14:paraId="3637CDB5" w14:textId="77777777" w:rsidR="00816E94" w:rsidRPr="00816E94" w:rsidRDefault="00816E94" w:rsidP="00AB782F">
      <w:pPr>
        <w:numPr>
          <w:ilvl w:val="1"/>
          <w:numId w:val="6"/>
        </w:numPr>
        <w:jc w:val="both"/>
        <w:rPr>
          <w:rFonts w:ascii="Bookman Old Style" w:hAnsi="Bookman Old Style"/>
        </w:rPr>
      </w:pPr>
      <w:r w:rsidRPr="00816E94">
        <w:rPr>
          <w:rFonts w:ascii="Bookman Old Style" w:hAnsi="Bookman Old Style"/>
          <w:b/>
          <w:bCs/>
        </w:rPr>
        <w:lastRenderedPageBreak/>
        <w:t>Why</w:t>
      </w:r>
      <w:r w:rsidRPr="00816E94">
        <w:rPr>
          <w:rFonts w:ascii="Bookman Old Style" w:hAnsi="Bookman Old Style"/>
        </w:rPr>
        <w:t>: LinkedIn’s audience is primed for in-depth, professional content. Thought leadership positions brands as credible experts in their field, which is essential for building trust and authority.</w:t>
      </w:r>
    </w:p>
    <w:p w14:paraId="15DB5AEB" w14:textId="77777777" w:rsidR="00816E94" w:rsidRPr="00816E94" w:rsidRDefault="00816E94" w:rsidP="00AB782F">
      <w:pPr>
        <w:numPr>
          <w:ilvl w:val="0"/>
          <w:numId w:val="6"/>
        </w:numPr>
        <w:jc w:val="both"/>
        <w:rPr>
          <w:rFonts w:ascii="Bookman Old Style" w:hAnsi="Bookman Old Style"/>
        </w:rPr>
      </w:pPr>
      <w:r w:rsidRPr="00816E94">
        <w:rPr>
          <w:rFonts w:ascii="Bookman Old Style" w:hAnsi="Bookman Old Style"/>
          <w:b/>
          <w:bCs/>
        </w:rPr>
        <w:t>YouTube Ads for Storytelling</w:t>
      </w:r>
      <w:r w:rsidRPr="00816E94">
        <w:rPr>
          <w:rFonts w:ascii="Bookman Old Style" w:hAnsi="Bookman Old Style"/>
        </w:rPr>
        <w:t>: YouTube allows brands to produce longer-form content that can be used to tell a deeper, more engaging story. For example, a travel company might use a 3-minute ad to show the full journey of a customer using their service, sharing personal experiences and testimonials.</w:t>
      </w:r>
    </w:p>
    <w:p w14:paraId="1B3BABC3" w14:textId="77777777" w:rsidR="00816E94" w:rsidRPr="00816E94" w:rsidRDefault="00816E94" w:rsidP="00AB782F">
      <w:pPr>
        <w:numPr>
          <w:ilvl w:val="1"/>
          <w:numId w:val="6"/>
        </w:numPr>
        <w:jc w:val="both"/>
        <w:rPr>
          <w:rFonts w:ascii="Bookman Old Style" w:hAnsi="Bookman Old Style"/>
        </w:rPr>
      </w:pPr>
      <w:r w:rsidRPr="00816E94">
        <w:rPr>
          <w:rFonts w:ascii="Bookman Old Style" w:hAnsi="Bookman Old Style"/>
          <w:b/>
          <w:bCs/>
        </w:rPr>
        <w:t>Why</w:t>
      </w:r>
      <w:r w:rsidRPr="00816E94">
        <w:rPr>
          <w:rFonts w:ascii="Bookman Old Style" w:hAnsi="Bookman Old Style"/>
        </w:rPr>
        <w:t>: YouTube is a storytelling platform that supports longer videos. This format allows brands to create rich, narrative-driven content that goes beyond simple product promotion.</w:t>
      </w:r>
    </w:p>
    <w:p w14:paraId="5B3908C4" w14:textId="77777777" w:rsidR="00816E94" w:rsidRPr="00816E94" w:rsidRDefault="00816E94" w:rsidP="00AB782F">
      <w:pPr>
        <w:numPr>
          <w:ilvl w:val="0"/>
          <w:numId w:val="6"/>
        </w:numPr>
        <w:jc w:val="both"/>
        <w:rPr>
          <w:rFonts w:ascii="Bookman Old Style" w:hAnsi="Bookman Old Style"/>
        </w:rPr>
      </w:pPr>
      <w:r w:rsidRPr="00816E94">
        <w:rPr>
          <w:rFonts w:ascii="Bookman Old Style" w:hAnsi="Bookman Old Style"/>
          <w:b/>
          <w:bCs/>
        </w:rPr>
        <w:t>User-Generated Content on Facebook</w:t>
      </w:r>
      <w:r w:rsidRPr="00816E94">
        <w:rPr>
          <w:rFonts w:ascii="Bookman Old Style" w:hAnsi="Bookman Old Style"/>
        </w:rPr>
        <w:t>: Facebook remains a powerful platform for building community, and user-generated content (UGC) plays a significant role here. A food delivery service might encourage customers to post photos of their meals, which are then shared on the brand’s page to create a sense of connection and social proof.</w:t>
      </w:r>
    </w:p>
    <w:p w14:paraId="3612387F" w14:textId="77777777" w:rsidR="00816E94" w:rsidRPr="00816E94" w:rsidRDefault="00816E94" w:rsidP="00AB782F">
      <w:pPr>
        <w:numPr>
          <w:ilvl w:val="1"/>
          <w:numId w:val="6"/>
        </w:numPr>
        <w:jc w:val="both"/>
        <w:rPr>
          <w:rFonts w:ascii="Bookman Old Style" w:hAnsi="Bookman Old Style"/>
        </w:rPr>
      </w:pPr>
      <w:r w:rsidRPr="00816E94">
        <w:rPr>
          <w:rFonts w:ascii="Bookman Old Style" w:hAnsi="Bookman Old Style"/>
          <w:b/>
          <w:bCs/>
        </w:rPr>
        <w:t>Why</w:t>
      </w:r>
      <w:r w:rsidRPr="00816E94">
        <w:rPr>
          <w:rFonts w:ascii="Bookman Old Style" w:hAnsi="Bookman Old Style"/>
        </w:rPr>
        <w:t>: UGC fosters authenticity and trust. Seeing real customers engage with a brand makes potential customers more likely to pay attention and convert.</w:t>
      </w:r>
    </w:p>
    <w:p w14:paraId="74298751" w14:textId="77777777" w:rsidR="00EF1B2D" w:rsidRPr="00AB782F" w:rsidRDefault="00EF1B2D" w:rsidP="00AB782F">
      <w:pPr>
        <w:jc w:val="both"/>
        <w:rPr>
          <w:rFonts w:ascii="Bookman Old Style" w:hAnsi="Bookman Old Style"/>
        </w:rPr>
      </w:pPr>
    </w:p>
    <w:sectPr w:rsidR="00EF1B2D" w:rsidRPr="00AB7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5EDA"/>
    <w:multiLevelType w:val="hybridMultilevel"/>
    <w:tmpl w:val="5178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B1922"/>
    <w:multiLevelType w:val="hybridMultilevel"/>
    <w:tmpl w:val="DED6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D42BB"/>
    <w:multiLevelType w:val="hybridMultilevel"/>
    <w:tmpl w:val="6C36F4E8"/>
    <w:lvl w:ilvl="0" w:tplc="EA9607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160B1"/>
    <w:multiLevelType w:val="hybridMultilevel"/>
    <w:tmpl w:val="A686ECD6"/>
    <w:lvl w:ilvl="0" w:tplc="EA9607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3533B"/>
    <w:multiLevelType w:val="hybridMultilevel"/>
    <w:tmpl w:val="AC7CAE3C"/>
    <w:lvl w:ilvl="0" w:tplc="EA9607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66EBB"/>
    <w:multiLevelType w:val="multilevel"/>
    <w:tmpl w:val="80B0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402693">
    <w:abstractNumId w:val="1"/>
  </w:num>
  <w:num w:numId="2" w16cid:durableId="424694158">
    <w:abstractNumId w:val="3"/>
  </w:num>
  <w:num w:numId="3" w16cid:durableId="1936786464">
    <w:abstractNumId w:val="4"/>
  </w:num>
  <w:num w:numId="4" w16cid:durableId="366292598">
    <w:abstractNumId w:val="2"/>
  </w:num>
  <w:num w:numId="5" w16cid:durableId="383917367">
    <w:abstractNumId w:val="0"/>
  </w:num>
  <w:num w:numId="6" w16cid:durableId="1636175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F0"/>
    <w:rsid w:val="004340F0"/>
    <w:rsid w:val="005A55FD"/>
    <w:rsid w:val="006073E1"/>
    <w:rsid w:val="00697CE8"/>
    <w:rsid w:val="007749E2"/>
    <w:rsid w:val="00816E94"/>
    <w:rsid w:val="00AB782F"/>
    <w:rsid w:val="00B374CF"/>
    <w:rsid w:val="00E8646D"/>
    <w:rsid w:val="00E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C564F"/>
  <w15:chartTrackingRefBased/>
  <w15:docId w15:val="{466D6496-A45D-3446-9D3E-8129121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0F0"/>
    <w:rPr>
      <w:rFonts w:eastAsiaTheme="majorEastAsia" w:cstheme="majorBidi"/>
      <w:color w:val="272727" w:themeColor="text1" w:themeTint="D8"/>
    </w:rPr>
  </w:style>
  <w:style w:type="paragraph" w:styleId="Title">
    <w:name w:val="Title"/>
    <w:basedOn w:val="Normal"/>
    <w:next w:val="Normal"/>
    <w:link w:val="TitleChar"/>
    <w:uiPriority w:val="10"/>
    <w:qFormat/>
    <w:rsid w:val="00434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0F0"/>
    <w:pPr>
      <w:spacing w:before="160"/>
      <w:jc w:val="center"/>
    </w:pPr>
    <w:rPr>
      <w:i/>
      <w:iCs/>
      <w:color w:val="404040" w:themeColor="text1" w:themeTint="BF"/>
    </w:rPr>
  </w:style>
  <w:style w:type="character" w:customStyle="1" w:styleId="QuoteChar">
    <w:name w:val="Quote Char"/>
    <w:basedOn w:val="DefaultParagraphFont"/>
    <w:link w:val="Quote"/>
    <w:uiPriority w:val="29"/>
    <w:rsid w:val="004340F0"/>
    <w:rPr>
      <w:i/>
      <w:iCs/>
      <w:color w:val="404040" w:themeColor="text1" w:themeTint="BF"/>
    </w:rPr>
  </w:style>
  <w:style w:type="paragraph" w:styleId="ListParagraph">
    <w:name w:val="List Paragraph"/>
    <w:basedOn w:val="Normal"/>
    <w:uiPriority w:val="34"/>
    <w:qFormat/>
    <w:rsid w:val="004340F0"/>
    <w:pPr>
      <w:ind w:left="720"/>
      <w:contextualSpacing/>
    </w:pPr>
  </w:style>
  <w:style w:type="character" w:styleId="IntenseEmphasis">
    <w:name w:val="Intense Emphasis"/>
    <w:basedOn w:val="DefaultParagraphFont"/>
    <w:uiPriority w:val="21"/>
    <w:qFormat/>
    <w:rsid w:val="004340F0"/>
    <w:rPr>
      <w:i/>
      <w:iCs/>
      <w:color w:val="0F4761" w:themeColor="accent1" w:themeShade="BF"/>
    </w:rPr>
  </w:style>
  <w:style w:type="paragraph" w:styleId="IntenseQuote">
    <w:name w:val="Intense Quote"/>
    <w:basedOn w:val="Normal"/>
    <w:next w:val="Normal"/>
    <w:link w:val="IntenseQuoteChar"/>
    <w:uiPriority w:val="30"/>
    <w:qFormat/>
    <w:rsid w:val="00434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0F0"/>
    <w:rPr>
      <w:i/>
      <w:iCs/>
      <w:color w:val="0F4761" w:themeColor="accent1" w:themeShade="BF"/>
    </w:rPr>
  </w:style>
  <w:style w:type="character" w:styleId="IntenseReference">
    <w:name w:val="Intense Reference"/>
    <w:basedOn w:val="DefaultParagraphFont"/>
    <w:uiPriority w:val="32"/>
    <w:qFormat/>
    <w:rsid w:val="00434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52124">
      <w:bodyDiv w:val="1"/>
      <w:marLeft w:val="0"/>
      <w:marRight w:val="0"/>
      <w:marTop w:val="0"/>
      <w:marBottom w:val="0"/>
      <w:divBdr>
        <w:top w:val="none" w:sz="0" w:space="0" w:color="auto"/>
        <w:left w:val="none" w:sz="0" w:space="0" w:color="auto"/>
        <w:bottom w:val="none" w:sz="0" w:space="0" w:color="auto"/>
        <w:right w:val="none" w:sz="0" w:space="0" w:color="auto"/>
      </w:divBdr>
    </w:div>
    <w:div w:id="550925651">
      <w:bodyDiv w:val="1"/>
      <w:marLeft w:val="0"/>
      <w:marRight w:val="0"/>
      <w:marTop w:val="0"/>
      <w:marBottom w:val="0"/>
      <w:divBdr>
        <w:top w:val="none" w:sz="0" w:space="0" w:color="auto"/>
        <w:left w:val="none" w:sz="0" w:space="0" w:color="auto"/>
        <w:bottom w:val="none" w:sz="0" w:space="0" w:color="auto"/>
        <w:right w:val="none" w:sz="0" w:space="0" w:color="auto"/>
      </w:divBdr>
    </w:div>
    <w:div w:id="922030259">
      <w:bodyDiv w:val="1"/>
      <w:marLeft w:val="0"/>
      <w:marRight w:val="0"/>
      <w:marTop w:val="0"/>
      <w:marBottom w:val="0"/>
      <w:divBdr>
        <w:top w:val="none" w:sz="0" w:space="0" w:color="auto"/>
        <w:left w:val="none" w:sz="0" w:space="0" w:color="auto"/>
        <w:bottom w:val="none" w:sz="0" w:space="0" w:color="auto"/>
        <w:right w:val="none" w:sz="0" w:space="0" w:color="auto"/>
      </w:divBdr>
    </w:div>
    <w:div w:id="113378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Jikkar, Mr. Chintan Samirbhai</dc:creator>
  <cp:keywords/>
  <dc:description/>
  <cp:lastModifiedBy>Jikkar, Mr. Chintan Samirbhai</cp:lastModifiedBy>
  <cp:revision>2</cp:revision>
  <dcterms:created xsi:type="dcterms:W3CDTF">2024-12-04T19:32:00Z</dcterms:created>
  <dcterms:modified xsi:type="dcterms:W3CDTF">2024-12-04T19:32:00Z</dcterms:modified>
</cp:coreProperties>
</file>