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76"/>
      </w:tblGrid>
      <w:tr w:rsidR="00C915FA" w:rsidRPr="00C915FA" w14:paraId="083DF6B3" w14:textId="77777777" w:rsidTr="001E6695">
        <w:trPr>
          <w:trHeight w:val="1157"/>
        </w:trPr>
        <w:tc>
          <w:tcPr>
            <w:tcW w:w="8317" w:type="dxa"/>
            <w:tcBorders>
              <w:top w:val="nil"/>
              <w:left w:val="nil"/>
              <w:bottom w:val="nil"/>
              <w:right w:val="nil"/>
            </w:tcBorders>
          </w:tcPr>
          <w:p w14:paraId="1C348850" w14:textId="2DDCE055" w:rsidR="004B7E44" w:rsidRPr="00C915FA" w:rsidRDefault="004B7E44" w:rsidP="00F9525B">
            <w:pPr>
              <w:spacing w:line="360" w:lineRule="auto"/>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5FA">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20AD7C1D" wp14:editId="130EA2A0">
                      <wp:extent cx="5382490" cy="3387437"/>
                      <wp:effectExtent l="0" t="0" r="0" b="0"/>
                      <wp:docPr id="8" name="Text Box 8"/>
                      <wp:cNvGraphicFramePr/>
                      <a:graphic xmlns:a="http://schemas.openxmlformats.org/drawingml/2006/main">
                        <a:graphicData uri="http://schemas.microsoft.com/office/word/2010/wordprocessingShape">
                          <wps:wsp>
                            <wps:cNvSpPr txBox="1"/>
                            <wps:spPr>
                              <a:xfrm>
                                <a:off x="0" y="0"/>
                                <a:ext cx="5382490" cy="3387437"/>
                              </a:xfrm>
                              <a:prstGeom prst="rect">
                                <a:avLst/>
                              </a:prstGeom>
                              <a:noFill/>
                              <a:ln w="6350">
                                <a:noFill/>
                              </a:ln>
                            </wps:spPr>
                            <wps:txbx>
                              <w:txbxContent>
                                <w:p w14:paraId="38270D38" w14:textId="77777777" w:rsidR="001E6695" w:rsidRDefault="001E6695" w:rsidP="001E6695">
                                  <w:pPr>
                                    <w:pStyle w:val="Title"/>
                                    <w:jc w:val="center"/>
                                    <w:rPr>
                                      <w:rFonts w:ascii="Broadway" w:hAnsi="Broadway"/>
                                    </w:rPr>
                                  </w:pPr>
                                </w:p>
                                <w:p w14:paraId="7AE65D6F" w14:textId="7E87BB3D" w:rsidR="004B7E44" w:rsidRPr="001E6695" w:rsidRDefault="001E6695" w:rsidP="001E6695">
                                  <w:pPr>
                                    <w:pStyle w:val="Title"/>
                                    <w:jc w:val="center"/>
                                    <w:rPr>
                                      <w:rFonts w:ascii="Broadway" w:hAnsi="Broadway"/>
                                    </w:rPr>
                                  </w:pPr>
                                  <w:r w:rsidRPr="001E6695">
                                    <w:rPr>
                                      <w:rFonts w:ascii="Broadway" w:hAnsi="Broadway"/>
                                    </w:rPr>
                                    <w:t>House price analysis in king county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AD7C1D" id="_x0000_t202" coordsize="21600,21600" o:spt="202" path="m,l,21600r21600,l21600,xe">
                      <v:stroke joinstyle="miter"/>
                      <v:path gradientshapeok="t" o:connecttype="rect"/>
                    </v:shapetype>
                    <v:shape id="Text Box 8" o:spid="_x0000_s1026" type="#_x0000_t202" style="width:423.8pt;height:2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" filled="f" stroked="f" strokeweight=".5pt">
                      <v:textbox>
                        <w:txbxContent>
                          <w:p w14:paraId="38270D38" w14:textId="77777777" w:rsidR="001E6695" w:rsidRDefault="001E6695" w:rsidP="001E6695">
                            <w:pPr>
                              <w:pStyle w:val="Title"/>
                              <w:jc w:val="center"/>
                              <w:rPr>
                                <w:rFonts w:ascii="Broadway" w:hAnsi="Broadway"/>
                              </w:rPr>
                            </w:pPr>
                          </w:p>
                          <w:p w14:paraId="7AE65D6F" w14:textId="7E87BB3D" w:rsidR="004B7E44" w:rsidRPr="001E6695" w:rsidRDefault="001E6695" w:rsidP="001E6695">
                            <w:pPr>
                              <w:pStyle w:val="Title"/>
                              <w:jc w:val="center"/>
                              <w:rPr>
                                <w:rFonts w:ascii="Broadway" w:hAnsi="Broadway"/>
                              </w:rPr>
                            </w:pPr>
                            <w:r w:rsidRPr="001E6695">
                              <w:rPr>
                                <w:rFonts w:ascii="Broadway" w:hAnsi="Broadway"/>
                              </w:rPr>
                              <w:t>House price analysis in king county</w:t>
                            </w:r>
                          </w:p>
                        </w:txbxContent>
                      </v:textbox>
                      <w10:anchorlock/>
                    </v:shape>
                  </w:pict>
                </mc:Fallback>
              </mc:AlternateContent>
            </w:r>
          </w:p>
          <w:p w14:paraId="265E1E62" w14:textId="41751A8D" w:rsidR="004B7E44" w:rsidRPr="00C915FA" w:rsidRDefault="00050249" w:rsidP="00F9525B">
            <w:pPr>
              <w:spacing w:line="360" w:lineRule="auto"/>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5FA">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44887634" wp14:editId="422B80B5">
                      <wp:extent cx="5138420" cy="0"/>
                      <wp:effectExtent l="0" t="38100" r="30480" b="38100"/>
                      <wp:docPr id="5" name="Straight Connector 5" descr="text divider"/>
                      <wp:cNvGraphicFramePr/>
                      <a:graphic xmlns:a="http://schemas.openxmlformats.org/drawingml/2006/main">
                        <a:graphicData uri="http://schemas.microsoft.com/office/word/2010/wordprocessingShape">
                          <wps:wsp>
                            <wps:cNvCnPr/>
                            <wps:spPr>
                              <a:xfrm flipV="1">
                                <a:off x="0" y="0"/>
                                <a:ext cx="513842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B0C901"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04.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" strokecolor="white [3212]" strokeweight="6pt">
                      <w10:anchorlock/>
                    </v:line>
                  </w:pict>
                </mc:Fallback>
              </mc:AlternateContent>
            </w:r>
          </w:p>
          <w:p w14:paraId="03C06DB9" w14:textId="13707BE9" w:rsidR="004B7E44" w:rsidRPr="00C915FA" w:rsidRDefault="004B7E44" w:rsidP="00F9525B">
            <w:pPr>
              <w:spacing w:line="360" w:lineRule="auto"/>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915FA" w:rsidRPr="00C915FA" w14:paraId="43726777" w14:textId="77777777" w:rsidTr="001E6695">
        <w:trPr>
          <w:trHeight w:val="1741"/>
        </w:trPr>
        <w:tc>
          <w:tcPr>
            <w:tcW w:w="8317" w:type="dxa"/>
            <w:tcBorders>
              <w:top w:val="nil"/>
              <w:left w:val="nil"/>
              <w:bottom w:val="nil"/>
              <w:right w:val="nil"/>
            </w:tcBorders>
            <w:vAlign w:val="bottom"/>
          </w:tcPr>
          <w:p w14:paraId="4C2DF61C" w14:textId="0467CBDA" w:rsidR="004B7E44" w:rsidRPr="00C915FA" w:rsidRDefault="004B7E44" w:rsidP="00F9525B">
            <w:pPr>
              <w:spacing w:line="360" w:lineRule="auto"/>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5FA">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50C0202D" wp14:editId="4F9D120A">
                      <wp:extent cx="5382260" cy="469557"/>
                      <wp:effectExtent l="0" t="0" r="0" b="0"/>
                      <wp:docPr id="6" name="Text Box 6"/>
                      <wp:cNvGraphicFramePr/>
                      <a:graphic xmlns:a="http://schemas.openxmlformats.org/drawingml/2006/main">
                        <a:graphicData uri="http://schemas.microsoft.com/office/word/2010/wordprocessingShape">
                          <wps:wsp>
                            <wps:cNvSpPr txBox="1"/>
                            <wps:spPr>
                              <a:xfrm>
                                <a:off x="0" y="0"/>
                                <a:ext cx="5382260" cy="469557"/>
                              </a:xfrm>
                              <a:prstGeom prst="rect">
                                <a:avLst/>
                              </a:prstGeom>
                              <a:noFill/>
                              <a:ln w="6350">
                                <a:noFill/>
                              </a:ln>
                            </wps:spPr>
                            <wps:txbx>
                              <w:txbxContent>
                                <w:p w14:paraId="1C0E837F" w14:textId="67ED84B0" w:rsidR="004B7E44" w:rsidRPr="001E6695" w:rsidRDefault="004B7E44" w:rsidP="001E6695">
                                  <w:pPr>
                                    <w:pStyle w:val="Heading1"/>
                                    <w:jc w:val="center"/>
                                    <w:rPr>
                                      <w:rFonts w:ascii="Broadway" w:hAnsi="Broadway"/>
                                      <w:b w:val="0"/>
                                      <w:bCs/>
                                    </w:rPr>
                                  </w:pPr>
                                  <w:bookmarkStart w:id="0" w:name="_Toc501102093"/>
                                  <w:r w:rsidRPr="001E6695">
                                    <w:rPr>
                                      <w:rFonts w:ascii="Broadway" w:hAnsi="Broadway"/>
                                      <w:b w:val="0"/>
                                      <w:bCs/>
                                    </w:rPr>
                                    <w:t>C</w:t>
                                  </w:r>
                                  <w:bookmarkEnd w:id="0"/>
                                  <w:r w:rsidR="001E6695" w:rsidRPr="001E6695">
                                    <w:rPr>
                                      <w:rFonts w:ascii="Broadway" w:hAnsi="Broadway"/>
                                      <w:b w:val="0"/>
                                      <w:bCs/>
                                    </w:rPr>
                                    <w:t>hintan Jikkar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0202D" id="Text Box 6" o:spid="_x0000_s1027" type="#_x0000_t202" style="width:4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" filled="f" stroked="f" strokeweight=".5pt">
                      <v:textbox>
                        <w:txbxContent>
                          <w:p w14:paraId="1C0E837F" w14:textId="67ED84B0" w:rsidR="004B7E44" w:rsidRPr="001E6695" w:rsidRDefault="004B7E44" w:rsidP="001E6695">
                            <w:pPr>
                              <w:pStyle w:val="Heading1"/>
                              <w:jc w:val="center"/>
                              <w:rPr>
                                <w:rFonts w:ascii="Broadway" w:hAnsi="Broadway"/>
                                <w:b w:val="0"/>
                                <w:bCs/>
                              </w:rPr>
                            </w:pPr>
                            <w:bookmarkStart w:id="1" w:name="_Toc501102093"/>
                            <w:r w:rsidRPr="001E6695">
                              <w:rPr>
                                <w:rFonts w:ascii="Broadway" w:hAnsi="Broadway"/>
                                <w:b w:val="0"/>
                                <w:bCs/>
                              </w:rPr>
                              <w:t>C</w:t>
                            </w:r>
                            <w:bookmarkEnd w:id="1"/>
                            <w:r w:rsidR="001E6695" w:rsidRPr="001E6695">
                              <w:rPr>
                                <w:rFonts w:ascii="Broadway" w:hAnsi="Broadway"/>
                                <w:b w:val="0"/>
                                <w:bCs/>
                              </w:rPr>
                              <w:t>hintan Jikkar</w:t>
                            </w:r>
                          </w:p>
                        </w:txbxContent>
                      </v:textbox>
                      <w10:anchorlock/>
                    </v:shape>
                  </w:pict>
                </mc:Fallback>
              </mc:AlternateContent>
            </w:r>
          </w:p>
          <w:p w14:paraId="1A477C25" w14:textId="7FA214B4" w:rsidR="004B7E44" w:rsidRPr="00C915FA" w:rsidRDefault="004B7E44" w:rsidP="00F9525B">
            <w:pPr>
              <w:spacing w:line="360" w:lineRule="auto"/>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6F819C6" w14:textId="7CDF2093" w:rsidR="004B7E44" w:rsidRPr="00C915FA" w:rsidRDefault="001E6695" w:rsidP="00F9525B">
      <w:pPr>
        <w:spacing w:line="360" w:lineRule="auto"/>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5FA">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2E6A5952" wp14:editId="6C510A94">
            <wp:simplePos x="0" y="0"/>
            <wp:positionH relativeFrom="column">
              <wp:posOffset>-731231</wp:posOffset>
            </wp:positionH>
            <wp:positionV relativeFrom="page">
              <wp:posOffset>-150495</wp:posOffset>
            </wp:positionV>
            <wp:extent cx="7863646" cy="10229619"/>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3646" cy="10229619"/>
                    </a:xfrm>
                    <a:prstGeom prst="rect">
                      <a:avLst/>
                    </a:prstGeom>
                  </pic:spPr>
                </pic:pic>
              </a:graphicData>
            </a:graphic>
            <wp14:sizeRelH relativeFrom="margin">
              <wp14:pctWidth>0</wp14:pctWidth>
            </wp14:sizeRelH>
            <wp14:sizeRelV relativeFrom="margin">
              <wp14:pctHeight>0</wp14:pctHeight>
            </wp14:sizeRelV>
          </wp:anchor>
        </w:drawing>
      </w:r>
      <w:r w:rsidR="004B7E44" w:rsidRPr="00C915FA">
        <w:rPr>
          <w:noProof/>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1" locked="0" layoutInCell="1" allowOverlap="1" wp14:anchorId="09297B9F" wp14:editId="1778490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52A48"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" fillcolor="#a4063e [3204]" stroked="f" strokeweight="2pt">
                <w10:wrap anchory="page"/>
              </v:rect>
            </w:pict>
          </mc:Fallback>
        </mc:AlternateContent>
      </w:r>
    </w:p>
    <w:p w14:paraId="470176BA" w14:textId="77777777" w:rsidR="004B7E44" w:rsidRPr="00C915FA" w:rsidRDefault="004B7E44" w:rsidP="00F9525B">
      <w:pPr>
        <w:spacing w:after="200" w:line="360" w:lineRule="auto"/>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5FA">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8217CB4" w14:textId="551CC4F4" w:rsidR="001E6695" w:rsidRDefault="00050249" w:rsidP="00F9525B">
      <w:pPr>
        <w:pStyle w:val="Heading1"/>
        <w:spacing w:line="360" w:lineRule="auto"/>
        <w:jc w:val="center"/>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ABA">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70D73919" w14:textId="77777777" w:rsidR="00D33C97" w:rsidRPr="00925ABA" w:rsidRDefault="00D33C97" w:rsidP="00F9525B">
      <w:pPr>
        <w:pStyle w:val="Heading1"/>
        <w:spacing w:line="360" w:lineRule="auto"/>
        <w:jc w:val="center"/>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44ACE" w14:textId="77777777" w:rsidR="001E6695" w:rsidRPr="00BF4012" w:rsidRDefault="001E6695"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housing market plays a pivotal role in both individual financial planning and broader economic trends. King County, home to vibrant urban centers and serene suburban landscapes, offers a diverse range of housing options. Understanding the factors that influence house prices in this region is essential for buyers seeking value, sellers aiming for competitive pricing, and policymakers working to maintain housing affordability. This report delves into the critical determinants of house prices in King County, utilizing data analysis techniques to uncover trends and relationships.</w:t>
      </w:r>
    </w:p>
    <w:p w14:paraId="04667E0E" w14:textId="77777777" w:rsidR="001E6695" w:rsidRPr="00BF4012" w:rsidRDefault="001E6695"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used in this analysis provides detailed information on house prices and related attributes such as size, location, and structural features. These variables allow us to explore the variability in prices and housing characteristics. For instance, how do living area, lot size, and other size-related metrics correlate with price variability? Identifying these relationships will provide a foundation for deeper analysis and insights.</w:t>
      </w:r>
    </w:p>
    <w:p w14:paraId="6AFEA1EB" w14:textId="77777777" w:rsidR="001E6695" w:rsidRPr="00BF4012" w:rsidRDefault="001E6695"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key objective of this study is to develop a robust regression model to predict house prices based on these attributes. This model will help pinpoint the factors most strongly associated with pricing and identify their relative importance. Additionally, the analysis will address potential multicollinearity, ensuring that the model's predictions are both accurate and reliable.</w:t>
      </w:r>
    </w:p>
    <w:p w14:paraId="4596B579" w14:textId="77777777" w:rsidR="001E6695" w:rsidRPr="00BF4012" w:rsidRDefault="001E6695"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study also examines specific hypotheses that reflect common assumptions in the housing market. First, we test whether houses with waterfront access command higher average prices than those without. This insight could highlight the premium associated with such unique features. Second, we explore the relationship between house age and price, assessing whether older homes tend to have lower valuations. To analyze this, we create an “age” variable based on the year built, aligning with the timeframe of 2014–2015.</w:t>
      </w:r>
    </w:p>
    <w:p w14:paraId="2567F84E" w14:textId="0F29B31C" w:rsidR="00050249" w:rsidRPr="00BF4012" w:rsidRDefault="001E6695"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this analysis, we hope to contribute valuable insights into the dynamics of King County’s housing market, offering data-driven guidance for future decision-making in the real estate sector.</w:t>
      </w:r>
    </w:p>
    <w:p w14:paraId="4DC9030D" w14:textId="7581C7B8" w:rsidR="00245045" w:rsidRDefault="00245045">
      <w:pPr>
        <w:spacing w:after="200"/>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ED7E744" w14:textId="77777777" w:rsidR="00050249" w:rsidRPr="00BF4012" w:rsidRDefault="00050249" w:rsidP="00F9525B">
      <w:pPr>
        <w:spacing w:after="200"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9EF4" w14:textId="799B39B5" w:rsidR="00E94B5F" w:rsidRPr="00925ABA" w:rsidRDefault="00F0273F" w:rsidP="00F9525B">
      <w:pPr>
        <w:pStyle w:val="Heading1"/>
        <w:spacing w:line="360" w:lineRule="auto"/>
        <w:jc w:val="center"/>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ABA">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Descriptive </w:t>
      </w:r>
      <w:r w:rsidR="00DE608D" w:rsidRPr="00925ABA">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Statistics</w:t>
      </w:r>
    </w:p>
    <w:tbl>
      <w:tblPr>
        <w:tblpPr w:leftFromText="180" w:rightFromText="180" w:vertAnchor="text" w:horzAnchor="margin" w:tblpXSpec="center" w:tblpY="468"/>
        <w:tblW w:w="10870" w:type="dxa"/>
        <w:tblLook w:val="04A0" w:firstRow="1" w:lastRow="0" w:firstColumn="1" w:lastColumn="0" w:noHBand="0" w:noVBand="1"/>
      </w:tblPr>
      <w:tblGrid>
        <w:gridCol w:w="2000"/>
        <w:gridCol w:w="2361"/>
        <w:gridCol w:w="1503"/>
        <w:gridCol w:w="2000"/>
        <w:gridCol w:w="1503"/>
        <w:gridCol w:w="1503"/>
      </w:tblGrid>
      <w:tr w:rsidR="00C915FA" w:rsidRPr="00BF4012" w14:paraId="6B2D4DDE" w14:textId="77777777" w:rsidTr="00FA6E9C">
        <w:trPr>
          <w:trHeight w:val="464"/>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4417"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2361" w:type="dxa"/>
            <w:tcBorders>
              <w:top w:val="single" w:sz="4" w:space="0" w:color="auto"/>
              <w:left w:val="nil"/>
              <w:bottom w:val="single" w:sz="4" w:space="0" w:color="auto"/>
              <w:right w:val="single" w:sz="4" w:space="0" w:color="auto"/>
            </w:tcBorders>
            <w:shd w:val="clear" w:color="auto" w:fill="auto"/>
            <w:noWrap/>
            <w:vAlign w:val="center"/>
            <w:hideMark/>
          </w:tcPr>
          <w:p w14:paraId="192CE081"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69AD668A"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 Living</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3C43A662"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 Lot</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0A52C6CF"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 Above</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24A1B86F"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 Basement</w:t>
            </w:r>
          </w:p>
        </w:tc>
      </w:tr>
      <w:tr w:rsidR="00C915FA" w:rsidRPr="00BF4012" w14:paraId="4F7C4D63"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4112BCB"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
        </w:tc>
        <w:tc>
          <w:tcPr>
            <w:tcW w:w="2361" w:type="dxa"/>
            <w:tcBorders>
              <w:top w:val="nil"/>
              <w:left w:val="nil"/>
              <w:bottom w:val="single" w:sz="4" w:space="0" w:color="auto"/>
              <w:right w:val="single" w:sz="4" w:space="0" w:color="auto"/>
            </w:tcBorders>
            <w:shd w:val="clear" w:color="auto" w:fill="auto"/>
            <w:noWrap/>
            <w:vAlign w:val="center"/>
            <w:hideMark/>
          </w:tcPr>
          <w:p w14:paraId="61C9E508" w14:textId="7C276B41"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D1A0D"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540,088.14</w:t>
            </w:r>
          </w:p>
        </w:tc>
        <w:tc>
          <w:tcPr>
            <w:tcW w:w="1503" w:type="dxa"/>
            <w:tcBorders>
              <w:top w:val="nil"/>
              <w:left w:val="nil"/>
              <w:bottom w:val="single" w:sz="4" w:space="0" w:color="auto"/>
              <w:right w:val="single" w:sz="4" w:space="0" w:color="auto"/>
            </w:tcBorders>
            <w:shd w:val="clear" w:color="auto" w:fill="auto"/>
            <w:noWrap/>
            <w:vAlign w:val="center"/>
            <w:hideMark/>
          </w:tcPr>
          <w:p w14:paraId="19645F64"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2079.90</w:t>
            </w:r>
          </w:p>
        </w:tc>
        <w:tc>
          <w:tcPr>
            <w:tcW w:w="2000" w:type="dxa"/>
            <w:tcBorders>
              <w:top w:val="nil"/>
              <w:left w:val="nil"/>
              <w:bottom w:val="single" w:sz="4" w:space="0" w:color="auto"/>
              <w:right w:val="single" w:sz="4" w:space="0" w:color="auto"/>
            </w:tcBorders>
            <w:shd w:val="clear" w:color="auto" w:fill="auto"/>
            <w:noWrap/>
            <w:vAlign w:val="center"/>
            <w:hideMark/>
          </w:tcPr>
          <w:p w14:paraId="3AAC3FFE"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15106.97</w:t>
            </w:r>
          </w:p>
        </w:tc>
        <w:tc>
          <w:tcPr>
            <w:tcW w:w="1503" w:type="dxa"/>
            <w:tcBorders>
              <w:top w:val="nil"/>
              <w:left w:val="nil"/>
              <w:bottom w:val="single" w:sz="4" w:space="0" w:color="auto"/>
              <w:right w:val="single" w:sz="4" w:space="0" w:color="auto"/>
            </w:tcBorders>
            <w:shd w:val="clear" w:color="auto" w:fill="auto"/>
            <w:noWrap/>
            <w:vAlign w:val="center"/>
            <w:hideMark/>
          </w:tcPr>
          <w:p w14:paraId="7D1FC3BE"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1788.39</w:t>
            </w:r>
          </w:p>
        </w:tc>
        <w:tc>
          <w:tcPr>
            <w:tcW w:w="1503" w:type="dxa"/>
            <w:tcBorders>
              <w:top w:val="nil"/>
              <w:left w:val="nil"/>
              <w:bottom w:val="single" w:sz="4" w:space="0" w:color="auto"/>
              <w:right w:val="single" w:sz="4" w:space="0" w:color="auto"/>
            </w:tcBorders>
            <w:shd w:val="clear" w:color="auto" w:fill="auto"/>
            <w:noWrap/>
            <w:vAlign w:val="center"/>
            <w:hideMark/>
          </w:tcPr>
          <w:p w14:paraId="46A5535F"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291.51</w:t>
            </w:r>
          </w:p>
        </w:tc>
      </w:tr>
      <w:tr w:rsidR="00C915FA" w:rsidRPr="00BF4012" w14:paraId="12CB60B4"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6EB19BB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Median</w:t>
            </w:r>
          </w:p>
        </w:tc>
        <w:tc>
          <w:tcPr>
            <w:tcW w:w="2361" w:type="dxa"/>
            <w:tcBorders>
              <w:top w:val="nil"/>
              <w:left w:val="nil"/>
              <w:bottom w:val="single" w:sz="4" w:space="0" w:color="auto"/>
              <w:right w:val="single" w:sz="4" w:space="0" w:color="auto"/>
            </w:tcBorders>
            <w:shd w:val="clear" w:color="auto" w:fill="auto"/>
            <w:noWrap/>
            <w:vAlign w:val="center"/>
            <w:hideMark/>
          </w:tcPr>
          <w:p w14:paraId="2EAEAF24" w14:textId="7F659576"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D1A0D"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450,000.00</w:t>
            </w:r>
          </w:p>
        </w:tc>
        <w:tc>
          <w:tcPr>
            <w:tcW w:w="1503" w:type="dxa"/>
            <w:tcBorders>
              <w:top w:val="nil"/>
              <w:left w:val="nil"/>
              <w:bottom w:val="single" w:sz="4" w:space="0" w:color="auto"/>
              <w:right w:val="single" w:sz="4" w:space="0" w:color="auto"/>
            </w:tcBorders>
            <w:shd w:val="clear" w:color="auto" w:fill="auto"/>
            <w:noWrap/>
            <w:vAlign w:val="center"/>
            <w:hideMark/>
          </w:tcPr>
          <w:p w14:paraId="7E81C9D2"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1910.00</w:t>
            </w:r>
          </w:p>
        </w:tc>
        <w:tc>
          <w:tcPr>
            <w:tcW w:w="2000" w:type="dxa"/>
            <w:tcBorders>
              <w:top w:val="nil"/>
              <w:left w:val="nil"/>
              <w:bottom w:val="single" w:sz="4" w:space="0" w:color="auto"/>
              <w:right w:val="single" w:sz="4" w:space="0" w:color="auto"/>
            </w:tcBorders>
            <w:shd w:val="clear" w:color="auto" w:fill="auto"/>
            <w:noWrap/>
            <w:vAlign w:val="center"/>
            <w:hideMark/>
          </w:tcPr>
          <w:p w14:paraId="54288402"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7618.00</w:t>
            </w:r>
          </w:p>
        </w:tc>
        <w:tc>
          <w:tcPr>
            <w:tcW w:w="1503" w:type="dxa"/>
            <w:tcBorders>
              <w:top w:val="nil"/>
              <w:left w:val="nil"/>
              <w:bottom w:val="single" w:sz="4" w:space="0" w:color="auto"/>
              <w:right w:val="single" w:sz="4" w:space="0" w:color="auto"/>
            </w:tcBorders>
            <w:shd w:val="clear" w:color="auto" w:fill="auto"/>
            <w:noWrap/>
            <w:vAlign w:val="center"/>
            <w:hideMark/>
          </w:tcPr>
          <w:p w14:paraId="315D3132"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1560.00</w:t>
            </w:r>
          </w:p>
        </w:tc>
        <w:tc>
          <w:tcPr>
            <w:tcW w:w="1503" w:type="dxa"/>
            <w:tcBorders>
              <w:top w:val="nil"/>
              <w:left w:val="nil"/>
              <w:bottom w:val="single" w:sz="4" w:space="0" w:color="auto"/>
              <w:right w:val="single" w:sz="4" w:space="0" w:color="auto"/>
            </w:tcBorders>
            <w:shd w:val="clear" w:color="auto" w:fill="auto"/>
            <w:noWrap/>
            <w:vAlign w:val="center"/>
            <w:hideMark/>
          </w:tcPr>
          <w:p w14:paraId="5F35174A"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p>
        </w:tc>
      </w:tr>
      <w:tr w:rsidR="00C915FA" w:rsidRPr="00BF4012" w14:paraId="37A09D0D"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F49A5AC"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w:t>
            </w:r>
          </w:p>
        </w:tc>
        <w:tc>
          <w:tcPr>
            <w:tcW w:w="2361" w:type="dxa"/>
            <w:tcBorders>
              <w:top w:val="nil"/>
              <w:left w:val="nil"/>
              <w:bottom w:val="single" w:sz="4" w:space="0" w:color="auto"/>
              <w:right w:val="single" w:sz="4" w:space="0" w:color="auto"/>
            </w:tcBorders>
            <w:shd w:val="clear" w:color="auto" w:fill="auto"/>
            <w:noWrap/>
            <w:vAlign w:val="center"/>
            <w:hideMark/>
          </w:tcPr>
          <w:p w14:paraId="67656783" w14:textId="45D0428F"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D1A0D"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450,000.00</w:t>
            </w:r>
          </w:p>
        </w:tc>
        <w:tc>
          <w:tcPr>
            <w:tcW w:w="1503" w:type="dxa"/>
            <w:tcBorders>
              <w:top w:val="nil"/>
              <w:left w:val="nil"/>
              <w:bottom w:val="single" w:sz="4" w:space="0" w:color="auto"/>
              <w:right w:val="single" w:sz="4" w:space="0" w:color="auto"/>
            </w:tcBorders>
            <w:shd w:val="clear" w:color="auto" w:fill="auto"/>
            <w:noWrap/>
            <w:vAlign w:val="center"/>
            <w:hideMark/>
          </w:tcPr>
          <w:p w14:paraId="3840F6FD"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1300.00</w:t>
            </w:r>
          </w:p>
        </w:tc>
        <w:tc>
          <w:tcPr>
            <w:tcW w:w="2000" w:type="dxa"/>
            <w:tcBorders>
              <w:top w:val="nil"/>
              <w:left w:val="nil"/>
              <w:bottom w:val="single" w:sz="4" w:space="0" w:color="auto"/>
              <w:right w:val="single" w:sz="4" w:space="0" w:color="auto"/>
            </w:tcBorders>
            <w:shd w:val="clear" w:color="auto" w:fill="auto"/>
            <w:noWrap/>
            <w:vAlign w:val="center"/>
            <w:hideMark/>
          </w:tcPr>
          <w:p w14:paraId="2F501F0E"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5000.00</w:t>
            </w:r>
          </w:p>
        </w:tc>
        <w:tc>
          <w:tcPr>
            <w:tcW w:w="1503" w:type="dxa"/>
            <w:tcBorders>
              <w:top w:val="nil"/>
              <w:left w:val="nil"/>
              <w:bottom w:val="single" w:sz="4" w:space="0" w:color="auto"/>
              <w:right w:val="single" w:sz="4" w:space="0" w:color="auto"/>
            </w:tcBorders>
            <w:shd w:val="clear" w:color="auto" w:fill="auto"/>
            <w:noWrap/>
            <w:vAlign w:val="center"/>
            <w:hideMark/>
          </w:tcPr>
          <w:p w14:paraId="2FC41914"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1300.00</w:t>
            </w:r>
          </w:p>
        </w:tc>
        <w:tc>
          <w:tcPr>
            <w:tcW w:w="1503" w:type="dxa"/>
            <w:tcBorders>
              <w:top w:val="nil"/>
              <w:left w:val="nil"/>
              <w:bottom w:val="single" w:sz="4" w:space="0" w:color="auto"/>
              <w:right w:val="single" w:sz="4" w:space="0" w:color="auto"/>
            </w:tcBorders>
            <w:shd w:val="clear" w:color="auto" w:fill="auto"/>
            <w:noWrap/>
            <w:vAlign w:val="center"/>
            <w:hideMark/>
          </w:tcPr>
          <w:p w14:paraId="1102E89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p>
        </w:tc>
      </w:tr>
      <w:tr w:rsidR="00C915FA" w:rsidRPr="00BF4012" w14:paraId="1B51DE5E"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7B5D32A"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Deviation</w:t>
            </w:r>
          </w:p>
        </w:tc>
        <w:tc>
          <w:tcPr>
            <w:tcW w:w="2361" w:type="dxa"/>
            <w:tcBorders>
              <w:top w:val="nil"/>
              <w:left w:val="nil"/>
              <w:bottom w:val="single" w:sz="4" w:space="0" w:color="auto"/>
              <w:right w:val="single" w:sz="4" w:space="0" w:color="auto"/>
            </w:tcBorders>
            <w:shd w:val="clear" w:color="auto" w:fill="auto"/>
            <w:noWrap/>
            <w:vAlign w:val="center"/>
            <w:hideMark/>
          </w:tcPr>
          <w:p w14:paraId="0572CB2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367118.70</w:t>
            </w:r>
          </w:p>
        </w:tc>
        <w:tc>
          <w:tcPr>
            <w:tcW w:w="1503" w:type="dxa"/>
            <w:tcBorders>
              <w:top w:val="nil"/>
              <w:left w:val="nil"/>
              <w:bottom w:val="single" w:sz="4" w:space="0" w:color="auto"/>
              <w:right w:val="single" w:sz="4" w:space="0" w:color="auto"/>
            </w:tcBorders>
            <w:shd w:val="clear" w:color="auto" w:fill="auto"/>
            <w:noWrap/>
            <w:vAlign w:val="center"/>
            <w:hideMark/>
          </w:tcPr>
          <w:p w14:paraId="1FE74E7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918.42</w:t>
            </w:r>
          </w:p>
        </w:tc>
        <w:tc>
          <w:tcPr>
            <w:tcW w:w="2000" w:type="dxa"/>
            <w:tcBorders>
              <w:top w:val="nil"/>
              <w:left w:val="nil"/>
              <w:bottom w:val="single" w:sz="4" w:space="0" w:color="auto"/>
              <w:right w:val="single" w:sz="4" w:space="0" w:color="auto"/>
            </w:tcBorders>
            <w:shd w:val="clear" w:color="auto" w:fill="auto"/>
            <w:noWrap/>
            <w:vAlign w:val="center"/>
            <w:hideMark/>
          </w:tcPr>
          <w:p w14:paraId="07B8E0EE"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41419.55</w:t>
            </w:r>
          </w:p>
        </w:tc>
        <w:tc>
          <w:tcPr>
            <w:tcW w:w="1503" w:type="dxa"/>
            <w:tcBorders>
              <w:top w:val="nil"/>
              <w:left w:val="nil"/>
              <w:bottom w:val="single" w:sz="4" w:space="0" w:color="auto"/>
              <w:right w:val="single" w:sz="4" w:space="0" w:color="auto"/>
            </w:tcBorders>
            <w:shd w:val="clear" w:color="auto" w:fill="auto"/>
            <w:noWrap/>
            <w:vAlign w:val="center"/>
            <w:hideMark/>
          </w:tcPr>
          <w:p w14:paraId="5A99AD73"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828.07</w:t>
            </w:r>
          </w:p>
        </w:tc>
        <w:tc>
          <w:tcPr>
            <w:tcW w:w="1503" w:type="dxa"/>
            <w:tcBorders>
              <w:top w:val="nil"/>
              <w:left w:val="nil"/>
              <w:bottom w:val="single" w:sz="4" w:space="0" w:color="auto"/>
              <w:right w:val="single" w:sz="4" w:space="0" w:color="auto"/>
            </w:tcBorders>
            <w:shd w:val="clear" w:color="auto" w:fill="auto"/>
            <w:noWrap/>
            <w:vAlign w:val="center"/>
            <w:hideMark/>
          </w:tcPr>
          <w:p w14:paraId="54A00E4F"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442.56</w:t>
            </w:r>
          </w:p>
        </w:tc>
      </w:tr>
      <w:tr w:rsidR="00C915FA" w:rsidRPr="00BF4012" w14:paraId="5EA9442A"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ECC84AE"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Variance</w:t>
            </w:r>
          </w:p>
        </w:tc>
        <w:tc>
          <w:tcPr>
            <w:tcW w:w="2361" w:type="dxa"/>
            <w:tcBorders>
              <w:top w:val="nil"/>
              <w:left w:val="nil"/>
              <w:bottom w:val="single" w:sz="4" w:space="0" w:color="auto"/>
              <w:right w:val="single" w:sz="4" w:space="0" w:color="auto"/>
            </w:tcBorders>
            <w:shd w:val="clear" w:color="auto" w:fill="auto"/>
            <w:noWrap/>
            <w:vAlign w:val="center"/>
            <w:hideMark/>
          </w:tcPr>
          <w:p w14:paraId="770ADA74"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134776142225.57</w:t>
            </w:r>
          </w:p>
        </w:tc>
        <w:tc>
          <w:tcPr>
            <w:tcW w:w="1503" w:type="dxa"/>
            <w:tcBorders>
              <w:top w:val="nil"/>
              <w:left w:val="nil"/>
              <w:bottom w:val="single" w:sz="4" w:space="0" w:color="auto"/>
              <w:right w:val="single" w:sz="4" w:space="0" w:color="auto"/>
            </w:tcBorders>
            <w:shd w:val="clear" w:color="auto" w:fill="auto"/>
            <w:noWrap/>
            <w:vAlign w:val="center"/>
            <w:hideMark/>
          </w:tcPr>
          <w:p w14:paraId="766B8CC6"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843494.65</w:t>
            </w:r>
          </w:p>
        </w:tc>
        <w:tc>
          <w:tcPr>
            <w:tcW w:w="2000" w:type="dxa"/>
            <w:tcBorders>
              <w:top w:val="nil"/>
              <w:left w:val="nil"/>
              <w:bottom w:val="single" w:sz="4" w:space="0" w:color="auto"/>
              <w:right w:val="single" w:sz="4" w:space="0" w:color="auto"/>
            </w:tcBorders>
            <w:shd w:val="clear" w:color="auto" w:fill="auto"/>
            <w:noWrap/>
            <w:vAlign w:val="center"/>
            <w:hideMark/>
          </w:tcPr>
          <w:p w14:paraId="170472B5"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1715579393.30</w:t>
            </w:r>
          </w:p>
        </w:tc>
        <w:tc>
          <w:tcPr>
            <w:tcW w:w="1503" w:type="dxa"/>
            <w:tcBorders>
              <w:top w:val="nil"/>
              <w:left w:val="nil"/>
              <w:bottom w:val="single" w:sz="4" w:space="0" w:color="auto"/>
              <w:right w:val="single" w:sz="4" w:space="0" w:color="auto"/>
            </w:tcBorders>
            <w:shd w:val="clear" w:color="auto" w:fill="auto"/>
            <w:noWrap/>
            <w:vAlign w:val="center"/>
            <w:hideMark/>
          </w:tcPr>
          <w:p w14:paraId="20B13716"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685702.94</w:t>
            </w:r>
          </w:p>
        </w:tc>
        <w:tc>
          <w:tcPr>
            <w:tcW w:w="1503" w:type="dxa"/>
            <w:tcBorders>
              <w:top w:val="nil"/>
              <w:left w:val="nil"/>
              <w:bottom w:val="single" w:sz="4" w:space="0" w:color="auto"/>
              <w:right w:val="single" w:sz="4" w:space="0" w:color="auto"/>
            </w:tcBorders>
            <w:shd w:val="clear" w:color="auto" w:fill="auto"/>
            <w:noWrap/>
            <w:vAlign w:val="center"/>
            <w:hideMark/>
          </w:tcPr>
          <w:p w14:paraId="499B1CB6"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195863.61</w:t>
            </w:r>
          </w:p>
        </w:tc>
      </w:tr>
      <w:tr w:rsidR="00C915FA" w:rsidRPr="00BF4012" w14:paraId="1565C381"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EA8D521"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w:t>
            </w:r>
          </w:p>
        </w:tc>
        <w:tc>
          <w:tcPr>
            <w:tcW w:w="2361" w:type="dxa"/>
            <w:tcBorders>
              <w:top w:val="nil"/>
              <w:left w:val="nil"/>
              <w:bottom w:val="single" w:sz="4" w:space="0" w:color="auto"/>
              <w:right w:val="single" w:sz="4" w:space="0" w:color="auto"/>
            </w:tcBorders>
            <w:shd w:val="clear" w:color="auto" w:fill="auto"/>
            <w:noWrap/>
            <w:vAlign w:val="center"/>
            <w:hideMark/>
          </w:tcPr>
          <w:p w14:paraId="4E050C9C" w14:textId="06198A9B"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D1A0D"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75,000.00</w:t>
            </w:r>
          </w:p>
        </w:tc>
        <w:tc>
          <w:tcPr>
            <w:tcW w:w="1503" w:type="dxa"/>
            <w:tcBorders>
              <w:top w:val="nil"/>
              <w:left w:val="nil"/>
              <w:bottom w:val="single" w:sz="4" w:space="0" w:color="auto"/>
              <w:right w:val="single" w:sz="4" w:space="0" w:color="auto"/>
            </w:tcBorders>
            <w:shd w:val="clear" w:color="auto" w:fill="auto"/>
            <w:noWrap/>
            <w:vAlign w:val="center"/>
            <w:hideMark/>
          </w:tcPr>
          <w:p w14:paraId="32C18A4C"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290.00</w:t>
            </w:r>
          </w:p>
        </w:tc>
        <w:tc>
          <w:tcPr>
            <w:tcW w:w="2000" w:type="dxa"/>
            <w:tcBorders>
              <w:top w:val="nil"/>
              <w:left w:val="nil"/>
              <w:bottom w:val="single" w:sz="4" w:space="0" w:color="auto"/>
              <w:right w:val="single" w:sz="4" w:space="0" w:color="auto"/>
            </w:tcBorders>
            <w:shd w:val="clear" w:color="auto" w:fill="auto"/>
            <w:noWrap/>
            <w:vAlign w:val="center"/>
            <w:hideMark/>
          </w:tcPr>
          <w:p w14:paraId="45E36657"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520.00</w:t>
            </w:r>
          </w:p>
        </w:tc>
        <w:tc>
          <w:tcPr>
            <w:tcW w:w="1503" w:type="dxa"/>
            <w:tcBorders>
              <w:top w:val="nil"/>
              <w:left w:val="nil"/>
              <w:bottom w:val="single" w:sz="4" w:space="0" w:color="auto"/>
              <w:right w:val="single" w:sz="4" w:space="0" w:color="auto"/>
            </w:tcBorders>
            <w:shd w:val="clear" w:color="auto" w:fill="auto"/>
            <w:noWrap/>
            <w:vAlign w:val="center"/>
            <w:hideMark/>
          </w:tcPr>
          <w:p w14:paraId="3FDA048D"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290.00</w:t>
            </w:r>
          </w:p>
        </w:tc>
        <w:tc>
          <w:tcPr>
            <w:tcW w:w="1503" w:type="dxa"/>
            <w:tcBorders>
              <w:top w:val="nil"/>
              <w:left w:val="nil"/>
              <w:bottom w:val="single" w:sz="4" w:space="0" w:color="auto"/>
              <w:right w:val="single" w:sz="4" w:space="0" w:color="auto"/>
            </w:tcBorders>
            <w:shd w:val="clear" w:color="auto" w:fill="auto"/>
            <w:noWrap/>
            <w:vAlign w:val="center"/>
            <w:hideMark/>
          </w:tcPr>
          <w:p w14:paraId="29ED731C"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p>
        </w:tc>
      </w:tr>
      <w:tr w:rsidR="00C915FA" w:rsidRPr="00BF4012" w14:paraId="523B9692"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7C09E687"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Maximum</w:t>
            </w:r>
          </w:p>
        </w:tc>
        <w:tc>
          <w:tcPr>
            <w:tcW w:w="2361" w:type="dxa"/>
            <w:tcBorders>
              <w:top w:val="nil"/>
              <w:left w:val="nil"/>
              <w:bottom w:val="single" w:sz="4" w:space="0" w:color="auto"/>
              <w:right w:val="single" w:sz="4" w:space="0" w:color="auto"/>
            </w:tcBorders>
            <w:shd w:val="clear" w:color="auto" w:fill="auto"/>
            <w:noWrap/>
            <w:vAlign w:val="center"/>
            <w:hideMark/>
          </w:tcPr>
          <w:p w14:paraId="22DDD1DD" w14:textId="23D7CC6C"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$ 7,700,000.00</w:t>
            </w:r>
          </w:p>
        </w:tc>
        <w:tc>
          <w:tcPr>
            <w:tcW w:w="1503" w:type="dxa"/>
            <w:tcBorders>
              <w:top w:val="nil"/>
              <w:left w:val="nil"/>
              <w:bottom w:val="single" w:sz="4" w:space="0" w:color="auto"/>
              <w:right w:val="single" w:sz="4" w:space="0" w:color="auto"/>
            </w:tcBorders>
            <w:shd w:val="clear" w:color="auto" w:fill="auto"/>
            <w:noWrap/>
            <w:vAlign w:val="center"/>
            <w:hideMark/>
          </w:tcPr>
          <w:p w14:paraId="32C8D8B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13540.00</w:t>
            </w:r>
          </w:p>
        </w:tc>
        <w:tc>
          <w:tcPr>
            <w:tcW w:w="2000" w:type="dxa"/>
            <w:tcBorders>
              <w:top w:val="nil"/>
              <w:left w:val="nil"/>
              <w:bottom w:val="single" w:sz="4" w:space="0" w:color="auto"/>
              <w:right w:val="single" w:sz="4" w:space="0" w:color="auto"/>
            </w:tcBorders>
            <w:shd w:val="clear" w:color="auto" w:fill="auto"/>
            <w:noWrap/>
            <w:vAlign w:val="center"/>
            <w:hideMark/>
          </w:tcPr>
          <w:p w14:paraId="5E2DA3C3"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1651359.00</w:t>
            </w:r>
          </w:p>
        </w:tc>
        <w:tc>
          <w:tcPr>
            <w:tcW w:w="1503" w:type="dxa"/>
            <w:tcBorders>
              <w:top w:val="nil"/>
              <w:left w:val="nil"/>
              <w:bottom w:val="single" w:sz="4" w:space="0" w:color="auto"/>
              <w:right w:val="single" w:sz="4" w:space="0" w:color="auto"/>
            </w:tcBorders>
            <w:shd w:val="clear" w:color="auto" w:fill="auto"/>
            <w:noWrap/>
            <w:vAlign w:val="center"/>
            <w:hideMark/>
          </w:tcPr>
          <w:p w14:paraId="17F06927"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9410.00</w:t>
            </w:r>
          </w:p>
        </w:tc>
        <w:tc>
          <w:tcPr>
            <w:tcW w:w="1503" w:type="dxa"/>
            <w:tcBorders>
              <w:top w:val="nil"/>
              <w:left w:val="nil"/>
              <w:bottom w:val="single" w:sz="4" w:space="0" w:color="auto"/>
              <w:right w:val="single" w:sz="4" w:space="0" w:color="auto"/>
            </w:tcBorders>
            <w:shd w:val="clear" w:color="auto" w:fill="auto"/>
            <w:noWrap/>
            <w:vAlign w:val="center"/>
            <w:hideMark/>
          </w:tcPr>
          <w:p w14:paraId="7CFEB39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4820.00</w:t>
            </w:r>
          </w:p>
        </w:tc>
      </w:tr>
      <w:tr w:rsidR="00C915FA" w:rsidRPr="00BF4012" w14:paraId="04DBD678"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30C313C"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Kurtosis</w:t>
            </w:r>
          </w:p>
        </w:tc>
        <w:tc>
          <w:tcPr>
            <w:tcW w:w="2361" w:type="dxa"/>
            <w:tcBorders>
              <w:top w:val="nil"/>
              <w:left w:val="nil"/>
              <w:bottom w:val="single" w:sz="4" w:space="0" w:color="auto"/>
              <w:right w:val="single" w:sz="4" w:space="0" w:color="auto"/>
            </w:tcBorders>
            <w:shd w:val="clear" w:color="auto" w:fill="auto"/>
            <w:noWrap/>
            <w:vAlign w:val="center"/>
            <w:hideMark/>
          </w:tcPr>
          <w:p w14:paraId="15C9AE9B"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34.59</w:t>
            </w:r>
          </w:p>
        </w:tc>
        <w:tc>
          <w:tcPr>
            <w:tcW w:w="1503" w:type="dxa"/>
            <w:tcBorders>
              <w:top w:val="nil"/>
              <w:left w:val="nil"/>
              <w:bottom w:val="single" w:sz="4" w:space="0" w:color="auto"/>
              <w:right w:val="single" w:sz="4" w:space="0" w:color="auto"/>
            </w:tcBorders>
            <w:shd w:val="clear" w:color="auto" w:fill="auto"/>
            <w:noWrap/>
            <w:vAlign w:val="center"/>
            <w:hideMark/>
          </w:tcPr>
          <w:p w14:paraId="753C21AF"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w:t>
            </w:r>
          </w:p>
        </w:tc>
        <w:tc>
          <w:tcPr>
            <w:tcW w:w="2000" w:type="dxa"/>
            <w:tcBorders>
              <w:top w:val="nil"/>
              <w:left w:val="nil"/>
              <w:bottom w:val="single" w:sz="4" w:space="0" w:color="auto"/>
              <w:right w:val="single" w:sz="4" w:space="0" w:color="auto"/>
            </w:tcBorders>
            <w:shd w:val="clear" w:color="auto" w:fill="auto"/>
            <w:noWrap/>
            <w:vAlign w:val="center"/>
            <w:hideMark/>
          </w:tcPr>
          <w:p w14:paraId="1EE52B51"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285.08</w:t>
            </w:r>
          </w:p>
        </w:tc>
        <w:tc>
          <w:tcPr>
            <w:tcW w:w="1503" w:type="dxa"/>
            <w:tcBorders>
              <w:top w:val="nil"/>
              <w:left w:val="nil"/>
              <w:bottom w:val="single" w:sz="4" w:space="0" w:color="auto"/>
              <w:right w:val="single" w:sz="4" w:space="0" w:color="auto"/>
            </w:tcBorders>
            <w:shd w:val="clear" w:color="auto" w:fill="auto"/>
            <w:noWrap/>
            <w:vAlign w:val="center"/>
            <w:hideMark/>
          </w:tcPr>
          <w:p w14:paraId="58BB75C0"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3.40</w:t>
            </w:r>
          </w:p>
        </w:tc>
        <w:tc>
          <w:tcPr>
            <w:tcW w:w="1503" w:type="dxa"/>
            <w:tcBorders>
              <w:top w:val="nil"/>
              <w:left w:val="nil"/>
              <w:bottom w:val="single" w:sz="4" w:space="0" w:color="auto"/>
              <w:right w:val="single" w:sz="4" w:space="0" w:color="auto"/>
            </w:tcBorders>
            <w:shd w:val="clear" w:color="auto" w:fill="auto"/>
            <w:noWrap/>
            <w:vAlign w:val="center"/>
            <w:hideMark/>
          </w:tcPr>
          <w:p w14:paraId="2AA130DA"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2.72</w:t>
            </w:r>
          </w:p>
        </w:tc>
      </w:tr>
      <w:tr w:rsidR="00C915FA" w:rsidRPr="00BF4012" w14:paraId="6DB9648A" w14:textId="77777777" w:rsidTr="00FA6E9C">
        <w:trPr>
          <w:trHeight w:val="464"/>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0BF60B6"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Skewness</w:t>
            </w:r>
          </w:p>
        </w:tc>
        <w:tc>
          <w:tcPr>
            <w:tcW w:w="2361" w:type="dxa"/>
            <w:tcBorders>
              <w:top w:val="nil"/>
              <w:left w:val="nil"/>
              <w:bottom w:val="single" w:sz="4" w:space="0" w:color="auto"/>
              <w:right w:val="single" w:sz="4" w:space="0" w:color="auto"/>
            </w:tcBorders>
            <w:shd w:val="clear" w:color="auto" w:fill="auto"/>
            <w:noWrap/>
            <w:vAlign w:val="center"/>
            <w:hideMark/>
          </w:tcPr>
          <w:p w14:paraId="48EDD28D"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4.02</w:t>
            </w:r>
          </w:p>
        </w:tc>
        <w:tc>
          <w:tcPr>
            <w:tcW w:w="1503" w:type="dxa"/>
            <w:tcBorders>
              <w:top w:val="nil"/>
              <w:left w:val="nil"/>
              <w:bottom w:val="single" w:sz="4" w:space="0" w:color="auto"/>
              <w:right w:val="single" w:sz="4" w:space="0" w:color="auto"/>
            </w:tcBorders>
            <w:shd w:val="clear" w:color="auto" w:fill="auto"/>
            <w:noWrap/>
            <w:vAlign w:val="center"/>
            <w:hideMark/>
          </w:tcPr>
          <w:p w14:paraId="66B33A0C"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1.47</w:t>
            </w:r>
          </w:p>
        </w:tc>
        <w:tc>
          <w:tcPr>
            <w:tcW w:w="2000" w:type="dxa"/>
            <w:tcBorders>
              <w:top w:val="nil"/>
              <w:left w:val="nil"/>
              <w:bottom w:val="single" w:sz="4" w:space="0" w:color="auto"/>
              <w:right w:val="single" w:sz="4" w:space="0" w:color="auto"/>
            </w:tcBorders>
            <w:shd w:val="clear" w:color="auto" w:fill="auto"/>
            <w:noWrap/>
            <w:vAlign w:val="center"/>
            <w:hideMark/>
          </w:tcPr>
          <w:p w14:paraId="04C6C6F7"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13.06</w:t>
            </w:r>
          </w:p>
        </w:tc>
        <w:tc>
          <w:tcPr>
            <w:tcW w:w="1503" w:type="dxa"/>
            <w:tcBorders>
              <w:top w:val="nil"/>
              <w:left w:val="nil"/>
              <w:bottom w:val="single" w:sz="4" w:space="0" w:color="auto"/>
              <w:right w:val="single" w:sz="4" w:space="0" w:color="auto"/>
            </w:tcBorders>
            <w:shd w:val="clear" w:color="auto" w:fill="auto"/>
            <w:noWrap/>
            <w:vAlign w:val="center"/>
            <w:hideMark/>
          </w:tcPr>
          <w:p w14:paraId="58CB94B9"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w:t>
            </w:r>
          </w:p>
        </w:tc>
        <w:tc>
          <w:tcPr>
            <w:tcW w:w="1503" w:type="dxa"/>
            <w:tcBorders>
              <w:top w:val="nil"/>
              <w:left w:val="nil"/>
              <w:bottom w:val="single" w:sz="4" w:space="0" w:color="auto"/>
              <w:right w:val="single" w:sz="4" w:space="0" w:color="auto"/>
            </w:tcBorders>
            <w:shd w:val="clear" w:color="auto" w:fill="auto"/>
            <w:noWrap/>
            <w:vAlign w:val="center"/>
            <w:hideMark/>
          </w:tcPr>
          <w:p w14:paraId="15155061" w14:textId="77777777" w:rsidR="00FA6E9C" w:rsidRPr="00BF4012" w:rsidRDefault="00FA6E9C" w:rsidP="00F9525B">
            <w:pPr>
              <w:spacing w:line="360" w:lineRule="auto"/>
              <w:jc w:val="center"/>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eastAsia="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1.58</w:t>
            </w:r>
          </w:p>
        </w:tc>
      </w:tr>
    </w:tbl>
    <w:p w14:paraId="28468103" w14:textId="77777777" w:rsidR="00DE608D" w:rsidRPr="00BF4012" w:rsidRDefault="00DE608D" w:rsidP="00F9525B">
      <w:pPr>
        <w:spacing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12600" w14:textId="77777777" w:rsidR="00FA6E9C" w:rsidRPr="00BF4012" w:rsidRDefault="00FA6E9C" w:rsidP="00F9525B">
      <w:pPr>
        <w:spacing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F66D6" w14:textId="77777777" w:rsidR="000D1A0D" w:rsidRPr="00BF4012" w:rsidRDefault="000D1A0D" w:rsidP="00F9525B">
      <w:pPr>
        <w:spacing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2107B2" w14:textId="6A718F74" w:rsidR="00FA6E9C" w:rsidRPr="00BF4012" w:rsidRDefault="00FA6E9C" w:rsidP="00F9525B">
      <w:pPr>
        <w:spacing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Key </w:t>
      </w:r>
      <w:r w:rsidR="00FB1EB6"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Insights</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30ED17" w14:textId="77892DE3" w:rsidR="00FA6E9C" w:rsidRPr="00BF4012" w:rsidRDefault="00FA6E9C" w:rsidP="00F9525B">
      <w:pPr>
        <w:pStyle w:val="ListParagraph"/>
        <w:numPr>
          <w:ilvl w:val="0"/>
          <w:numId w:val="1"/>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Price has high variability depicted by the huge standard deviation of 367118.70 with a </w:t>
      </w:r>
      <w:r w:rsidR="000D1A0D"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vast</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range from $75,000 to $7,700,000. Kurtosis suggests fatter tails, </w:t>
      </w:r>
      <w:r w:rsidR="000D1A0D"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meaning there</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many extreme outliers. </w:t>
      </w:r>
      <w:r w:rsidR="000D1A0D"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Skewness to the right shows a few </w:t>
      </w:r>
      <w:r w:rsidR="000D1A0D"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high-priced</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houses pulling the average upward.</w:t>
      </w:r>
    </w:p>
    <w:p w14:paraId="4B045263" w14:textId="77777777" w:rsidR="00FA6E9C" w:rsidRPr="00BF4012" w:rsidRDefault="00FA6E9C" w:rsidP="00F9525B">
      <w:pPr>
        <w:pStyle w:val="ListParagraph"/>
        <w:numPr>
          <w:ilvl w:val="0"/>
          <w:numId w:val="1"/>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high standard deviation in the SqFt Lot also shows that lot size varies drastically with a range of 520sqft to 1651359sqft.</w:t>
      </w:r>
    </w:p>
    <w:p w14:paraId="7B27C154" w14:textId="30B86849" w:rsidR="00DE608D" w:rsidRPr="00BF4012" w:rsidRDefault="00FA6E9C" w:rsidP="00F9525B">
      <w:pPr>
        <w:pStyle w:val="ListParagraph"/>
        <w:numPr>
          <w:ilvl w:val="0"/>
          <w:numId w:val="1"/>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quite a few houses that lack a </w:t>
      </w:r>
      <w:r w:rsidR="000D1A0D"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basement</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mean being closer to the median and mode.</w:t>
      </w:r>
    </w:p>
    <w:p w14:paraId="3A8065EB" w14:textId="7D05632B" w:rsidR="000D1A0D" w:rsidRPr="00BF4012" w:rsidRDefault="000D1A0D" w:rsidP="00F9525B">
      <w:pPr>
        <w:spacing w:line="360" w:lineRule="auto"/>
        <w:ind w:left="360"/>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A726A" w14:textId="77777777" w:rsidR="000D1A0D" w:rsidRPr="00BF4012" w:rsidRDefault="000D1A0D" w:rsidP="00F9525B">
      <w:pPr>
        <w:spacing w:after="200" w:line="360" w:lineRule="auto"/>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1F2DC97" w14:textId="6FD76EAE" w:rsidR="000D1A0D" w:rsidRDefault="00C915FA" w:rsidP="00F9525B">
      <w:pPr>
        <w:pStyle w:val="Heading1"/>
        <w:spacing w:line="360" w:lineRule="auto"/>
        <w:jc w:val="center"/>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25DD">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Regression Analysis</w:t>
      </w:r>
    </w:p>
    <w:p w14:paraId="6FC91B03" w14:textId="77777777" w:rsidR="00D33C97" w:rsidRPr="006425DD" w:rsidRDefault="00D33C97" w:rsidP="00F9525B">
      <w:pPr>
        <w:pStyle w:val="Heading1"/>
        <w:spacing w:line="360" w:lineRule="auto"/>
        <w:jc w:val="center"/>
        <w:rPr>
          <w:rFonts w:ascii="Times New Roman" w:hAnsi="Times New Roman"/>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0AE11" w14:textId="771D70BF" w:rsidR="00CB5379" w:rsidRPr="00BF4012" w:rsidRDefault="00CB5379"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regression model used in this analysis aims to predict house prices in King County based on various factors. Initially, the full model included the following variables: </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bedroom</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sqft_living</w:t>
      </w:r>
      <w:proofErr w:type="spellEnd"/>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_lot</w:t>
      </w:r>
      <w:proofErr w:type="spellEnd"/>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floors</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waterfront,</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grade,</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sqft_above</w:t>
      </w:r>
      <w:proofErr w:type="spellEnd"/>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sqft_basement</w:t>
      </w:r>
      <w:proofErr w:type="spellEnd"/>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renovation, </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latitude, longitude </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proofErr w:type="spellStart"/>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sqft_living</w:t>
      </w:r>
      <w:proofErr w:type="spellEnd"/>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15 neighboring houses. These variables were selected because they are expected to influence the price of a property, whether through direct attributes of the house or external factors like neighboring properties.</w:t>
      </w:r>
    </w:p>
    <w:p w14:paraId="40EEDBF4" w14:textId="5FC0BA9E" w:rsidR="00820AC5" w:rsidRDefault="00CB5379"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due to the constraints in Excel’s regression tool, which limits the number of variables that can be included in the model</w:t>
      </w:r>
      <w:r w:rsidR="00823333"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16</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narrowed the model down to the following variables: </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bedroom</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sqft_living</w:t>
      </w:r>
      <w:proofErr w:type="spellEnd"/>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floors, </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waterfront, </w:t>
      </w:r>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sqft_above</w:t>
      </w:r>
      <w:proofErr w:type="spellEnd"/>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sqft_basement</w:t>
      </w:r>
      <w:proofErr w:type="spellEnd"/>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latitude, longitude, </w:t>
      </w:r>
      <w:proofErr w:type="spellStart"/>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sqft_living</w:t>
      </w:r>
      <w:proofErr w:type="spellEnd"/>
      <w:r w:rsidR="002E5B5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15 neighboring houses</w:t>
      </w:r>
      <w:r w:rsidR="002E5B57">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age and renovation</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Despite reducing the number of variables, this subset still captures many of the key attributes that are likely to affect house prices in King County.</w:t>
      </w:r>
    </w:p>
    <w:p w14:paraId="04F8ACC7" w14:textId="77777777" w:rsidR="00BF4012" w:rsidRPr="00BF4012" w:rsidRDefault="00BF4012"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3680" w:type="dxa"/>
        <w:jc w:val="center"/>
        <w:tblLook w:val="04A0" w:firstRow="1" w:lastRow="0" w:firstColumn="1" w:lastColumn="0" w:noHBand="0" w:noVBand="1"/>
      </w:tblPr>
      <w:tblGrid>
        <w:gridCol w:w="2119"/>
        <w:gridCol w:w="1561"/>
      </w:tblGrid>
      <w:tr w:rsidR="00D90A7D" w:rsidRPr="00D90A7D" w14:paraId="739F9EA3" w14:textId="77777777" w:rsidTr="00D90A7D">
        <w:trPr>
          <w:trHeight w:val="320"/>
          <w:jc w:val="center"/>
        </w:trPr>
        <w:tc>
          <w:tcPr>
            <w:tcW w:w="3680" w:type="dxa"/>
            <w:gridSpan w:val="2"/>
            <w:tcBorders>
              <w:top w:val="single" w:sz="8" w:space="0" w:color="auto"/>
              <w:left w:val="nil"/>
              <w:bottom w:val="single" w:sz="4" w:space="0" w:color="auto"/>
              <w:right w:val="nil"/>
            </w:tcBorders>
            <w:shd w:val="clear" w:color="auto" w:fill="auto"/>
            <w:noWrap/>
            <w:vAlign w:val="bottom"/>
            <w:hideMark/>
          </w:tcPr>
          <w:p w14:paraId="08139DF6" w14:textId="77777777" w:rsidR="00D90A7D" w:rsidRPr="00BF4012" w:rsidRDefault="00D90A7D" w:rsidP="00F9525B">
            <w:pPr>
              <w:spacing w:line="360" w:lineRule="auto"/>
              <w:jc w:val="center"/>
              <w:rPr>
                <w:rFonts w:ascii="Times New Roman" w:eastAsia="Times New Roman" w:hAnsi="Times New Roman" w:cs="Times New Roman"/>
                <w:i/>
                <w:iCs/>
                <w:color w:val="000000"/>
                <w:sz w:val="23"/>
                <w:szCs w:val="23"/>
              </w:rPr>
            </w:pPr>
            <w:r w:rsidRPr="00BF4012">
              <w:rPr>
                <w:rFonts w:ascii="Times New Roman" w:eastAsia="Times New Roman" w:hAnsi="Times New Roman" w:cs="Times New Roman"/>
                <w:i/>
                <w:iCs/>
                <w:color w:val="000000"/>
                <w:sz w:val="23"/>
                <w:szCs w:val="23"/>
              </w:rPr>
              <w:t>Regression Statistics</w:t>
            </w:r>
          </w:p>
        </w:tc>
      </w:tr>
      <w:tr w:rsidR="00D90A7D" w:rsidRPr="00D90A7D" w14:paraId="089809CD" w14:textId="77777777" w:rsidTr="00D90A7D">
        <w:trPr>
          <w:trHeight w:val="320"/>
          <w:jc w:val="center"/>
        </w:trPr>
        <w:tc>
          <w:tcPr>
            <w:tcW w:w="2119" w:type="dxa"/>
            <w:tcBorders>
              <w:top w:val="nil"/>
              <w:left w:val="nil"/>
              <w:bottom w:val="nil"/>
              <w:right w:val="nil"/>
            </w:tcBorders>
            <w:shd w:val="clear" w:color="auto" w:fill="auto"/>
            <w:noWrap/>
            <w:vAlign w:val="bottom"/>
            <w:hideMark/>
          </w:tcPr>
          <w:p w14:paraId="4D95BCDD" w14:textId="77777777" w:rsidR="00D90A7D" w:rsidRPr="00BF4012" w:rsidRDefault="00D90A7D" w:rsidP="00F9525B">
            <w:pPr>
              <w:spacing w:line="360" w:lineRule="auto"/>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Multiple R</w:t>
            </w:r>
          </w:p>
        </w:tc>
        <w:tc>
          <w:tcPr>
            <w:tcW w:w="1561" w:type="dxa"/>
            <w:tcBorders>
              <w:top w:val="nil"/>
              <w:left w:val="nil"/>
              <w:bottom w:val="nil"/>
              <w:right w:val="nil"/>
            </w:tcBorders>
            <w:shd w:val="clear" w:color="auto" w:fill="auto"/>
            <w:noWrap/>
            <w:vAlign w:val="bottom"/>
            <w:hideMark/>
          </w:tcPr>
          <w:p w14:paraId="047B4879" w14:textId="77777777" w:rsidR="00D90A7D" w:rsidRPr="00BF4012" w:rsidRDefault="00D90A7D" w:rsidP="00F9525B">
            <w:pPr>
              <w:spacing w:line="360" w:lineRule="auto"/>
              <w:jc w:val="right"/>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0.8138</w:t>
            </w:r>
          </w:p>
        </w:tc>
      </w:tr>
      <w:tr w:rsidR="00D90A7D" w:rsidRPr="00D90A7D" w14:paraId="75D09839" w14:textId="77777777" w:rsidTr="00D90A7D">
        <w:trPr>
          <w:trHeight w:val="320"/>
          <w:jc w:val="center"/>
        </w:trPr>
        <w:tc>
          <w:tcPr>
            <w:tcW w:w="2119" w:type="dxa"/>
            <w:tcBorders>
              <w:top w:val="nil"/>
              <w:left w:val="nil"/>
              <w:bottom w:val="nil"/>
              <w:right w:val="nil"/>
            </w:tcBorders>
            <w:shd w:val="clear" w:color="auto" w:fill="auto"/>
            <w:noWrap/>
            <w:vAlign w:val="bottom"/>
            <w:hideMark/>
          </w:tcPr>
          <w:p w14:paraId="4BBCA7A8" w14:textId="77777777" w:rsidR="00D90A7D" w:rsidRPr="00BF4012" w:rsidRDefault="00D90A7D" w:rsidP="00F9525B">
            <w:pPr>
              <w:spacing w:line="360" w:lineRule="auto"/>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R Square</w:t>
            </w:r>
          </w:p>
        </w:tc>
        <w:tc>
          <w:tcPr>
            <w:tcW w:w="1561" w:type="dxa"/>
            <w:tcBorders>
              <w:top w:val="nil"/>
              <w:left w:val="nil"/>
              <w:bottom w:val="nil"/>
              <w:right w:val="nil"/>
            </w:tcBorders>
            <w:shd w:val="clear" w:color="000000" w:fill="FFFF00"/>
            <w:noWrap/>
            <w:vAlign w:val="bottom"/>
            <w:hideMark/>
          </w:tcPr>
          <w:p w14:paraId="1F78BBFD" w14:textId="77777777" w:rsidR="00D90A7D" w:rsidRPr="00BF4012" w:rsidRDefault="00D90A7D" w:rsidP="00F9525B">
            <w:pPr>
              <w:spacing w:line="360" w:lineRule="auto"/>
              <w:jc w:val="right"/>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0.6623</w:t>
            </w:r>
          </w:p>
        </w:tc>
      </w:tr>
      <w:tr w:rsidR="00D90A7D" w:rsidRPr="00D90A7D" w14:paraId="739FD191" w14:textId="77777777" w:rsidTr="00D90A7D">
        <w:trPr>
          <w:trHeight w:val="320"/>
          <w:jc w:val="center"/>
        </w:trPr>
        <w:tc>
          <w:tcPr>
            <w:tcW w:w="2119" w:type="dxa"/>
            <w:tcBorders>
              <w:top w:val="nil"/>
              <w:left w:val="nil"/>
              <w:bottom w:val="nil"/>
              <w:right w:val="nil"/>
            </w:tcBorders>
            <w:shd w:val="clear" w:color="auto" w:fill="auto"/>
            <w:noWrap/>
            <w:vAlign w:val="bottom"/>
            <w:hideMark/>
          </w:tcPr>
          <w:p w14:paraId="5E6CAF34" w14:textId="77777777" w:rsidR="00D90A7D" w:rsidRPr="00BF4012" w:rsidRDefault="00D90A7D" w:rsidP="00F9525B">
            <w:pPr>
              <w:spacing w:line="360" w:lineRule="auto"/>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Adjusted R Square</w:t>
            </w:r>
          </w:p>
        </w:tc>
        <w:tc>
          <w:tcPr>
            <w:tcW w:w="1561" w:type="dxa"/>
            <w:tcBorders>
              <w:top w:val="nil"/>
              <w:left w:val="nil"/>
              <w:bottom w:val="nil"/>
              <w:right w:val="nil"/>
            </w:tcBorders>
            <w:shd w:val="clear" w:color="000000" w:fill="FFFF00"/>
            <w:noWrap/>
            <w:vAlign w:val="bottom"/>
            <w:hideMark/>
          </w:tcPr>
          <w:p w14:paraId="0A8A3855" w14:textId="77777777" w:rsidR="00D90A7D" w:rsidRPr="00BF4012" w:rsidRDefault="00D90A7D" w:rsidP="00F9525B">
            <w:pPr>
              <w:spacing w:line="360" w:lineRule="auto"/>
              <w:jc w:val="right"/>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0.6621</w:t>
            </w:r>
          </w:p>
        </w:tc>
      </w:tr>
      <w:tr w:rsidR="00D90A7D" w:rsidRPr="00D90A7D" w14:paraId="6981A630" w14:textId="77777777" w:rsidTr="00D90A7D">
        <w:trPr>
          <w:trHeight w:val="320"/>
          <w:jc w:val="center"/>
        </w:trPr>
        <w:tc>
          <w:tcPr>
            <w:tcW w:w="2119" w:type="dxa"/>
            <w:tcBorders>
              <w:top w:val="nil"/>
              <w:left w:val="nil"/>
              <w:bottom w:val="nil"/>
              <w:right w:val="nil"/>
            </w:tcBorders>
            <w:shd w:val="clear" w:color="auto" w:fill="auto"/>
            <w:noWrap/>
            <w:vAlign w:val="bottom"/>
            <w:hideMark/>
          </w:tcPr>
          <w:p w14:paraId="5537ACD3" w14:textId="77777777" w:rsidR="00D90A7D" w:rsidRPr="00BF4012" w:rsidRDefault="00D90A7D" w:rsidP="00F9525B">
            <w:pPr>
              <w:spacing w:line="360" w:lineRule="auto"/>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Standard Error</w:t>
            </w:r>
          </w:p>
        </w:tc>
        <w:tc>
          <w:tcPr>
            <w:tcW w:w="1561" w:type="dxa"/>
            <w:tcBorders>
              <w:top w:val="nil"/>
              <w:left w:val="nil"/>
              <w:bottom w:val="nil"/>
              <w:right w:val="nil"/>
            </w:tcBorders>
            <w:shd w:val="clear" w:color="auto" w:fill="auto"/>
            <w:noWrap/>
            <w:vAlign w:val="bottom"/>
            <w:hideMark/>
          </w:tcPr>
          <w:p w14:paraId="53EDEBF3" w14:textId="77777777" w:rsidR="00D90A7D" w:rsidRPr="00BF4012" w:rsidRDefault="00D90A7D" w:rsidP="00F9525B">
            <w:pPr>
              <w:spacing w:line="360" w:lineRule="auto"/>
              <w:jc w:val="right"/>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213421.3317</w:t>
            </w:r>
          </w:p>
        </w:tc>
      </w:tr>
      <w:tr w:rsidR="00D90A7D" w:rsidRPr="00D90A7D" w14:paraId="0E17B381" w14:textId="77777777" w:rsidTr="00D90A7D">
        <w:trPr>
          <w:trHeight w:val="340"/>
          <w:jc w:val="center"/>
        </w:trPr>
        <w:tc>
          <w:tcPr>
            <w:tcW w:w="2119" w:type="dxa"/>
            <w:tcBorders>
              <w:top w:val="nil"/>
              <w:left w:val="nil"/>
              <w:bottom w:val="single" w:sz="8" w:space="0" w:color="auto"/>
              <w:right w:val="nil"/>
            </w:tcBorders>
            <w:shd w:val="clear" w:color="auto" w:fill="auto"/>
            <w:noWrap/>
            <w:vAlign w:val="bottom"/>
            <w:hideMark/>
          </w:tcPr>
          <w:p w14:paraId="2DD16245" w14:textId="77777777" w:rsidR="00D90A7D" w:rsidRPr="00BF4012" w:rsidRDefault="00D90A7D" w:rsidP="00F9525B">
            <w:pPr>
              <w:spacing w:line="360" w:lineRule="auto"/>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Observations</w:t>
            </w:r>
          </w:p>
        </w:tc>
        <w:tc>
          <w:tcPr>
            <w:tcW w:w="1561" w:type="dxa"/>
            <w:tcBorders>
              <w:top w:val="nil"/>
              <w:left w:val="nil"/>
              <w:bottom w:val="single" w:sz="8" w:space="0" w:color="auto"/>
              <w:right w:val="nil"/>
            </w:tcBorders>
            <w:shd w:val="clear" w:color="auto" w:fill="auto"/>
            <w:noWrap/>
            <w:vAlign w:val="bottom"/>
            <w:hideMark/>
          </w:tcPr>
          <w:p w14:paraId="54B3BAF2" w14:textId="77777777" w:rsidR="00D90A7D" w:rsidRPr="00BF4012" w:rsidRDefault="00D90A7D" w:rsidP="00F9525B">
            <w:pPr>
              <w:spacing w:line="360" w:lineRule="auto"/>
              <w:jc w:val="right"/>
              <w:rPr>
                <w:rFonts w:ascii="Times New Roman" w:eastAsia="Times New Roman" w:hAnsi="Times New Roman" w:cs="Times New Roman"/>
                <w:color w:val="000000"/>
                <w:sz w:val="23"/>
                <w:szCs w:val="23"/>
              </w:rPr>
            </w:pPr>
            <w:r w:rsidRPr="00BF4012">
              <w:rPr>
                <w:rFonts w:ascii="Times New Roman" w:eastAsia="Times New Roman" w:hAnsi="Times New Roman" w:cs="Times New Roman"/>
                <w:color w:val="000000"/>
                <w:sz w:val="23"/>
                <w:szCs w:val="23"/>
              </w:rPr>
              <w:t>21613.0000</w:t>
            </w:r>
          </w:p>
        </w:tc>
      </w:tr>
    </w:tbl>
    <w:p w14:paraId="74B305D9" w14:textId="77777777" w:rsidR="00820AC5" w:rsidRPr="007D2574" w:rsidRDefault="00820AC5" w:rsidP="00F9525B">
      <w:pPr>
        <w:spacing w:line="360" w:lineRule="auto"/>
        <w:jc w:val="both"/>
        <w:rPr>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1A529" w14:textId="004231BC" w:rsidR="005A667B" w:rsidRPr="00BF4012" w:rsidRDefault="005A667B"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BF4012">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R</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of 0.</w:t>
      </w:r>
      <w:r w:rsidR="00F32EA1"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8138</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suggests a strong positive correlation between the independent variables and the dependent variable (house price). The </w:t>
      </w:r>
      <w:r w:rsidRPr="00BF4012">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Square</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of 0.</w:t>
      </w:r>
      <w:r w:rsidR="00F32EA1"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6623</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indicates that approximately 6</w:t>
      </w:r>
      <w:r w:rsidR="00F32EA1"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6.23</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variance in house prices can be explained by the selected variables. This means the model has a </w:t>
      </w:r>
      <w:r w:rsidR="00B5131C"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explanatory power, though there is still a considerable amount of unexplained variance. The </w:t>
      </w:r>
      <w:r w:rsidRPr="00BF4012">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Adjusted R Square</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of 0.</w:t>
      </w:r>
      <w:r w:rsidR="00153F3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6621</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adjusts the R square value for the number of predictors in the model, confirming that the model’s performance remains consistent despite the reduced variable set.</w:t>
      </w:r>
    </w:p>
    <w:p w14:paraId="0C750AB5" w14:textId="77777777" w:rsidR="00843B70" w:rsidRDefault="00843B70">
      <w:pPr>
        <w:spacing w:after="200"/>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9622EF9" w14:textId="7693501B" w:rsidR="006E73C7" w:rsidRPr="00BF4012" w:rsidRDefault="006E73C7"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ANOVA table provides a statistical analysis of the variance in house prices explained by the regression model. It shows that the overall regression model is highly significant:</w:t>
      </w:r>
    </w:p>
    <w:p w14:paraId="66B0C0D3" w14:textId="69E8B356" w:rsidR="006E73C7" w:rsidRPr="00BF4012" w:rsidRDefault="006E73C7" w:rsidP="00F9525B">
      <w:pPr>
        <w:numPr>
          <w:ilvl w:val="0"/>
          <w:numId w:val="2"/>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F-Statistic</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3F37"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2647.2343</w:t>
      </w:r>
    </w:p>
    <w:p w14:paraId="25E24B9A" w14:textId="77777777" w:rsidR="006E73C7" w:rsidRPr="00BF4012" w:rsidRDefault="006E73C7" w:rsidP="00F9525B">
      <w:pPr>
        <w:numPr>
          <w:ilvl w:val="0"/>
          <w:numId w:val="2"/>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Significance F</w:t>
      </w: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0.0000</w:t>
      </w:r>
    </w:p>
    <w:p w14:paraId="49B55077" w14:textId="725C82EA" w:rsidR="007D1F1B" w:rsidRPr="00BF4012" w:rsidRDefault="001650A0"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p-values for all variables are 0.0000, suggesting that all the predictors are highly significant in explaining the variability in house prices. The coefficients for each variable represent the expected change in the house price for a one-unit change in the respective predictor, assuming all other variables are held constant.</w:t>
      </w:r>
    </w:p>
    <w:p w14:paraId="632FA384" w14:textId="5920060E" w:rsidR="004614E8" w:rsidRPr="00BF4012" w:rsidRDefault="004614E8" w:rsidP="00F9525B">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0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formula for the regression model can be represented as:</w:t>
      </w:r>
    </w:p>
    <w:p w14:paraId="2864D879" w14:textId="77777777" w:rsidR="001650A0" w:rsidRPr="007D2574" w:rsidRDefault="001650A0" w:rsidP="00F9525B">
      <w:pPr>
        <w:spacing w:line="360" w:lineRule="auto"/>
        <w:ind w:left="360"/>
        <w:rPr>
          <w:rFonts w:ascii="Bradley Hand ITC" w:hAnsi="Bradley Hand ITC" w:cs="Dubai"/>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2E5EA" w14:textId="77777777" w:rsidR="001676EA" w:rsidRPr="001676EA" w:rsidRDefault="001676EA" w:rsidP="00F9525B">
      <w:pPr>
        <w:spacing w:line="360" w:lineRule="auto"/>
        <w:ind w:firstLine="720"/>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b/>
          <w:bCs/>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-54,889,947.6144</w:t>
      </w:r>
    </w:p>
    <w:p w14:paraId="007B3088" w14:textId="5F734E86"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- 35,384.3187 * Bedrooms</w:t>
      </w:r>
    </w:p>
    <w:p w14:paraId="110181E3" w14:textId="65985646"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+ 215.9468 * Sqft_Living</w:t>
      </w:r>
    </w:p>
    <w:p w14:paraId="01E0A8F4" w14:textId="2032B557"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+ 30,872.1882 * Floors</w:t>
      </w:r>
    </w:p>
    <w:p w14:paraId="22BE3C32" w14:textId="54639263"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+ 492,112.7982 * Waterfront</w:t>
      </w:r>
    </w:p>
    <w:p w14:paraId="7718180D" w14:textId="0AF3BA42"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- 326,859.3017 * V1</w:t>
      </w:r>
    </w:p>
    <w:p w14:paraId="725FA7AA" w14:textId="433D24BB"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- 214,240.1304 * V2</w:t>
      </w:r>
    </w:p>
    <w:p w14:paraId="5AB00D6E" w14:textId="1BB700F6"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- 243,303.4499 * V3</w:t>
      </w:r>
    </w:p>
    <w:p w14:paraId="2F002BB9" w14:textId="56ACADD7"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- 172,450.7011 * V4</w:t>
      </w:r>
    </w:p>
    <w:p w14:paraId="349A2E3A" w14:textId="3995EE18"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+ 44.9325 * Sqft_Above</w:t>
      </w:r>
    </w:p>
    <w:p w14:paraId="19EC2EA1" w14:textId="47DBD227"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- 242,183.6914 * SqD1</w:t>
      </w:r>
    </w:p>
    <w:p w14:paraId="14C59BE0" w14:textId="571A0E4A"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- 258,079.0890 * SqD2</w:t>
      </w:r>
    </w:p>
    <w:p w14:paraId="7BF99B7D" w14:textId="1DA30AD8"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+ 632,828.0089 * Latitude</w:t>
      </w:r>
    </w:p>
    <w:p w14:paraId="31CF16AD" w14:textId="12E3D1C5"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- 206,302.4893 * Longitude</w:t>
      </w:r>
    </w:p>
    <w:p w14:paraId="70A5C5E2" w14:textId="48F3291D"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+ 71.6265 * Sqft_Living15</w:t>
      </w:r>
    </w:p>
    <w:p w14:paraId="22A5638B" w14:textId="337D205E" w:rsidR="001676EA" w:rsidRPr="001676EA" w:rsidRDefault="001676EA" w:rsidP="00F9525B">
      <w:pPr>
        <w:spacing w:line="360" w:lineRule="auto"/>
        <w:jc w:val="center"/>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+ 1,634.2203 * Age</w:t>
      </w:r>
    </w:p>
    <w:p w14:paraId="0461CF37" w14:textId="1BBE8584" w:rsidR="00245045" w:rsidRDefault="001676EA" w:rsidP="00245045">
      <w:pPr>
        <w:spacing w:line="360" w:lineRule="auto"/>
        <w:jc w:val="center"/>
        <w:rPr>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6EA">
        <w:rPr>
          <w:rFonts w:ascii="Times New Roman" w:hAnsi="Times New Roman" w:cs="Times New Roman"/>
          <w:i/>
          <w:i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+ 51,497.3713 * Reno</w:t>
      </w:r>
    </w:p>
    <w:p w14:paraId="7714E11B" w14:textId="77777777" w:rsidR="00245045" w:rsidRDefault="00245045">
      <w:pPr>
        <w:spacing w:after="200"/>
        <w:rPr>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7C1F04" w14:textId="743D441B" w:rsidR="00E94B5F" w:rsidRDefault="00245045" w:rsidP="002A7809">
      <w:pPr>
        <w:spacing w:line="360" w:lineRule="auto"/>
        <w:jc w:val="center"/>
        <w:rPr>
          <w:rFonts w:ascii="Times New Roman" w:hAnsi="Times New Roman" w:cs="Times New Roman"/>
          <w:b/>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7809">
        <w:rPr>
          <w:rFonts w:ascii="Times New Roman" w:hAnsi="Times New Roman" w:cs="Times New Roman"/>
          <w:b/>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Hypothesis </w:t>
      </w:r>
      <w:r w:rsidR="002A7809" w:rsidRPr="002A7809">
        <w:rPr>
          <w:rFonts w:ascii="Times New Roman" w:hAnsi="Times New Roman" w:cs="Times New Roman"/>
          <w:b/>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p w14:paraId="4A37F3BE" w14:textId="77777777" w:rsidR="003C7CA8" w:rsidRPr="002A7809" w:rsidRDefault="003C7CA8" w:rsidP="002A7809">
      <w:pPr>
        <w:spacing w:line="360" w:lineRule="auto"/>
        <w:jc w:val="center"/>
        <w:rPr>
          <w:rFonts w:ascii="Times New Roman" w:hAnsi="Times New Roman" w:cs="Times New Roman"/>
          <w:b/>
          <w:bCs/>
          <w:color w:val="161718"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966507" w14:textId="7F32DD53" w:rsidR="0027654A" w:rsidRPr="0027654A" w:rsidRDefault="0027654A" w:rsidP="002A7809">
      <w:pPr>
        <w:spacing w:line="360" w:lineRule="auto"/>
        <w:jc w:val="both"/>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Hypothesis </w:t>
      </w:r>
      <w:r w:rsidR="002A7809">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AE7836" w14:textId="3D1E6BB8" w:rsidR="0027654A" w:rsidRPr="0027654A" w:rsidRDefault="0027654A" w:rsidP="002A7809">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Hypothesis (H₀):</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average price of houses with waterfront is </w:t>
      </w:r>
      <w:r w:rsidR="00843B70">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less than or </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 to the average price of houses without waterfront.</w:t>
      </w:r>
      <w:r w:rsidR="006D7D12">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Hypothesis (Hₐ):</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average price of houses with waterfront is higher than the average price of houses without waterfront.</w:t>
      </w:r>
    </w:p>
    <w:p w14:paraId="66469213" w14:textId="77777777" w:rsidR="0027654A" w:rsidRPr="0027654A" w:rsidRDefault="0027654A" w:rsidP="002A7809">
      <w:pPr>
        <w:numPr>
          <w:ilvl w:val="0"/>
          <w:numId w:val="3"/>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 Used:</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two-sample t-test was conducted to compare the mean prices of houses with and without waterfront. The t-test was conducted assuming unequal variances between the two groups.</w:t>
      </w:r>
    </w:p>
    <w:p w14:paraId="3C5EC74F" w14:textId="77777777" w:rsidR="0027654A" w:rsidRPr="0027654A" w:rsidRDefault="0027654A" w:rsidP="002A7809">
      <w:pPr>
        <w:numPr>
          <w:ilvl w:val="0"/>
          <w:numId w:val="3"/>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p-value for the test was </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(less than the significance level of 0.05), indicating that the difference between the two groups is statistically significant.</w:t>
      </w:r>
    </w:p>
    <w:p w14:paraId="721956A2" w14:textId="16DF4E6A" w:rsidR="0027654A" w:rsidRDefault="0027654A" w:rsidP="002A7809">
      <w:pPr>
        <w:numPr>
          <w:ilvl w:val="0"/>
          <w:numId w:val="3"/>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reject the null hypothesis (H₀) and accept the alternative hypothesis (Hₐ), concluding that houses with waterfront have a significantly higher average price compared to those without waterfront.</w:t>
      </w:r>
    </w:p>
    <w:p w14:paraId="3857A04E" w14:textId="77777777" w:rsidR="003C7CA8" w:rsidRPr="0027654A" w:rsidRDefault="003C7CA8" w:rsidP="003C7CA8">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D87E7" w14:textId="0AB00715" w:rsidR="0027654A" w:rsidRPr="0027654A" w:rsidRDefault="0027654A" w:rsidP="002A7809">
      <w:pPr>
        <w:spacing w:line="360" w:lineRule="auto"/>
        <w:jc w:val="both"/>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Hypothesis </w:t>
      </w:r>
      <w:r w:rsidR="002A7809">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F376EA" w14:textId="5DBA203A" w:rsidR="0027654A" w:rsidRPr="0027654A" w:rsidRDefault="0027654A" w:rsidP="002A7809">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Hypothesis (H₀):</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average price of older houses is </w:t>
      </w:r>
      <w:r w:rsidR="00843B70">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greater than or </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 to the average price of newer houses.</w:t>
      </w:r>
      <w:r w:rsidR="00843B70">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Hypothesis (Hₐ):</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Older houses have a lower average price than newer houses.</w:t>
      </w:r>
    </w:p>
    <w:p w14:paraId="3B25F295" w14:textId="77777777" w:rsidR="0027654A" w:rsidRPr="0027654A" w:rsidRDefault="0027654A" w:rsidP="002A7809">
      <w:pPr>
        <w:numPr>
          <w:ilvl w:val="0"/>
          <w:numId w:val="4"/>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Creation of Age Variable:</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age of each house was calculated by subtracting the year the house was built (yr_built) from the year of sale (2014 or 2015). Houses were categorized as </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older</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their age exceeded 30 years, and as </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newer</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otherwise.</w:t>
      </w:r>
    </w:p>
    <w:p w14:paraId="39D81678" w14:textId="77777777" w:rsidR="0027654A" w:rsidRPr="0027654A" w:rsidRDefault="0027654A" w:rsidP="002A7809">
      <w:pPr>
        <w:numPr>
          <w:ilvl w:val="0"/>
          <w:numId w:val="4"/>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 Used:</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two-sample t-test was performed to compare the mean prices of older and newer houses, assuming unequal variances between the two groups.</w:t>
      </w:r>
    </w:p>
    <w:p w14:paraId="31E2D95A" w14:textId="77777777" w:rsidR="0027654A" w:rsidRPr="0027654A" w:rsidRDefault="0027654A" w:rsidP="002A7809">
      <w:pPr>
        <w:numPr>
          <w:ilvl w:val="0"/>
          <w:numId w:val="4"/>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p-value for the test was </w:t>
      </w: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(less than the significance level of 0.05), indicating a statistically significant difference in the prices of older and newer houses.</w:t>
      </w:r>
    </w:p>
    <w:p w14:paraId="79A6A655" w14:textId="786129F6" w:rsidR="003C7CA8" w:rsidRDefault="0027654A" w:rsidP="003C7CA8">
      <w:pPr>
        <w:numPr>
          <w:ilvl w:val="0"/>
          <w:numId w:val="4"/>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reject the null hypothesis (H₀) and accept the alternative hypothesis (Hₐ), concluding that older houses have a significantly lower average price compared to newer houses.</w:t>
      </w:r>
    </w:p>
    <w:p w14:paraId="38CD3619" w14:textId="77777777" w:rsidR="003C7CA8" w:rsidRDefault="003C7CA8" w:rsidP="003C7CA8">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5445" w14:textId="77777777" w:rsidR="003C7CA8" w:rsidRDefault="003C7CA8" w:rsidP="003C7CA8">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C64F12" w14:textId="77777777" w:rsidR="003C7CA8" w:rsidRPr="0027654A" w:rsidRDefault="003C7CA8" w:rsidP="003C7CA8">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D3D4CA" w14:textId="77777777" w:rsidR="0027654A" w:rsidRPr="0027654A" w:rsidRDefault="0027654A" w:rsidP="002A7809">
      <w:pPr>
        <w:spacing w:line="360" w:lineRule="auto"/>
        <w:jc w:val="both"/>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b/>
          <w:bCs/>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Findings:</w:t>
      </w:r>
    </w:p>
    <w:p w14:paraId="36970B78" w14:textId="77777777" w:rsidR="0027654A" w:rsidRPr="0027654A" w:rsidRDefault="0027654A" w:rsidP="002A7809">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hypotheses were tested, and the results showed strong evidence to reject the null hypotheses. We conclude that:</w:t>
      </w:r>
    </w:p>
    <w:p w14:paraId="5B9FDC60" w14:textId="77777777" w:rsidR="0027654A" w:rsidRPr="0027654A" w:rsidRDefault="0027654A" w:rsidP="002A7809">
      <w:pPr>
        <w:numPr>
          <w:ilvl w:val="0"/>
          <w:numId w:val="5"/>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Houses with waterfront are, on average, priced higher than houses without waterfront.</w:t>
      </w:r>
    </w:p>
    <w:p w14:paraId="1ED6414B" w14:textId="77777777" w:rsidR="0027654A" w:rsidRPr="0027654A" w:rsidRDefault="0027654A" w:rsidP="002A7809">
      <w:pPr>
        <w:numPr>
          <w:ilvl w:val="0"/>
          <w:numId w:val="5"/>
        </w:num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Older houses are, on average, priced lower than newer houses.</w:t>
      </w:r>
    </w:p>
    <w:p w14:paraId="4FE200C4" w14:textId="14CC3BB5" w:rsidR="00CA275C" w:rsidRPr="00CA275C" w:rsidRDefault="0027654A" w:rsidP="002A7809">
      <w:pPr>
        <w:spacing w:line="360" w:lineRule="auto"/>
        <w:jc w:val="both"/>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654A">
        <w:rPr>
          <w:rFonts w:ascii="Times New Roman" w:hAnsi="Times New Roman" w:cs="Times New Roman"/>
          <w:color w:val="161718"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results align with expectations based on housing market trends and preferences.</w:t>
      </w:r>
    </w:p>
    <w:sectPr w:rsidR="00CA275C" w:rsidRPr="00CA275C" w:rsidSect="004B7E44">
      <w:headerReference w:type="default" r:id="rId9"/>
      <w:footerReference w:type="default" r:id="rId10"/>
      <w:footerReference w:type="first" r:id="rId1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A2D92" w14:textId="77777777" w:rsidR="0081098A" w:rsidRDefault="0081098A" w:rsidP="004B7E44">
      <w:r>
        <w:separator/>
      </w:r>
    </w:p>
  </w:endnote>
  <w:endnote w:type="continuationSeparator" w:id="0">
    <w:p w14:paraId="22401736" w14:textId="77777777" w:rsidR="0081098A" w:rsidRDefault="0081098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Broadway">
    <w:panose1 w:val="04040905080002020502"/>
    <w:charset w:val="4D"/>
    <w:family w:val="decorative"/>
    <w:pitch w:val="variable"/>
    <w:sig w:usb0="00000003" w:usb1="00000000" w:usb2="00000000" w:usb3="00000000" w:csb0="00000001" w:csb1="00000000"/>
  </w:font>
  <w:font w:name="Bradley Hand ITC">
    <w:panose1 w:val="03070402050302030203"/>
    <w:charset w:val="4D"/>
    <w:family w:val="script"/>
    <w:pitch w:val="variable"/>
    <w:sig w:usb0="00000003" w:usb1="00000000" w:usb2="00000000" w:usb3="00000000" w:csb0="00000001" w:csb1="00000000"/>
  </w:font>
  <w:font w:name="Dubai">
    <w:panose1 w:val="020B0503030403030204"/>
    <w:charset w:val="B2"/>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7CAF73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BE3F501" w14:textId="77777777" w:rsidR="0034572F" w:rsidRDefault="0034572F">
          <w:pPr>
            <w:pStyle w:val="Footer"/>
            <w:rPr>
              <w:caps/>
              <w:noProof/>
              <w:color w:val="A4063E" w:themeColor="accent1"/>
            </w:rPr>
          </w:pPr>
          <w:r>
            <w:rPr>
              <w:caps/>
              <w:color w:val="A4063E" w:themeColor="accent1"/>
            </w:rPr>
            <w:fldChar w:fldCharType="begin"/>
          </w:r>
          <w:r>
            <w:rPr>
              <w:caps/>
              <w:color w:val="A4063E" w:themeColor="accent1"/>
            </w:rPr>
            <w:instrText xml:space="preserve"> PAGE   \* MERGEFORMAT </w:instrText>
          </w:r>
          <w:r>
            <w:rPr>
              <w:caps/>
              <w:color w:val="A4063E" w:themeColor="accent1"/>
            </w:rPr>
            <w:fldChar w:fldCharType="separate"/>
          </w:r>
          <w:r>
            <w:rPr>
              <w:caps/>
              <w:noProof/>
              <w:color w:val="A4063E" w:themeColor="accent1"/>
            </w:rPr>
            <w:t>2</w:t>
          </w:r>
          <w:r>
            <w:rPr>
              <w:caps/>
              <w:noProof/>
              <w:color w:val="A4063E" w:themeColor="accent1"/>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69D8A4A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551A3" w14:textId="77777777" w:rsidR="0081098A" w:rsidRDefault="0081098A" w:rsidP="004B7E44">
      <w:r>
        <w:separator/>
      </w:r>
    </w:p>
  </w:footnote>
  <w:footnote w:type="continuationSeparator" w:id="0">
    <w:p w14:paraId="581CED56" w14:textId="77777777" w:rsidR="0081098A" w:rsidRDefault="0081098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3E5551B" w14:textId="77777777" w:rsidTr="004B7E44">
      <w:trPr>
        <w:trHeight w:val="1318"/>
      </w:trPr>
      <w:tc>
        <w:tcPr>
          <w:tcW w:w="12210" w:type="dxa"/>
          <w:tcBorders>
            <w:top w:val="nil"/>
            <w:left w:val="nil"/>
            <w:bottom w:val="nil"/>
            <w:right w:val="nil"/>
          </w:tcBorders>
        </w:tcPr>
        <w:p w14:paraId="7253CA3F" w14:textId="77777777" w:rsidR="0034572F" w:rsidRDefault="00000000">
          <w:pPr>
            <w:pStyle w:val="Header"/>
          </w:pPr>
          <w:sdt>
            <w:sdtPr>
              <w:id w:val="968752352"/>
              <w:placeholder>
                <w:docPart w:val="7F9290FD92BBAB43B7469070A7450C65"/>
              </w:placeholder>
              <w:temporary/>
              <w:showingPlcHdr/>
              <w15:appearance w15:val="hidden"/>
            </w:sdtPr>
            <w:sdtContent>
              <w:r w:rsidR="0034572F">
                <w:t>[Type here]</w:t>
              </w:r>
            </w:sdtContent>
          </w:sdt>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058D8"/>
    <w:multiLevelType w:val="multilevel"/>
    <w:tmpl w:val="2824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5063E0"/>
    <w:multiLevelType w:val="multilevel"/>
    <w:tmpl w:val="83780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0321F0"/>
    <w:multiLevelType w:val="multilevel"/>
    <w:tmpl w:val="6BF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476DE"/>
    <w:multiLevelType w:val="multilevel"/>
    <w:tmpl w:val="E13C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E036F4"/>
    <w:multiLevelType w:val="hybridMultilevel"/>
    <w:tmpl w:val="E4A6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73436">
    <w:abstractNumId w:val="4"/>
  </w:num>
  <w:num w:numId="2" w16cid:durableId="856115789">
    <w:abstractNumId w:val="3"/>
  </w:num>
  <w:num w:numId="3" w16cid:durableId="1579632519">
    <w:abstractNumId w:val="0"/>
  </w:num>
  <w:num w:numId="4" w16cid:durableId="1799375535">
    <w:abstractNumId w:val="2"/>
  </w:num>
  <w:num w:numId="5" w16cid:durableId="1327512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95"/>
    <w:rsid w:val="0000353D"/>
    <w:rsid w:val="00050249"/>
    <w:rsid w:val="000D1A0D"/>
    <w:rsid w:val="00153F37"/>
    <w:rsid w:val="001650A0"/>
    <w:rsid w:val="001676EA"/>
    <w:rsid w:val="001E6695"/>
    <w:rsid w:val="00245045"/>
    <w:rsid w:val="0027654A"/>
    <w:rsid w:val="00287E96"/>
    <w:rsid w:val="00293B83"/>
    <w:rsid w:val="002A7809"/>
    <w:rsid w:val="002C277A"/>
    <w:rsid w:val="002E5B57"/>
    <w:rsid w:val="0034572F"/>
    <w:rsid w:val="00363DD2"/>
    <w:rsid w:val="003A2A94"/>
    <w:rsid w:val="003C7CA8"/>
    <w:rsid w:val="004614E8"/>
    <w:rsid w:val="004B7E44"/>
    <w:rsid w:val="004D5252"/>
    <w:rsid w:val="004F2B86"/>
    <w:rsid w:val="005A667B"/>
    <w:rsid w:val="005A718F"/>
    <w:rsid w:val="006073E1"/>
    <w:rsid w:val="006425DD"/>
    <w:rsid w:val="006A3CE7"/>
    <w:rsid w:val="006D7D12"/>
    <w:rsid w:val="006E73C7"/>
    <w:rsid w:val="006F5B5B"/>
    <w:rsid w:val="007516CF"/>
    <w:rsid w:val="0077283D"/>
    <w:rsid w:val="007A5DB2"/>
    <w:rsid w:val="007B0D2D"/>
    <w:rsid w:val="007C6514"/>
    <w:rsid w:val="007D1F1B"/>
    <w:rsid w:val="007D2574"/>
    <w:rsid w:val="007D6BFF"/>
    <w:rsid w:val="007F0FC0"/>
    <w:rsid w:val="0081098A"/>
    <w:rsid w:val="00820AC5"/>
    <w:rsid w:val="00823333"/>
    <w:rsid w:val="00843B70"/>
    <w:rsid w:val="008B22FA"/>
    <w:rsid w:val="008B33BC"/>
    <w:rsid w:val="009120E9"/>
    <w:rsid w:val="00913FDA"/>
    <w:rsid w:val="00925ABA"/>
    <w:rsid w:val="00945900"/>
    <w:rsid w:val="009C396C"/>
    <w:rsid w:val="00B5131C"/>
    <w:rsid w:val="00B572B4"/>
    <w:rsid w:val="00B80227"/>
    <w:rsid w:val="00BF4012"/>
    <w:rsid w:val="00C36B93"/>
    <w:rsid w:val="00C915FA"/>
    <w:rsid w:val="00CA275C"/>
    <w:rsid w:val="00CB5379"/>
    <w:rsid w:val="00D33C97"/>
    <w:rsid w:val="00D465F7"/>
    <w:rsid w:val="00D90A7D"/>
    <w:rsid w:val="00DB26A7"/>
    <w:rsid w:val="00DE608D"/>
    <w:rsid w:val="00E30092"/>
    <w:rsid w:val="00E76CAD"/>
    <w:rsid w:val="00E94B5F"/>
    <w:rsid w:val="00F0273F"/>
    <w:rsid w:val="00F32EA1"/>
    <w:rsid w:val="00F9525B"/>
    <w:rsid w:val="00FA6E9C"/>
    <w:rsid w:val="00FB1EB6"/>
    <w:rsid w:val="00FF1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C701B"/>
  <w15:chartTrackingRefBased/>
  <w15:docId w15:val="{B2343A39-36FF-4B47-9517-6C1C731E7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FA6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47779">
      <w:bodyDiv w:val="1"/>
      <w:marLeft w:val="0"/>
      <w:marRight w:val="0"/>
      <w:marTop w:val="0"/>
      <w:marBottom w:val="0"/>
      <w:divBdr>
        <w:top w:val="none" w:sz="0" w:space="0" w:color="auto"/>
        <w:left w:val="none" w:sz="0" w:space="0" w:color="auto"/>
        <w:bottom w:val="none" w:sz="0" w:space="0" w:color="auto"/>
        <w:right w:val="none" w:sz="0" w:space="0" w:color="auto"/>
      </w:divBdr>
    </w:div>
    <w:div w:id="167451450">
      <w:bodyDiv w:val="1"/>
      <w:marLeft w:val="0"/>
      <w:marRight w:val="0"/>
      <w:marTop w:val="0"/>
      <w:marBottom w:val="0"/>
      <w:divBdr>
        <w:top w:val="none" w:sz="0" w:space="0" w:color="auto"/>
        <w:left w:val="none" w:sz="0" w:space="0" w:color="auto"/>
        <w:bottom w:val="none" w:sz="0" w:space="0" w:color="auto"/>
        <w:right w:val="none" w:sz="0" w:space="0" w:color="auto"/>
      </w:divBdr>
    </w:div>
    <w:div w:id="261838729">
      <w:bodyDiv w:val="1"/>
      <w:marLeft w:val="0"/>
      <w:marRight w:val="0"/>
      <w:marTop w:val="0"/>
      <w:marBottom w:val="0"/>
      <w:divBdr>
        <w:top w:val="none" w:sz="0" w:space="0" w:color="auto"/>
        <w:left w:val="none" w:sz="0" w:space="0" w:color="auto"/>
        <w:bottom w:val="none" w:sz="0" w:space="0" w:color="auto"/>
        <w:right w:val="none" w:sz="0" w:space="0" w:color="auto"/>
      </w:divBdr>
    </w:div>
    <w:div w:id="519972995">
      <w:bodyDiv w:val="1"/>
      <w:marLeft w:val="0"/>
      <w:marRight w:val="0"/>
      <w:marTop w:val="0"/>
      <w:marBottom w:val="0"/>
      <w:divBdr>
        <w:top w:val="none" w:sz="0" w:space="0" w:color="auto"/>
        <w:left w:val="none" w:sz="0" w:space="0" w:color="auto"/>
        <w:bottom w:val="none" w:sz="0" w:space="0" w:color="auto"/>
        <w:right w:val="none" w:sz="0" w:space="0" w:color="auto"/>
      </w:divBdr>
    </w:div>
    <w:div w:id="521208141">
      <w:bodyDiv w:val="1"/>
      <w:marLeft w:val="0"/>
      <w:marRight w:val="0"/>
      <w:marTop w:val="0"/>
      <w:marBottom w:val="0"/>
      <w:divBdr>
        <w:top w:val="none" w:sz="0" w:space="0" w:color="auto"/>
        <w:left w:val="none" w:sz="0" w:space="0" w:color="auto"/>
        <w:bottom w:val="none" w:sz="0" w:space="0" w:color="auto"/>
        <w:right w:val="none" w:sz="0" w:space="0" w:color="auto"/>
      </w:divBdr>
    </w:div>
    <w:div w:id="571237312">
      <w:bodyDiv w:val="1"/>
      <w:marLeft w:val="0"/>
      <w:marRight w:val="0"/>
      <w:marTop w:val="0"/>
      <w:marBottom w:val="0"/>
      <w:divBdr>
        <w:top w:val="none" w:sz="0" w:space="0" w:color="auto"/>
        <w:left w:val="none" w:sz="0" w:space="0" w:color="auto"/>
        <w:bottom w:val="none" w:sz="0" w:space="0" w:color="auto"/>
        <w:right w:val="none" w:sz="0" w:space="0" w:color="auto"/>
      </w:divBdr>
    </w:div>
    <w:div w:id="635450914">
      <w:bodyDiv w:val="1"/>
      <w:marLeft w:val="0"/>
      <w:marRight w:val="0"/>
      <w:marTop w:val="0"/>
      <w:marBottom w:val="0"/>
      <w:divBdr>
        <w:top w:val="none" w:sz="0" w:space="0" w:color="auto"/>
        <w:left w:val="none" w:sz="0" w:space="0" w:color="auto"/>
        <w:bottom w:val="none" w:sz="0" w:space="0" w:color="auto"/>
        <w:right w:val="none" w:sz="0" w:space="0" w:color="auto"/>
      </w:divBdr>
    </w:div>
    <w:div w:id="665089883">
      <w:bodyDiv w:val="1"/>
      <w:marLeft w:val="0"/>
      <w:marRight w:val="0"/>
      <w:marTop w:val="0"/>
      <w:marBottom w:val="0"/>
      <w:divBdr>
        <w:top w:val="none" w:sz="0" w:space="0" w:color="auto"/>
        <w:left w:val="none" w:sz="0" w:space="0" w:color="auto"/>
        <w:bottom w:val="none" w:sz="0" w:space="0" w:color="auto"/>
        <w:right w:val="none" w:sz="0" w:space="0" w:color="auto"/>
      </w:divBdr>
    </w:div>
    <w:div w:id="785344515">
      <w:bodyDiv w:val="1"/>
      <w:marLeft w:val="0"/>
      <w:marRight w:val="0"/>
      <w:marTop w:val="0"/>
      <w:marBottom w:val="0"/>
      <w:divBdr>
        <w:top w:val="none" w:sz="0" w:space="0" w:color="auto"/>
        <w:left w:val="none" w:sz="0" w:space="0" w:color="auto"/>
        <w:bottom w:val="none" w:sz="0" w:space="0" w:color="auto"/>
        <w:right w:val="none" w:sz="0" w:space="0" w:color="auto"/>
      </w:divBdr>
    </w:div>
    <w:div w:id="928807625">
      <w:bodyDiv w:val="1"/>
      <w:marLeft w:val="0"/>
      <w:marRight w:val="0"/>
      <w:marTop w:val="0"/>
      <w:marBottom w:val="0"/>
      <w:divBdr>
        <w:top w:val="none" w:sz="0" w:space="0" w:color="auto"/>
        <w:left w:val="none" w:sz="0" w:space="0" w:color="auto"/>
        <w:bottom w:val="none" w:sz="0" w:space="0" w:color="auto"/>
        <w:right w:val="none" w:sz="0" w:space="0" w:color="auto"/>
      </w:divBdr>
    </w:div>
    <w:div w:id="1039819074">
      <w:bodyDiv w:val="1"/>
      <w:marLeft w:val="0"/>
      <w:marRight w:val="0"/>
      <w:marTop w:val="0"/>
      <w:marBottom w:val="0"/>
      <w:divBdr>
        <w:top w:val="none" w:sz="0" w:space="0" w:color="auto"/>
        <w:left w:val="none" w:sz="0" w:space="0" w:color="auto"/>
        <w:bottom w:val="none" w:sz="0" w:space="0" w:color="auto"/>
        <w:right w:val="none" w:sz="0" w:space="0" w:color="auto"/>
      </w:divBdr>
    </w:div>
    <w:div w:id="1044133696">
      <w:bodyDiv w:val="1"/>
      <w:marLeft w:val="0"/>
      <w:marRight w:val="0"/>
      <w:marTop w:val="0"/>
      <w:marBottom w:val="0"/>
      <w:divBdr>
        <w:top w:val="none" w:sz="0" w:space="0" w:color="auto"/>
        <w:left w:val="none" w:sz="0" w:space="0" w:color="auto"/>
        <w:bottom w:val="none" w:sz="0" w:space="0" w:color="auto"/>
        <w:right w:val="none" w:sz="0" w:space="0" w:color="auto"/>
      </w:divBdr>
    </w:div>
    <w:div w:id="1272934092">
      <w:bodyDiv w:val="1"/>
      <w:marLeft w:val="0"/>
      <w:marRight w:val="0"/>
      <w:marTop w:val="0"/>
      <w:marBottom w:val="0"/>
      <w:divBdr>
        <w:top w:val="none" w:sz="0" w:space="0" w:color="auto"/>
        <w:left w:val="none" w:sz="0" w:space="0" w:color="auto"/>
        <w:bottom w:val="none" w:sz="0" w:space="0" w:color="auto"/>
        <w:right w:val="none" w:sz="0" w:space="0" w:color="auto"/>
      </w:divBdr>
    </w:div>
    <w:div w:id="1405449145">
      <w:bodyDiv w:val="1"/>
      <w:marLeft w:val="0"/>
      <w:marRight w:val="0"/>
      <w:marTop w:val="0"/>
      <w:marBottom w:val="0"/>
      <w:divBdr>
        <w:top w:val="none" w:sz="0" w:space="0" w:color="auto"/>
        <w:left w:val="none" w:sz="0" w:space="0" w:color="auto"/>
        <w:bottom w:val="none" w:sz="0" w:space="0" w:color="auto"/>
        <w:right w:val="none" w:sz="0" w:space="0" w:color="auto"/>
      </w:divBdr>
      <w:divsChild>
        <w:div w:id="691805617">
          <w:marLeft w:val="0"/>
          <w:marRight w:val="0"/>
          <w:marTop w:val="0"/>
          <w:marBottom w:val="0"/>
          <w:divBdr>
            <w:top w:val="none" w:sz="0" w:space="0" w:color="auto"/>
            <w:left w:val="none" w:sz="0" w:space="0" w:color="auto"/>
            <w:bottom w:val="none" w:sz="0" w:space="0" w:color="auto"/>
            <w:right w:val="none" w:sz="0" w:space="0" w:color="auto"/>
          </w:divBdr>
          <w:divsChild>
            <w:div w:id="1863780874">
              <w:marLeft w:val="0"/>
              <w:marRight w:val="0"/>
              <w:marTop w:val="0"/>
              <w:marBottom w:val="0"/>
              <w:divBdr>
                <w:top w:val="none" w:sz="0" w:space="0" w:color="auto"/>
                <w:left w:val="none" w:sz="0" w:space="0" w:color="auto"/>
                <w:bottom w:val="none" w:sz="0" w:space="0" w:color="auto"/>
                <w:right w:val="none" w:sz="0" w:space="0" w:color="auto"/>
              </w:divBdr>
              <w:divsChild>
                <w:div w:id="1600023402">
                  <w:marLeft w:val="0"/>
                  <w:marRight w:val="0"/>
                  <w:marTop w:val="0"/>
                  <w:marBottom w:val="0"/>
                  <w:divBdr>
                    <w:top w:val="none" w:sz="0" w:space="0" w:color="auto"/>
                    <w:left w:val="none" w:sz="0" w:space="0" w:color="auto"/>
                    <w:bottom w:val="none" w:sz="0" w:space="0" w:color="auto"/>
                    <w:right w:val="none" w:sz="0" w:space="0" w:color="auto"/>
                  </w:divBdr>
                  <w:divsChild>
                    <w:div w:id="8660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9723">
          <w:marLeft w:val="0"/>
          <w:marRight w:val="0"/>
          <w:marTop w:val="0"/>
          <w:marBottom w:val="0"/>
          <w:divBdr>
            <w:top w:val="none" w:sz="0" w:space="0" w:color="auto"/>
            <w:left w:val="none" w:sz="0" w:space="0" w:color="auto"/>
            <w:bottom w:val="none" w:sz="0" w:space="0" w:color="auto"/>
            <w:right w:val="none" w:sz="0" w:space="0" w:color="auto"/>
          </w:divBdr>
          <w:divsChild>
            <w:div w:id="735669290">
              <w:marLeft w:val="0"/>
              <w:marRight w:val="0"/>
              <w:marTop w:val="0"/>
              <w:marBottom w:val="0"/>
              <w:divBdr>
                <w:top w:val="none" w:sz="0" w:space="0" w:color="auto"/>
                <w:left w:val="none" w:sz="0" w:space="0" w:color="auto"/>
                <w:bottom w:val="none" w:sz="0" w:space="0" w:color="auto"/>
                <w:right w:val="none" w:sz="0" w:space="0" w:color="auto"/>
              </w:divBdr>
              <w:divsChild>
                <w:div w:id="1879317103">
                  <w:marLeft w:val="0"/>
                  <w:marRight w:val="0"/>
                  <w:marTop w:val="0"/>
                  <w:marBottom w:val="0"/>
                  <w:divBdr>
                    <w:top w:val="none" w:sz="0" w:space="0" w:color="auto"/>
                    <w:left w:val="none" w:sz="0" w:space="0" w:color="auto"/>
                    <w:bottom w:val="none" w:sz="0" w:space="0" w:color="auto"/>
                    <w:right w:val="none" w:sz="0" w:space="0" w:color="auto"/>
                  </w:divBdr>
                  <w:divsChild>
                    <w:div w:id="3314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015093">
      <w:bodyDiv w:val="1"/>
      <w:marLeft w:val="0"/>
      <w:marRight w:val="0"/>
      <w:marTop w:val="0"/>
      <w:marBottom w:val="0"/>
      <w:divBdr>
        <w:top w:val="none" w:sz="0" w:space="0" w:color="auto"/>
        <w:left w:val="none" w:sz="0" w:space="0" w:color="auto"/>
        <w:bottom w:val="none" w:sz="0" w:space="0" w:color="auto"/>
        <w:right w:val="none" w:sz="0" w:space="0" w:color="auto"/>
      </w:divBdr>
    </w:div>
    <w:div w:id="1563907361">
      <w:bodyDiv w:val="1"/>
      <w:marLeft w:val="0"/>
      <w:marRight w:val="0"/>
      <w:marTop w:val="0"/>
      <w:marBottom w:val="0"/>
      <w:divBdr>
        <w:top w:val="none" w:sz="0" w:space="0" w:color="auto"/>
        <w:left w:val="none" w:sz="0" w:space="0" w:color="auto"/>
        <w:bottom w:val="none" w:sz="0" w:space="0" w:color="auto"/>
        <w:right w:val="none" w:sz="0" w:space="0" w:color="auto"/>
      </w:divBdr>
    </w:div>
    <w:div w:id="2003073795">
      <w:bodyDiv w:val="1"/>
      <w:marLeft w:val="0"/>
      <w:marRight w:val="0"/>
      <w:marTop w:val="0"/>
      <w:marBottom w:val="0"/>
      <w:divBdr>
        <w:top w:val="none" w:sz="0" w:space="0" w:color="auto"/>
        <w:left w:val="none" w:sz="0" w:space="0" w:color="auto"/>
        <w:bottom w:val="none" w:sz="0" w:space="0" w:color="auto"/>
        <w:right w:val="none" w:sz="0" w:space="0" w:color="auto"/>
      </w:divBdr>
      <w:divsChild>
        <w:div w:id="328562515">
          <w:marLeft w:val="0"/>
          <w:marRight w:val="0"/>
          <w:marTop w:val="0"/>
          <w:marBottom w:val="0"/>
          <w:divBdr>
            <w:top w:val="none" w:sz="0" w:space="0" w:color="auto"/>
            <w:left w:val="none" w:sz="0" w:space="0" w:color="auto"/>
            <w:bottom w:val="none" w:sz="0" w:space="0" w:color="auto"/>
            <w:right w:val="none" w:sz="0" w:space="0" w:color="auto"/>
          </w:divBdr>
          <w:divsChild>
            <w:div w:id="911818647">
              <w:marLeft w:val="0"/>
              <w:marRight w:val="0"/>
              <w:marTop w:val="0"/>
              <w:marBottom w:val="0"/>
              <w:divBdr>
                <w:top w:val="none" w:sz="0" w:space="0" w:color="auto"/>
                <w:left w:val="none" w:sz="0" w:space="0" w:color="auto"/>
                <w:bottom w:val="none" w:sz="0" w:space="0" w:color="auto"/>
                <w:right w:val="none" w:sz="0" w:space="0" w:color="auto"/>
              </w:divBdr>
              <w:divsChild>
                <w:div w:id="288171078">
                  <w:marLeft w:val="0"/>
                  <w:marRight w:val="0"/>
                  <w:marTop w:val="0"/>
                  <w:marBottom w:val="0"/>
                  <w:divBdr>
                    <w:top w:val="none" w:sz="0" w:space="0" w:color="auto"/>
                    <w:left w:val="none" w:sz="0" w:space="0" w:color="auto"/>
                    <w:bottom w:val="none" w:sz="0" w:space="0" w:color="auto"/>
                    <w:right w:val="none" w:sz="0" w:space="0" w:color="auto"/>
                  </w:divBdr>
                  <w:divsChild>
                    <w:div w:id="212044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3015">
          <w:marLeft w:val="0"/>
          <w:marRight w:val="0"/>
          <w:marTop w:val="0"/>
          <w:marBottom w:val="0"/>
          <w:divBdr>
            <w:top w:val="none" w:sz="0" w:space="0" w:color="auto"/>
            <w:left w:val="none" w:sz="0" w:space="0" w:color="auto"/>
            <w:bottom w:val="none" w:sz="0" w:space="0" w:color="auto"/>
            <w:right w:val="none" w:sz="0" w:space="0" w:color="auto"/>
          </w:divBdr>
          <w:divsChild>
            <w:div w:id="369843998">
              <w:marLeft w:val="0"/>
              <w:marRight w:val="0"/>
              <w:marTop w:val="0"/>
              <w:marBottom w:val="0"/>
              <w:divBdr>
                <w:top w:val="none" w:sz="0" w:space="0" w:color="auto"/>
                <w:left w:val="none" w:sz="0" w:space="0" w:color="auto"/>
                <w:bottom w:val="none" w:sz="0" w:space="0" w:color="auto"/>
                <w:right w:val="none" w:sz="0" w:space="0" w:color="auto"/>
              </w:divBdr>
              <w:divsChild>
                <w:div w:id="2097702483">
                  <w:marLeft w:val="0"/>
                  <w:marRight w:val="0"/>
                  <w:marTop w:val="0"/>
                  <w:marBottom w:val="0"/>
                  <w:divBdr>
                    <w:top w:val="none" w:sz="0" w:space="0" w:color="auto"/>
                    <w:left w:val="none" w:sz="0" w:space="0" w:color="auto"/>
                    <w:bottom w:val="none" w:sz="0" w:space="0" w:color="auto"/>
                    <w:right w:val="none" w:sz="0" w:space="0" w:color="auto"/>
                  </w:divBdr>
                  <w:divsChild>
                    <w:div w:id="16006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intanjikkar/Library/Containers/com.microsoft.Word/Data/Library/Application%20Support/Microsoft/Office/16.0/DTS/Search/%7bBC3AEF10-0186-904C-991F-213FA82511D5%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9290FD92BBAB43B7469070A7450C65"/>
        <w:category>
          <w:name w:val="General"/>
          <w:gallery w:val="placeholder"/>
        </w:category>
        <w:types>
          <w:type w:val="bbPlcHdr"/>
        </w:types>
        <w:behaviors>
          <w:behavior w:val="content"/>
        </w:behaviors>
        <w:guid w:val="{358EF781-8F3C-0242-82CB-135D5A9B4C2E}"/>
      </w:docPartPr>
      <w:docPartBody>
        <w:p w:rsidR="00390CFF" w:rsidRDefault="00C27DD3" w:rsidP="00C27DD3">
          <w:pPr>
            <w:pStyle w:val="7F9290FD92BBAB43B7469070A7450C6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Broadway">
    <w:panose1 w:val="04040905080002020502"/>
    <w:charset w:val="4D"/>
    <w:family w:val="decorative"/>
    <w:pitch w:val="variable"/>
    <w:sig w:usb0="00000003" w:usb1="00000000" w:usb2="00000000" w:usb3="00000000" w:csb0="00000001" w:csb1="00000000"/>
  </w:font>
  <w:font w:name="Bradley Hand ITC">
    <w:panose1 w:val="03070402050302030203"/>
    <w:charset w:val="4D"/>
    <w:family w:val="script"/>
    <w:pitch w:val="variable"/>
    <w:sig w:usb0="00000003" w:usb1="00000000" w:usb2="00000000" w:usb3="00000000" w:csb0="00000001" w:csb1="00000000"/>
  </w:font>
  <w:font w:name="Dubai">
    <w:panose1 w:val="020B0503030403030204"/>
    <w:charset w:val="B2"/>
    <w:family w:val="swiss"/>
    <w:pitch w:val="variable"/>
    <w:sig w:usb0="80002067" w:usb1="80000000" w:usb2="00000008" w:usb3="00000000" w:csb0="0000004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DD3"/>
    <w:rsid w:val="00390CFF"/>
    <w:rsid w:val="006073E1"/>
    <w:rsid w:val="00C27DD3"/>
    <w:rsid w:val="00C36B93"/>
    <w:rsid w:val="00CD243E"/>
    <w:rsid w:val="00F3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9290FD92BBAB43B7469070A7450C65">
    <w:name w:val="7F9290FD92BBAB43B7469070A7450C65"/>
    <w:rsid w:val="00C27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A217F-6788-894A-AB20-78BF9B172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{BC3AEF10-0186-904C-991F-213FA82511D5}tf16392796_win32.dotx</Template>
  <TotalTime>6</TotalTime>
  <Pages>7</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Jikkar</dc:creator>
  <cp:keywords/>
  <dc:description/>
  <cp:lastModifiedBy>Jikkar, Mr. Chintan Samirbhai</cp:lastModifiedBy>
  <cp:revision>6</cp:revision>
  <cp:lastPrinted>2024-12-09T01:17:00Z</cp:lastPrinted>
  <dcterms:created xsi:type="dcterms:W3CDTF">2024-12-09T01:17:00Z</dcterms:created>
  <dcterms:modified xsi:type="dcterms:W3CDTF">2024-12-09T01:38:00Z</dcterms:modified>
</cp:coreProperties>
</file>