
<file path=[Content_Types].xml><?xml version="1.0" encoding="utf-8"?>
<Types xmlns="http://schemas.openxmlformats.org/package/2006/content-types">
  <Default Extension="docm" ContentType="application/vnd.ms-word.document.macroEnabled.12"/>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369D8" w14:textId="33F1C488" w:rsidR="00935789" w:rsidRDefault="00107324" w:rsidP="000E7203">
      <w:pPr>
        <w:pStyle w:val="Heading2"/>
        <w:spacing w:line="360" w:lineRule="auto"/>
        <w:rPr>
          <w:rFonts w:ascii="Georgia" w:hAnsi="Georgia"/>
          <w:lang w:val="en-US"/>
        </w:rPr>
      </w:pPr>
      <w:r w:rsidRPr="00107324">
        <w:rPr>
          <w:rFonts w:ascii="Georgia" w:hAnsi="Georgia"/>
          <w:lang w:val="en-US"/>
        </w:rPr>
        <w:t>Cassandra implementation</w:t>
      </w:r>
    </w:p>
    <w:p w14:paraId="66B1F01C" w14:textId="1B3F27A9" w:rsidR="00CE4244" w:rsidRPr="00CE4244" w:rsidRDefault="00CE4244" w:rsidP="00CE4244">
      <w:pPr>
        <w:spacing w:line="360" w:lineRule="auto"/>
        <w:rPr>
          <w:rFonts w:ascii="Georgia" w:hAnsi="Georgia"/>
          <w:b/>
          <w:bCs/>
          <w:lang w:val="en-US"/>
        </w:rPr>
      </w:pPr>
      <w:r w:rsidRPr="00CE4244">
        <w:rPr>
          <w:rFonts w:ascii="Georgia" w:hAnsi="Georgia"/>
          <w:b/>
          <w:bCs/>
          <w:lang w:val="en-US"/>
        </w:rPr>
        <w:t>Description of data model</w:t>
      </w:r>
    </w:p>
    <w:p w14:paraId="02DB6329" w14:textId="32D7D4A0" w:rsidR="00CE4244" w:rsidRPr="00CE4244" w:rsidRDefault="00CE4244" w:rsidP="00CE4244">
      <w:pPr>
        <w:spacing w:line="360" w:lineRule="auto"/>
        <w:rPr>
          <w:rFonts w:ascii="Georgia" w:hAnsi="Georgia"/>
          <w:lang w:val="en-US"/>
        </w:rPr>
      </w:pPr>
      <w:r w:rsidRPr="00CE4244">
        <w:rPr>
          <w:rFonts w:ascii="Georgia" w:hAnsi="Georgia"/>
          <w:lang w:val="en-US"/>
        </w:rPr>
        <w:t xml:space="preserve">To determine the top 10 customers with the highest </w:t>
      </w:r>
      <w:proofErr w:type="spellStart"/>
      <w:r w:rsidRPr="00CE4244">
        <w:rPr>
          <w:rFonts w:ascii="Georgia" w:hAnsi="Georgia"/>
          <w:lang w:val="en-US"/>
        </w:rPr>
        <w:t>c_balance</w:t>
      </w:r>
      <w:proofErr w:type="spellEnd"/>
      <w:r w:rsidRPr="00CE4244">
        <w:rPr>
          <w:rFonts w:ascii="Georgia" w:hAnsi="Georgia"/>
          <w:lang w:val="en-US"/>
        </w:rPr>
        <w:t xml:space="preserve"> values for </w:t>
      </w:r>
      <w:r w:rsidR="009958B6">
        <w:rPr>
          <w:rFonts w:ascii="Georgia" w:hAnsi="Georgia"/>
          <w:lang w:val="en-US"/>
        </w:rPr>
        <w:t>top-balance transaction</w:t>
      </w:r>
      <w:r w:rsidRPr="00CE4244">
        <w:rPr>
          <w:rFonts w:ascii="Georgia" w:hAnsi="Georgia"/>
          <w:lang w:val="en-US"/>
        </w:rPr>
        <w:t>, we explore several data modeling approaches.</w:t>
      </w:r>
    </w:p>
    <w:p w14:paraId="3577CD33" w14:textId="77777777" w:rsidR="00CE4244" w:rsidRPr="00CE4244" w:rsidRDefault="00CE4244" w:rsidP="00CE4244">
      <w:pPr>
        <w:spacing w:line="360" w:lineRule="auto"/>
        <w:rPr>
          <w:rFonts w:ascii="Georgia" w:hAnsi="Georgia"/>
          <w:lang w:val="en-US"/>
        </w:rPr>
      </w:pPr>
    </w:p>
    <w:p w14:paraId="5007E4F0" w14:textId="77777777" w:rsidR="00CE4244" w:rsidRPr="00CE4244" w:rsidRDefault="00CE4244" w:rsidP="00CE4244">
      <w:pPr>
        <w:spacing w:line="360" w:lineRule="auto"/>
        <w:rPr>
          <w:rFonts w:ascii="Georgia" w:hAnsi="Georgia"/>
          <w:lang w:val="en-US"/>
        </w:rPr>
      </w:pPr>
      <w:r w:rsidRPr="00CE4244">
        <w:rPr>
          <w:rFonts w:ascii="Georgia" w:hAnsi="Georgia"/>
          <w:lang w:val="en-US"/>
        </w:rPr>
        <w:t>The initial model involves the creation of a new table, "</w:t>
      </w:r>
      <w:proofErr w:type="spellStart"/>
      <w:r w:rsidRPr="00CE4244">
        <w:rPr>
          <w:rFonts w:ascii="Georgia" w:hAnsi="Georgia"/>
          <w:lang w:val="en-US"/>
        </w:rPr>
        <w:t>top_balances</w:t>
      </w:r>
      <w:proofErr w:type="spellEnd"/>
      <w:r w:rsidRPr="00CE4244">
        <w:rPr>
          <w:rFonts w:ascii="Georgia" w:hAnsi="Georgia"/>
          <w:lang w:val="en-US"/>
        </w:rPr>
        <w:t xml:space="preserve">," which includes columns for C_BALANCE, C_ID, C_NAME, C_W_ID, W_NAME, D_NAME, C_D_ID, and DUMMY_PARTITION_KEY. All records in this table share the same value for the partitioning column, DUMMY_PARTITION_KEY. Within this setup, the records are sorted based on the C_BALANCE column in ascending order. We employ the </w:t>
      </w:r>
      <w:proofErr w:type="spellStart"/>
      <w:r w:rsidRPr="00CE4244">
        <w:rPr>
          <w:rFonts w:ascii="Georgia" w:hAnsi="Georgia"/>
          <w:lang w:val="en-US"/>
        </w:rPr>
        <w:t>LeveledCompactionStrategy</w:t>
      </w:r>
      <w:proofErr w:type="spellEnd"/>
      <w:r w:rsidRPr="00CE4244">
        <w:rPr>
          <w:rFonts w:ascii="Georgia" w:hAnsi="Georgia"/>
          <w:lang w:val="en-US"/>
        </w:rPr>
        <w:t xml:space="preserve"> for compaction management. However, this model has limitations as it necessitates a single partition to store all the data. It may be suitable if the partition is expected to contain a relatively small, fixed number of records, but in real-world scenarios where customer bases tend to expand, this approach becomes less practical.</w:t>
      </w:r>
    </w:p>
    <w:p w14:paraId="59E699A3" w14:textId="77777777" w:rsidR="00CE4244" w:rsidRPr="00CE4244" w:rsidRDefault="00CE4244" w:rsidP="00CE4244">
      <w:pPr>
        <w:spacing w:line="360" w:lineRule="auto"/>
        <w:rPr>
          <w:rFonts w:ascii="Georgia" w:hAnsi="Georgia"/>
          <w:lang w:val="en-US"/>
        </w:rPr>
      </w:pPr>
    </w:p>
    <w:p w14:paraId="7EA0E2DE" w14:textId="77777777" w:rsidR="00CE4244" w:rsidRPr="00CE4244" w:rsidRDefault="00CE4244" w:rsidP="00CE4244">
      <w:pPr>
        <w:spacing w:line="360" w:lineRule="auto"/>
        <w:rPr>
          <w:rFonts w:ascii="Georgia" w:hAnsi="Georgia"/>
          <w:lang w:val="en-US"/>
        </w:rPr>
      </w:pPr>
      <w:r w:rsidRPr="00CE4244">
        <w:rPr>
          <w:rFonts w:ascii="Georgia" w:hAnsi="Georgia"/>
          <w:lang w:val="en-US"/>
        </w:rPr>
        <w:t>The second data model employs the same "</w:t>
      </w:r>
      <w:proofErr w:type="spellStart"/>
      <w:r w:rsidRPr="00CE4244">
        <w:rPr>
          <w:rFonts w:ascii="Georgia" w:hAnsi="Georgia"/>
          <w:lang w:val="en-US"/>
        </w:rPr>
        <w:t>top_balances</w:t>
      </w:r>
      <w:proofErr w:type="spellEnd"/>
      <w:r w:rsidRPr="00CE4244">
        <w:rPr>
          <w:rFonts w:ascii="Georgia" w:hAnsi="Georgia"/>
          <w:lang w:val="en-US"/>
        </w:rPr>
        <w:t>" table but differs in its choice of partition key, using C_W_ID instead. Each partition includes records ordered by three clustering columns: C_BALANCE (in descending order), C_D_ID, and C_ID (in ascending order). Given the use of C_BALANCE as a clustering column, updates to C_BALANCE values are not supported. Consequently, insertions and deletions are used whenever C_BALANCE values need to be updated.</w:t>
      </w:r>
    </w:p>
    <w:p w14:paraId="7D2C6AFC" w14:textId="77777777" w:rsidR="00CE4244" w:rsidRPr="00CE4244" w:rsidRDefault="00CE4244" w:rsidP="00CE4244">
      <w:pPr>
        <w:spacing w:line="360" w:lineRule="auto"/>
        <w:rPr>
          <w:rFonts w:ascii="Georgia" w:hAnsi="Georgia"/>
          <w:lang w:val="en-US"/>
        </w:rPr>
      </w:pPr>
    </w:p>
    <w:p w14:paraId="67E78EE4" w14:textId="2C114DFE" w:rsidR="00805D51" w:rsidRDefault="00CE4244" w:rsidP="00CE4244">
      <w:pPr>
        <w:spacing w:line="360" w:lineRule="auto"/>
        <w:rPr>
          <w:rFonts w:ascii="Georgia" w:hAnsi="Georgia"/>
          <w:lang w:val="en-US"/>
        </w:rPr>
      </w:pPr>
      <w:r w:rsidRPr="00CE4244">
        <w:rPr>
          <w:rFonts w:ascii="Georgia" w:hAnsi="Georgia"/>
          <w:lang w:val="en-US"/>
        </w:rPr>
        <w:t>The third data model leverages a Cassandra Materialized View table derived from the customer base table. In contrast to the first and second models, which create new denormalized tables, a materialized table eliminates the need for manual synchronization of C_BALANCE values between multiple tables. This approach significantly reduces tombstone creation since deletions are unnecessary.</w:t>
      </w:r>
    </w:p>
    <w:p w14:paraId="4CF19718" w14:textId="77777777" w:rsidR="00CE4244" w:rsidRDefault="00CE4244" w:rsidP="00CE4244">
      <w:pPr>
        <w:spacing w:line="360" w:lineRule="auto"/>
        <w:rPr>
          <w:rFonts w:ascii="Georgia" w:hAnsi="Georgia"/>
          <w:lang w:val="en-US"/>
        </w:rPr>
      </w:pPr>
    </w:p>
    <w:p w14:paraId="47FC2BA2" w14:textId="57B9581E" w:rsidR="000E3833" w:rsidRDefault="000E3833" w:rsidP="000E3833">
      <w:pPr>
        <w:spacing w:line="360" w:lineRule="auto"/>
        <w:rPr>
          <w:rFonts w:ascii="Georgia" w:hAnsi="Georgia"/>
          <w:lang w:val="en-US"/>
        </w:rPr>
      </w:pPr>
      <w:r w:rsidRPr="000E3833">
        <w:rPr>
          <w:rFonts w:ascii="Georgia" w:hAnsi="Georgia"/>
          <w:lang w:val="en-US"/>
        </w:rPr>
        <w:t xml:space="preserve">First and foremost, materialized views obviate the necessity for frequent record deletions. Updates and modifications in the source table are seamlessly and automatically synchronized with the materialized view. This inherent feature significantly diminishes the creation of tombstones, a concern exacerbated by the considerable workload originating from both payment and delivery transactions. </w:t>
      </w:r>
      <w:r w:rsidRPr="000E3833">
        <w:rPr>
          <w:rFonts w:ascii="Georgia" w:hAnsi="Georgia"/>
          <w:lang w:val="en-US"/>
        </w:rPr>
        <w:lastRenderedPageBreak/>
        <w:t xml:space="preserve">Remarkably, these transactions account for approximately 40% of the workload and consistently update the C_BALANCE </w:t>
      </w:r>
      <w:r>
        <w:rPr>
          <w:rFonts w:ascii="Georgia" w:hAnsi="Georgia"/>
          <w:lang w:val="en-US"/>
        </w:rPr>
        <w:t>column</w:t>
      </w:r>
      <w:r w:rsidRPr="000E3833">
        <w:rPr>
          <w:rFonts w:ascii="Georgia" w:hAnsi="Georgia"/>
          <w:lang w:val="en-US"/>
        </w:rPr>
        <w:t xml:space="preserve"> upon execution. Given that these transactions would conventionally necessitate the deletion and insertion of records in the top balances table to update C_BALANCE, the consequential tombstone generation becomes a non-trivial issue that warrants careful optimization</w:t>
      </w:r>
      <w:r>
        <w:rPr>
          <w:rFonts w:ascii="Georgia" w:hAnsi="Georgia"/>
          <w:lang w:val="en-US"/>
        </w:rPr>
        <w:t xml:space="preserve"> using materialized views</w:t>
      </w:r>
      <w:r w:rsidRPr="000E3833">
        <w:rPr>
          <w:rFonts w:ascii="Georgia" w:hAnsi="Georgia"/>
          <w:lang w:val="en-US"/>
        </w:rPr>
        <w:t>.</w:t>
      </w:r>
      <w:r w:rsidRPr="000E3833">
        <w:rPr>
          <w:rFonts w:ascii="Georgia" w:hAnsi="Georgia"/>
          <w:lang w:val="en-US"/>
        </w:rPr>
        <w:t xml:space="preserve"> </w:t>
      </w:r>
    </w:p>
    <w:p w14:paraId="2609DE4E" w14:textId="6610E65E" w:rsidR="00F77734" w:rsidRDefault="000E3833" w:rsidP="000E3833">
      <w:pPr>
        <w:spacing w:line="360" w:lineRule="auto"/>
        <w:rPr>
          <w:rFonts w:ascii="Georgia" w:hAnsi="Georgia"/>
          <w:lang w:val="en-US"/>
        </w:rPr>
      </w:pPr>
      <w:r>
        <w:rPr>
          <w:rFonts w:ascii="Georgia" w:hAnsi="Georgia"/>
          <w:lang w:val="en-US"/>
        </w:rPr>
        <w:t xml:space="preserve">On the other hand, order-status transaction utilizes an extra </w:t>
      </w:r>
      <w:proofErr w:type="spellStart"/>
      <w:r>
        <w:rPr>
          <w:rFonts w:ascii="Georgia" w:hAnsi="Georgia"/>
          <w:lang w:val="en-US"/>
        </w:rPr>
        <w:t>denormalised</w:t>
      </w:r>
      <w:proofErr w:type="spellEnd"/>
      <w:r>
        <w:rPr>
          <w:rFonts w:ascii="Georgia" w:hAnsi="Georgia"/>
          <w:lang w:val="en-US"/>
        </w:rPr>
        <w:t xml:space="preserve"> table named </w:t>
      </w:r>
      <w:proofErr w:type="spellStart"/>
      <w:r>
        <w:rPr>
          <w:rFonts w:ascii="Georgia" w:hAnsi="Georgia"/>
          <w:lang w:val="en-US"/>
        </w:rPr>
        <w:t>orders_by_customer</w:t>
      </w:r>
      <w:proofErr w:type="spellEnd"/>
      <w:r>
        <w:rPr>
          <w:rFonts w:ascii="Georgia" w:hAnsi="Georgia"/>
          <w:lang w:val="en-US"/>
        </w:rPr>
        <w:t xml:space="preserve">. </w:t>
      </w:r>
      <w:r w:rsidR="009958B6">
        <w:rPr>
          <w:rFonts w:ascii="Georgia" w:hAnsi="Georgia"/>
          <w:lang w:val="en-US"/>
        </w:rPr>
        <w:t xml:space="preserve">The table consists of </w:t>
      </w:r>
      <w:r>
        <w:rPr>
          <w:rFonts w:ascii="Georgia" w:hAnsi="Georgia"/>
          <w:lang w:val="en-US"/>
        </w:rPr>
        <w:t xml:space="preserve">the following columns, </w:t>
      </w:r>
      <w:r w:rsidRPr="000E3833">
        <w:rPr>
          <w:rFonts w:ascii="Georgia" w:hAnsi="Georgia"/>
          <w:lang w:val="en-US"/>
        </w:rPr>
        <w:t>C_W_ID</w:t>
      </w:r>
      <w:r>
        <w:rPr>
          <w:rFonts w:ascii="Georgia" w:hAnsi="Georgia"/>
          <w:lang w:val="en-US"/>
        </w:rPr>
        <w:t xml:space="preserve">, </w:t>
      </w:r>
      <w:r w:rsidRPr="000E3833">
        <w:rPr>
          <w:rFonts w:ascii="Georgia" w:hAnsi="Georgia"/>
          <w:lang w:val="en-US"/>
        </w:rPr>
        <w:t>C_D_ID</w:t>
      </w:r>
      <w:r>
        <w:rPr>
          <w:rFonts w:ascii="Georgia" w:hAnsi="Georgia"/>
          <w:lang w:val="en-US"/>
        </w:rPr>
        <w:t xml:space="preserve">, C_ID, O_ID, O_CARRIER_ID as well as O_ENTRY_D. </w:t>
      </w:r>
      <w:r w:rsidR="009958B6">
        <w:rPr>
          <w:rFonts w:ascii="Georgia" w:hAnsi="Georgia"/>
          <w:lang w:val="en-US"/>
        </w:rPr>
        <w:t xml:space="preserve"> </w:t>
      </w:r>
      <w:r>
        <w:rPr>
          <w:rFonts w:ascii="Georgia" w:hAnsi="Georgia"/>
          <w:lang w:val="en-US"/>
        </w:rPr>
        <w:t xml:space="preserve">The table has a composite primary key with the combination of </w:t>
      </w:r>
      <w:r w:rsidRPr="000E3833">
        <w:rPr>
          <w:rFonts w:ascii="Georgia" w:hAnsi="Georgia"/>
          <w:lang w:val="en-US"/>
        </w:rPr>
        <w:t>C_W_ID, C_D_ID, C_ID</w:t>
      </w:r>
      <w:r>
        <w:rPr>
          <w:rFonts w:ascii="Georgia" w:hAnsi="Georgia"/>
          <w:lang w:val="en-US"/>
        </w:rPr>
        <w:t xml:space="preserve">, and a clustering column of O_ID in descending manner. Unlike first and second data model proposed for top balances transaction, the table does not require frequent insertion and deletion when there is an update on the value of O_CARRIER_ID coming from the new-order transaction and delivery transaction. This is </w:t>
      </w:r>
      <w:proofErr w:type="gramStart"/>
      <w:r>
        <w:rPr>
          <w:rFonts w:ascii="Georgia" w:hAnsi="Georgia"/>
          <w:lang w:val="en-US"/>
        </w:rPr>
        <w:t>due to the fact that</w:t>
      </w:r>
      <w:proofErr w:type="gramEnd"/>
      <w:r>
        <w:rPr>
          <w:rFonts w:ascii="Georgia" w:hAnsi="Georgia"/>
          <w:lang w:val="en-US"/>
        </w:rPr>
        <w:t xml:space="preserve"> O_CARRIER_ID is neither a primary key nor a clustering column, making it eligible for </w:t>
      </w:r>
      <w:r w:rsidR="00A152E5">
        <w:rPr>
          <w:rFonts w:ascii="Georgia" w:hAnsi="Georgia"/>
          <w:lang w:val="en-US"/>
        </w:rPr>
        <w:t xml:space="preserve">value change using an update statement. This makes a good contrast to the top-balances table we have discussed in the above section, in the sense that materialized views, albeit having many advantages and surely is a handy way for maintaining synchronized data without the fuss of creating extra table, still has its own tradeoffs that may not be best-suited for this scenario. For instance, we anticipate an 80% of workload from the new-order transaction, which is the main contributor to the creation of new record in the table, and 20% workload from delivery transaction that contributes to the updates of O_CARRIER_ID value. </w:t>
      </w:r>
      <w:r w:rsidR="00F77734">
        <w:rPr>
          <w:rFonts w:ascii="Georgia" w:hAnsi="Georgia"/>
          <w:lang w:val="en-US"/>
        </w:rPr>
        <w:t xml:space="preserve">With this significant amount of workload, we think that materialized views may not be the best suited option here as they are designed </w:t>
      </w:r>
      <w:r w:rsidR="00F77734" w:rsidRPr="00F77734">
        <w:rPr>
          <w:rFonts w:ascii="Georgia" w:hAnsi="Georgia"/>
          <w:lang w:val="en-US"/>
        </w:rPr>
        <w:t>to improve read performance by precomputing and optimizing data for specific query patterns. While they can be very effective for read-heavy workloads,</w:t>
      </w:r>
      <w:r w:rsidR="00F77734">
        <w:rPr>
          <w:rFonts w:ascii="Georgia" w:hAnsi="Georgia"/>
          <w:lang w:val="en-US"/>
        </w:rPr>
        <w:t xml:space="preserve"> or in our case a good alternative where creation of tombstone may be a concern,</w:t>
      </w:r>
      <w:r w:rsidR="00F77734" w:rsidRPr="00F77734">
        <w:rPr>
          <w:rFonts w:ascii="Georgia" w:hAnsi="Georgia"/>
          <w:lang w:val="en-US"/>
        </w:rPr>
        <w:t xml:space="preserve"> they may not be as well-suited for scenarios with frequent updates to non-primary key columns because updates to the source table can indeed trigger the regeneration of the entire materialized view.</w:t>
      </w:r>
    </w:p>
    <w:p w14:paraId="3F044F15" w14:textId="2E87185C" w:rsidR="00731B8F" w:rsidRPr="000E3833" w:rsidRDefault="00F77734" w:rsidP="00731B8F">
      <w:pPr>
        <w:spacing w:line="360" w:lineRule="auto"/>
        <w:rPr>
          <w:rFonts w:ascii="Georgia" w:hAnsi="Georgia"/>
        </w:rPr>
      </w:pPr>
      <w:r>
        <w:rPr>
          <w:rFonts w:ascii="Georgia" w:hAnsi="Georgia"/>
          <w:lang w:val="en-US"/>
        </w:rPr>
        <w:t xml:space="preserve">Therefore, it is </w:t>
      </w:r>
      <w:r w:rsidR="00731B8F">
        <w:rPr>
          <w:rFonts w:ascii="Georgia" w:hAnsi="Georgia"/>
          <w:lang w:val="en-US"/>
        </w:rPr>
        <w:t>better suited</w:t>
      </w:r>
      <w:r>
        <w:rPr>
          <w:rFonts w:ascii="Georgia" w:hAnsi="Georgia"/>
          <w:lang w:val="en-US"/>
        </w:rPr>
        <w:t xml:space="preserve"> for</w:t>
      </w:r>
      <w:r w:rsidR="00A152E5">
        <w:rPr>
          <w:rFonts w:ascii="Georgia" w:hAnsi="Georgia"/>
          <w:lang w:val="en-US"/>
        </w:rPr>
        <w:t xml:space="preserve"> </w:t>
      </w:r>
      <w:r>
        <w:rPr>
          <w:rFonts w:ascii="Georgia" w:hAnsi="Georgia"/>
          <w:lang w:val="en-US"/>
        </w:rPr>
        <w:t xml:space="preserve">using an extra </w:t>
      </w:r>
      <w:proofErr w:type="spellStart"/>
      <w:r>
        <w:rPr>
          <w:rFonts w:ascii="Georgia" w:hAnsi="Georgia"/>
          <w:lang w:val="en-US"/>
        </w:rPr>
        <w:t>denormalised</w:t>
      </w:r>
      <w:proofErr w:type="spellEnd"/>
      <w:r>
        <w:rPr>
          <w:rFonts w:ascii="Georgia" w:hAnsi="Georgia"/>
          <w:lang w:val="en-US"/>
        </w:rPr>
        <w:t xml:space="preserve"> table</w:t>
      </w:r>
      <w:r w:rsidR="00731B8F">
        <w:rPr>
          <w:rFonts w:ascii="Georgia" w:hAnsi="Georgia"/>
          <w:lang w:val="en-US"/>
        </w:rPr>
        <w:t xml:space="preserve"> here,</w:t>
      </w:r>
      <w:r>
        <w:rPr>
          <w:rFonts w:ascii="Georgia" w:hAnsi="Georgia"/>
          <w:lang w:val="en-US"/>
        </w:rPr>
        <w:t xml:space="preserve"> that is more efficient </w:t>
      </w:r>
      <w:r w:rsidRPr="00F77734">
        <w:rPr>
          <w:rFonts w:ascii="Georgia" w:hAnsi="Georgia"/>
          <w:lang w:val="en-US"/>
        </w:rPr>
        <w:t>for write-intensive workloads with high update rates</w:t>
      </w:r>
      <w:r>
        <w:rPr>
          <w:rFonts w:ascii="Georgia" w:hAnsi="Georgia"/>
          <w:lang w:val="en-US"/>
        </w:rPr>
        <w:t xml:space="preserve">, </w:t>
      </w:r>
      <w:r w:rsidR="00731B8F" w:rsidRPr="00F77734">
        <w:rPr>
          <w:rFonts w:ascii="Georgia" w:hAnsi="Georgia"/>
          <w:lang w:val="en-US"/>
        </w:rPr>
        <w:t>as updates can be made directly to the denormalized table without affecting other views or tables.</w:t>
      </w:r>
    </w:p>
    <w:p w14:paraId="4159ADE2" w14:textId="4693CBC1" w:rsidR="009958B6" w:rsidRPr="000E3833" w:rsidRDefault="00731B8F" w:rsidP="00731B8F">
      <w:pPr>
        <w:spacing w:line="360" w:lineRule="auto"/>
        <w:rPr>
          <w:rFonts w:ascii="Georgia" w:hAnsi="Georgia"/>
        </w:rPr>
      </w:pPr>
      <w:r>
        <w:rPr>
          <w:rFonts w:ascii="Georgia" w:hAnsi="Georgia"/>
        </w:rPr>
        <w:lastRenderedPageBreak/>
        <w:t>We think that the overhead of</w:t>
      </w:r>
      <w:r w:rsidR="00F77734">
        <w:rPr>
          <w:rFonts w:ascii="Georgia" w:hAnsi="Georgia"/>
          <w:lang w:val="en-US"/>
        </w:rPr>
        <w:t xml:space="preserve"> having to maintain and synchronize the data across different tables</w:t>
      </w:r>
      <w:r>
        <w:rPr>
          <w:rFonts w:ascii="Georgia" w:hAnsi="Georgia"/>
          <w:lang w:val="en-US"/>
        </w:rPr>
        <w:t xml:space="preserve"> is justifiable for this case in exchange for its benefits for write-intensive transactions.</w:t>
      </w:r>
      <w:r w:rsidR="00F77734">
        <w:rPr>
          <w:rFonts w:ascii="Georgia" w:hAnsi="Georgia"/>
          <w:lang w:val="en-US"/>
        </w:rPr>
        <w:t xml:space="preserve"> </w:t>
      </w:r>
    </w:p>
    <w:p w14:paraId="09AEE126" w14:textId="77777777" w:rsidR="009958B6" w:rsidRDefault="009958B6" w:rsidP="00CE4244">
      <w:pPr>
        <w:spacing w:line="360" w:lineRule="auto"/>
        <w:rPr>
          <w:rFonts w:ascii="Georgia" w:hAnsi="Georgia"/>
        </w:rPr>
      </w:pPr>
    </w:p>
    <w:p w14:paraId="0FC83621" w14:textId="77777777" w:rsidR="00731B8F" w:rsidRPr="00731B8F" w:rsidRDefault="00731B8F" w:rsidP="00731B8F">
      <w:pPr>
        <w:spacing w:line="360" w:lineRule="auto"/>
        <w:rPr>
          <w:rFonts w:ascii="Georgia" w:hAnsi="Georgia"/>
        </w:rPr>
      </w:pPr>
      <w:r w:rsidRPr="00731B8F">
        <w:rPr>
          <w:rFonts w:ascii="Georgia" w:hAnsi="Georgia"/>
        </w:rPr>
        <w:t>On the contrary, the order-status transaction employs an additional denormalized table called "</w:t>
      </w:r>
      <w:proofErr w:type="spellStart"/>
      <w:r w:rsidRPr="00731B8F">
        <w:rPr>
          <w:rFonts w:ascii="Georgia" w:hAnsi="Georgia"/>
        </w:rPr>
        <w:t>orders_by_customer</w:t>
      </w:r>
      <w:proofErr w:type="spellEnd"/>
      <w:r w:rsidRPr="00731B8F">
        <w:rPr>
          <w:rFonts w:ascii="Georgia" w:hAnsi="Georgia"/>
        </w:rPr>
        <w:t>." This table encompasses several vital columns, including C_W_ID, C_D_ID, C_ID, O_ID, O_CARRIER_ID, and O_ENTRY_D. Its primary key is composite, consisting of the combination of C_W_ID, C_D_ID, C_ID, along with a clustering column of O_ID in descending order.</w:t>
      </w:r>
    </w:p>
    <w:p w14:paraId="0ED15081" w14:textId="77777777" w:rsidR="00731B8F" w:rsidRPr="00731B8F" w:rsidRDefault="00731B8F" w:rsidP="00731B8F">
      <w:pPr>
        <w:spacing w:line="360" w:lineRule="auto"/>
        <w:rPr>
          <w:rFonts w:ascii="Georgia" w:hAnsi="Georgia"/>
        </w:rPr>
      </w:pPr>
    </w:p>
    <w:p w14:paraId="0F0A2767" w14:textId="77777777" w:rsidR="00731B8F" w:rsidRPr="00731B8F" w:rsidRDefault="00731B8F" w:rsidP="00731B8F">
      <w:pPr>
        <w:spacing w:line="360" w:lineRule="auto"/>
        <w:rPr>
          <w:rFonts w:ascii="Georgia" w:hAnsi="Georgia"/>
        </w:rPr>
      </w:pPr>
      <w:r w:rsidRPr="00731B8F">
        <w:rPr>
          <w:rFonts w:ascii="Georgia" w:hAnsi="Georgia"/>
        </w:rPr>
        <w:t>Unlike the first and second data models proposed for the top balances transaction, the "</w:t>
      </w:r>
      <w:proofErr w:type="spellStart"/>
      <w:r w:rsidRPr="00731B8F">
        <w:rPr>
          <w:rFonts w:ascii="Georgia" w:hAnsi="Georgia"/>
        </w:rPr>
        <w:t>orders_by_customer</w:t>
      </w:r>
      <w:proofErr w:type="spellEnd"/>
      <w:r w:rsidRPr="00731B8F">
        <w:rPr>
          <w:rFonts w:ascii="Georgia" w:hAnsi="Georgia"/>
        </w:rPr>
        <w:t>" table is designed to be more resilient to updates, particularly with regards to the O_CARRIER_ID value originating from the new-order transaction and delivery transaction. While new-order transactions necessitate the insertion of new rows into the table, deletions are not a concern. This robustness arises from the fact that O_CARRIER_ID neither serves as a primary key nor functions as a clustering column. Consequently, it is eligible for modification through straightforward update statements.</w:t>
      </w:r>
    </w:p>
    <w:p w14:paraId="13965949" w14:textId="77777777" w:rsidR="00731B8F" w:rsidRPr="00731B8F" w:rsidRDefault="00731B8F" w:rsidP="00731B8F">
      <w:pPr>
        <w:spacing w:line="360" w:lineRule="auto"/>
        <w:rPr>
          <w:rFonts w:ascii="Georgia" w:hAnsi="Georgia"/>
        </w:rPr>
      </w:pPr>
    </w:p>
    <w:p w14:paraId="09EC0836" w14:textId="77777777" w:rsidR="00731B8F" w:rsidRPr="00731B8F" w:rsidRDefault="00731B8F" w:rsidP="00731B8F">
      <w:pPr>
        <w:spacing w:line="360" w:lineRule="auto"/>
        <w:rPr>
          <w:rFonts w:ascii="Georgia" w:hAnsi="Georgia"/>
        </w:rPr>
      </w:pPr>
      <w:r w:rsidRPr="00731B8F">
        <w:rPr>
          <w:rFonts w:ascii="Georgia" w:hAnsi="Georgia"/>
        </w:rPr>
        <w:t>This presents a notable contrast to the top-balances table discussed earlier. While materialized views offer several advantages, they entail trade-offs that might not align optimally with this specific scenario. For instance, we anticipate that 80% of the workload will originate from the new-order transaction, responsible for creating new records in the table. Meanwhile, the remaining 20% of the workload stems from the delivery transaction, contributing to updates of the O_CARRIER_ID value. Given this substantial workload, materialized views may not be the most suitable option here. While they excel at enhancing read performance by precomputing and optimizing data for specific query patterns, they may not be well-suited for scenarios characterized by frequent updates to non-primary key columns. Such updates can trigger the regeneration of the entire materialized view, introducing potential inefficiencies.</w:t>
      </w:r>
    </w:p>
    <w:p w14:paraId="3F03A60E" w14:textId="77777777" w:rsidR="00731B8F" w:rsidRPr="00731B8F" w:rsidRDefault="00731B8F" w:rsidP="00731B8F">
      <w:pPr>
        <w:spacing w:line="360" w:lineRule="auto"/>
        <w:rPr>
          <w:rFonts w:ascii="Georgia" w:hAnsi="Georgia"/>
        </w:rPr>
      </w:pPr>
    </w:p>
    <w:p w14:paraId="0A0647E6" w14:textId="26C71ADA" w:rsidR="00731B8F" w:rsidRPr="00731B8F" w:rsidRDefault="00731B8F" w:rsidP="00731B8F">
      <w:pPr>
        <w:spacing w:line="360" w:lineRule="auto"/>
        <w:rPr>
          <w:rFonts w:ascii="Georgia" w:hAnsi="Georgia"/>
        </w:rPr>
      </w:pPr>
      <w:r w:rsidRPr="00731B8F">
        <w:rPr>
          <w:rFonts w:ascii="Georgia" w:hAnsi="Georgia"/>
        </w:rPr>
        <w:t xml:space="preserve">Hence, in this context, opting for an additional denormalized table proves more efficient. It is tailored for write-intensive workloads with high update rates, allowing </w:t>
      </w:r>
      <w:r w:rsidRPr="00731B8F">
        <w:rPr>
          <w:rFonts w:ascii="Georgia" w:hAnsi="Georgia"/>
        </w:rPr>
        <w:lastRenderedPageBreak/>
        <w:t xml:space="preserve">direct updates to the denormalized table without affecting other views or tables. </w:t>
      </w:r>
      <w:r>
        <w:rPr>
          <w:rFonts w:ascii="Georgia" w:hAnsi="Georgia"/>
        </w:rPr>
        <w:t>We think that t</w:t>
      </w:r>
      <w:r w:rsidRPr="00731B8F">
        <w:rPr>
          <w:rFonts w:ascii="Georgia" w:hAnsi="Georgia"/>
        </w:rPr>
        <w:t>he minor overhead associated with maintaining and synchronizing data across distinct tables is justifiable, given the substantial benefits it offers for handling write-intensive transactions.</w:t>
      </w:r>
    </w:p>
    <w:p w14:paraId="185A4E73" w14:textId="77777777" w:rsidR="00731B8F" w:rsidRPr="00CE4244" w:rsidRDefault="00731B8F" w:rsidP="00CE4244">
      <w:pPr>
        <w:spacing w:line="360" w:lineRule="auto"/>
        <w:rPr>
          <w:rFonts w:ascii="Georgia" w:hAnsi="Georgia"/>
        </w:rPr>
      </w:pPr>
    </w:p>
    <w:p w14:paraId="360826BD" w14:textId="7F968CE1" w:rsidR="00CE4244" w:rsidRPr="0081410B" w:rsidRDefault="00CE4244" w:rsidP="00935789">
      <w:pPr>
        <w:spacing w:line="360" w:lineRule="auto"/>
        <w:rPr>
          <w:rFonts w:ascii="Georgia" w:hAnsi="Georgia"/>
          <w:b/>
          <w:bCs/>
          <w:lang w:val="en-US"/>
        </w:rPr>
      </w:pPr>
      <w:r w:rsidRPr="00CE4244">
        <w:rPr>
          <w:rFonts w:ascii="Georgia" w:hAnsi="Georgia"/>
          <w:b/>
          <w:bCs/>
          <w:lang w:val="en-US"/>
        </w:rPr>
        <w:t>Implementation of transactional functions</w:t>
      </w:r>
    </w:p>
    <w:p w14:paraId="7021430A" w14:textId="6C87F76C" w:rsidR="00935789" w:rsidRPr="00770C3B" w:rsidRDefault="004D53A5" w:rsidP="00770C3B">
      <w:pPr>
        <w:spacing w:line="360" w:lineRule="auto"/>
        <w:rPr>
          <w:rFonts w:ascii="Georgia" w:hAnsi="Georgia"/>
          <w:u w:val="single"/>
          <w:lang w:val="en-US"/>
        </w:rPr>
      </w:pPr>
      <w:r>
        <w:rPr>
          <w:rFonts w:ascii="Georgia" w:hAnsi="Georgia"/>
          <w:u w:val="single"/>
          <w:lang w:val="en-US"/>
        </w:rPr>
        <w:t>Order Status</w:t>
      </w:r>
      <w:r w:rsidR="00770C3B" w:rsidRPr="00770C3B">
        <w:rPr>
          <w:rFonts w:ascii="Georgia" w:hAnsi="Georgia"/>
          <w:u w:val="single"/>
          <w:lang w:val="en-US"/>
        </w:rPr>
        <w:t xml:space="preserve"> Transaction</w:t>
      </w:r>
    </w:p>
    <w:p w14:paraId="2AA3560E" w14:textId="3C727350" w:rsidR="004D53A5" w:rsidRDefault="004D53A5" w:rsidP="00935789">
      <w:pPr>
        <w:spacing w:line="360" w:lineRule="auto"/>
        <w:rPr>
          <w:rFonts w:ascii="Georgia" w:hAnsi="Georgia"/>
          <w:lang w:val="en-US"/>
        </w:rPr>
      </w:pPr>
      <w:r>
        <w:rPr>
          <w:rFonts w:ascii="Georgia" w:hAnsi="Georgia"/>
          <w:lang w:val="en-US"/>
        </w:rPr>
        <w:t xml:space="preserve">Since </w:t>
      </w:r>
      <w:proofErr w:type="spellStart"/>
      <w:r>
        <w:rPr>
          <w:rFonts w:ascii="Georgia" w:hAnsi="Georgia"/>
          <w:lang w:val="en-US"/>
        </w:rPr>
        <w:t>orders_by_customer</w:t>
      </w:r>
      <w:proofErr w:type="spellEnd"/>
      <w:r>
        <w:rPr>
          <w:rFonts w:ascii="Georgia" w:hAnsi="Georgia"/>
          <w:lang w:val="en-US"/>
        </w:rPr>
        <w:t xml:space="preserve"> table contains each customer’s orders sorted in descending order, fetching the latest order status given C_W_ID, C_D_ID and C_ID only requires an execution of simple statement as followed:</w:t>
      </w:r>
    </w:p>
    <w:p w14:paraId="5EFC8BA9" w14:textId="26E7643E" w:rsidR="004D53A5" w:rsidRDefault="00C56D02" w:rsidP="00935789">
      <w:pPr>
        <w:spacing w:line="360" w:lineRule="auto"/>
        <w:rPr>
          <w:rFonts w:ascii="Georgia" w:hAnsi="Georgia"/>
          <w:lang w:val="en-US"/>
        </w:rPr>
      </w:pPr>
      <w:r>
        <w:rPr>
          <w:rFonts w:ascii="Georgia" w:hAnsi="Georgia"/>
          <w:noProof/>
          <w:lang w:val="en-US"/>
        </w:rPr>
        <w:object w:dxaOrig="9020" w:dyaOrig="1320" w14:anchorId="43CD37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50.9pt;height:66.1pt;mso-width-percent:0;mso-height-percent:0;mso-width-percent:0;mso-height-percent:0" o:ole="">
            <v:imagedata r:id="rId5" o:title=""/>
          </v:shape>
          <o:OLEObject Type="Embed" ProgID="Word.DocumentMacroEnabled.12" ShapeID="_x0000_i1026" DrawAspect="Content" ObjectID="_1760651149" r:id="rId6"/>
        </w:object>
      </w:r>
    </w:p>
    <w:p w14:paraId="32D63A37" w14:textId="77777777" w:rsidR="004D53A5" w:rsidRDefault="004D53A5" w:rsidP="004D53A5">
      <w:pPr>
        <w:spacing w:line="360" w:lineRule="auto"/>
        <w:rPr>
          <w:rFonts w:ascii="Georgia" w:hAnsi="Georgia"/>
          <w:lang w:val="en-US"/>
        </w:rPr>
      </w:pPr>
      <w:r>
        <w:rPr>
          <w:rFonts w:ascii="Georgia" w:hAnsi="Georgia"/>
          <w:lang w:val="en-US"/>
        </w:rPr>
        <w:t>To display the order items belonging to the last order, we use another simple statement as followed:</w:t>
      </w:r>
    </w:p>
    <w:p w14:paraId="2CF55D95" w14:textId="5602BF6D" w:rsidR="00935789" w:rsidRPr="004D53A5" w:rsidRDefault="00C56D02" w:rsidP="004D53A5">
      <w:pPr>
        <w:spacing w:line="360" w:lineRule="auto"/>
        <w:rPr>
          <w:rFonts w:ascii="Georgia" w:hAnsi="Georgia"/>
          <w:lang w:val="en-US"/>
        </w:rPr>
      </w:pPr>
      <w:r>
        <w:rPr>
          <w:rFonts w:ascii="Georgia" w:hAnsi="Georgia"/>
          <w:noProof/>
          <w:lang w:val="en-US"/>
        </w:rPr>
        <w:object w:dxaOrig="9020" w:dyaOrig="1860" w14:anchorId="15E33663">
          <v:shape id="_x0000_i1025" type="#_x0000_t75" alt="" style="width:450.9pt;height:93.25pt;mso-width-percent:0;mso-height-percent:0;mso-width-percent:0;mso-height-percent:0" o:ole="">
            <v:imagedata r:id="rId7" o:title=""/>
          </v:shape>
          <o:OLEObject Type="Embed" ProgID="Word.Document.12" ShapeID="_x0000_i1025" DrawAspect="Content" ObjectID="_1760651150" r:id="rId8">
            <o:FieldCodes>\s</o:FieldCodes>
          </o:OLEObject>
        </w:object>
      </w:r>
    </w:p>
    <w:p w14:paraId="35510506" w14:textId="77777777" w:rsidR="001C10A1" w:rsidRDefault="001C10A1" w:rsidP="001C10A1">
      <w:pPr>
        <w:spacing w:line="360" w:lineRule="auto"/>
        <w:rPr>
          <w:rFonts w:ascii="Georgia" w:hAnsi="Georgia"/>
          <w:lang w:val="en-US"/>
        </w:rPr>
      </w:pPr>
    </w:p>
    <w:p w14:paraId="3405FBA2" w14:textId="77777777" w:rsidR="00107324" w:rsidRDefault="00107324" w:rsidP="00107324">
      <w:pPr>
        <w:spacing w:line="360" w:lineRule="auto"/>
        <w:rPr>
          <w:rFonts w:ascii="Georgia" w:hAnsi="Georgia"/>
          <w:lang w:val="en-US"/>
        </w:rPr>
      </w:pPr>
    </w:p>
    <w:p w14:paraId="336FFC55" w14:textId="77777777" w:rsidR="00107324" w:rsidRDefault="00107324" w:rsidP="00107324">
      <w:pPr>
        <w:spacing w:line="360" w:lineRule="auto"/>
        <w:rPr>
          <w:rFonts w:ascii="Georgia" w:hAnsi="Georgia"/>
          <w:lang w:val="en-US"/>
        </w:rPr>
      </w:pPr>
    </w:p>
    <w:p w14:paraId="52BC6982" w14:textId="77777777" w:rsidR="00107324" w:rsidRPr="00107324" w:rsidRDefault="00107324" w:rsidP="00107324">
      <w:pPr>
        <w:spacing w:line="360" w:lineRule="auto"/>
        <w:rPr>
          <w:rFonts w:ascii="Georgia" w:hAnsi="Georgia"/>
          <w:lang w:val="en-US"/>
        </w:rPr>
      </w:pPr>
    </w:p>
    <w:p w14:paraId="49D0F486" w14:textId="77777777" w:rsidR="00107324" w:rsidRPr="00107324" w:rsidRDefault="00107324" w:rsidP="00107324">
      <w:pPr>
        <w:spacing w:line="360" w:lineRule="auto"/>
        <w:rPr>
          <w:rFonts w:ascii="Georgia" w:hAnsi="Georgia"/>
          <w:lang w:val="en-US"/>
        </w:rPr>
      </w:pPr>
    </w:p>
    <w:sectPr w:rsidR="00107324" w:rsidRPr="00107324" w:rsidSect="003449F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1BD8"/>
    <w:multiLevelType w:val="hybridMultilevel"/>
    <w:tmpl w:val="7098D8A8"/>
    <w:lvl w:ilvl="0" w:tplc="96522CF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9D66D3"/>
    <w:multiLevelType w:val="hybridMultilevel"/>
    <w:tmpl w:val="9A1E08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3F0865"/>
    <w:multiLevelType w:val="hybridMultilevel"/>
    <w:tmpl w:val="5B9C0530"/>
    <w:lvl w:ilvl="0" w:tplc="5C7A24C8">
      <w:numFmt w:val="bullet"/>
      <w:lvlText w:val="-"/>
      <w:lvlJc w:val="left"/>
      <w:pPr>
        <w:ind w:left="720" w:hanging="360"/>
      </w:pPr>
      <w:rPr>
        <w:rFonts w:ascii="Georgia" w:eastAsiaTheme="minorEastAsia" w:hAnsi="Georgia"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3244C6"/>
    <w:multiLevelType w:val="hybridMultilevel"/>
    <w:tmpl w:val="04D84C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6666EF3"/>
    <w:multiLevelType w:val="hybridMultilevel"/>
    <w:tmpl w:val="7E9208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60439104">
    <w:abstractNumId w:val="1"/>
  </w:num>
  <w:num w:numId="2" w16cid:durableId="1093041956">
    <w:abstractNumId w:val="0"/>
  </w:num>
  <w:num w:numId="3" w16cid:durableId="1092892957">
    <w:abstractNumId w:val="4"/>
  </w:num>
  <w:num w:numId="4" w16cid:durableId="1918250034">
    <w:abstractNumId w:val="2"/>
  </w:num>
  <w:num w:numId="5" w16cid:durableId="9052598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324"/>
    <w:rsid w:val="000E3833"/>
    <w:rsid w:val="000E7203"/>
    <w:rsid w:val="00107324"/>
    <w:rsid w:val="00182359"/>
    <w:rsid w:val="001C10A1"/>
    <w:rsid w:val="00234713"/>
    <w:rsid w:val="002A0F52"/>
    <w:rsid w:val="003449F3"/>
    <w:rsid w:val="00396229"/>
    <w:rsid w:val="004D53A5"/>
    <w:rsid w:val="006036D0"/>
    <w:rsid w:val="00731B8F"/>
    <w:rsid w:val="00750BA6"/>
    <w:rsid w:val="00754329"/>
    <w:rsid w:val="00770C3B"/>
    <w:rsid w:val="007A650B"/>
    <w:rsid w:val="00805D51"/>
    <w:rsid w:val="0081410B"/>
    <w:rsid w:val="00935789"/>
    <w:rsid w:val="009958B6"/>
    <w:rsid w:val="009C36AD"/>
    <w:rsid w:val="00A152E5"/>
    <w:rsid w:val="00B71673"/>
    <w:rsid w:val="00C56D02"/>
    <w:rsid w:val="00CC39D7"/>
    <w:rsid w:val="00CE4244"/>
    <w:rsid w:val="00E73599"/>
    <w:rsid w:val="00F7773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F83A7"/>
  <w15:chartTrackingRefBased/>
  <w15:docId w15:val="{C93AC87D-6A15-8E44-9C88-3158165FB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0732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732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07324"/>
    <w:pPr>
      <w:ind w:left="720"/>
      <w:contextualSpacing/>
    </w:pPr>
  </w:style>
  <w:style w:type="paragraph" w:styleId="HTMLPreformatted">
    <w:name w:val="HTML Preformatted"/>
    <w:basedOn w:val="Normal"/>
    <w:link w:val="HTMLPreformattedChar"/>
    <w:uiPriority w:val="99"/>
    <w:semiHidden/>
    <w:unhideWhenUsed/>
    <w:rsid w:val="0093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35789"/>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626008">
      <w:bodyDiv w:val="1"/>
      <w:marLeft w:val="0"/>
      <w:marRight w:val="0"/>
      <w:marTop w:val="0"/>
      <w:marBottom w:val="0"/>
      <w:divBdr>
        <w:top w:val="none" w:sz="0" w:space="0" w:color="auto"/>
        <w:left w:val="none" w:sz="0" w:space="0" w:color="auto"/>
        <w:bottom w:val="none" w:sz="0" w:space="0" w:color="auto"/>
        <w:right w:val="none" w:sz="0" w:space="0" w:color="auto"/>
      </w:divBdr>
      <w:divsChild>
        <w:div w:id="1878740399">
          <w:marLeft w:val="0"/>
          <w:marRight w:val="0"/>
          <w:marTop w:val="0"/>
          <w:marBottom w:val="0"/>
          <w:divBdr>
            <w:top w:val="single" w:sz="2" w:space="0" w:color="D9D9E3"/>
            <w:left w:val="single" w:sz="2" w:space="0" w:color="D9D9E3"/>
            <w:bottom w:val="single" w:sz="2" w:space="0" w:color="D9D9E3"/>
            <w:right w:val="single" w:sz="2" w:space="0" w:color="D9D9E3"/>
          </w:divBdr>
          <w:divsChild>
            <w:div w:id="1421292354">
              <w:marLeft w:val="0"/>
              <w:marRight w:val="0"/>
              <w:marTop w:val="0"/>
              <w:marBottom w:val="0"/>
              <w:divBdr>
                <w:top w:val="single" w:sz="2" w:space="0" w:color="D9D9E3"/>
                <w:left w:val="single" w:sz="2" w:space="0" w:color="D9D9E3"/>
                <w:bottom w:val="single" w:sz="2" w:space="0" w:color="D9D9E3"/>
                <w:right w:val="single" w:sz="2" w:space="0" w:color="D9D9E3"/>
              </w:divBdr>
              <w:divsChild>
                <w:div w:id="917323119">
                  <w:marLeft w:val="0"/>
                  <w:marRight w:val="0"/>
                  <w:marTop w:val="0"/>
                  <w:marBottom w:val="0"/>
                  <w:divBdr>
                    <w:top w:val="single" w:sz="2" w:space="0" w:color="D9D9E3"/>
                    <w:left w:val="single" w:sz="2" w:space="0" w:color="D9D9E3"/>
                    <w:bottom w:val="single" w:sz="2" w:space="0" w:color="D9D9E3"/>
                    <w:right w:val="single" w:sz="2" w:space="0" w:color="D9D9E3"/>
                  </w:divBdr>
                  <w:divsChild>
                    <w:div w:id="1438676151">
                      <w:marLeft w:val="0"/>
                      <w:marRight w:val="0"/>
                      <w:marTop w:val="0"/>
                      <w:marBottom w:val="0"/>
                      <w:divBdr>
                        <w:top w:val="single" w:sz="2" w:space="0" w:color="D9D9E3"/>
                        <w:left w:val="single" w:sz="2" w:space="0" w:color="D9D9E3"/>
                        <w:bottom w:val="single" w:sz="2" w:space="0" w:color="D9D9E3"/>
                        <w:right w:val="single" w:sz="2" w:space="0" w:color="D9D9E3"/>
                      </w:divBdr>
                      <w:divsChild>
                        <w:div w:id="1766802122">
                          <w:marLeft w:val="0"/>
                          <w:marRight w:val="0"/>
                          <w:marTop w:val="0"/>
                          <w:marBottom w:val="0"/>
                          <w:divBdr>
                            <w:top w:val="single" w:sz="2" w:space="0" w:color="auto"/>
                            <w:left w:val="single" w:sz="2" w:space="0" w:color="auto"/>
                            <w:bottom w:val="single" w:sz="6" w:space="0" w:color="auto"/>
                            <w:right w:val="single" w:sz="2" w:space="0" w:color="auto"/>
                          </w:divBdr>
                          <w:divsChild>
                            <w:div w:id="1148590031">
                              <w:marLeft w:val="0"/>
                              <w:marRight w:val="0"/>
                              <w:marTop w:val="100"/>
                              <w:marBottom w:val="100"/>
                              <w:divBdr>
                                <w:top w:val="single" w:sz="2" w:space="0" w:color="D9D9E3"/>
                                <w:left w:val="single" w:sz="2" w:space="0" w:color="D9D9E3"/>
                                <w:bottom w:val="single" w:sz="2" w:space="0" w:color="D9D9E3"/>
                                <w:right w:val="single" w:sz="2" w:space="0" w:color="D9D9E3"/>
                              </w:divBdr>
                              <w:divsChild>
                                <w:div w:id="491531959">
                                  <w:marLeft w:val="0"/>
                                  <w:marRight w:val="0"/>
                                  <w:marTop w:val="0"/>
                                  <w:marBottom w:val="0"/>
                                  <w:divBdr>
                                    <w:top w:val="single" w:sz="2" w:space="0" w:color="D9D9E3"/>
                                    <w:left w:val="single" w:sz="2" w:space="0" w:color="D9D9E3"/>
                                    <w:bottom w:val="single" w:sz="2" w:space="0" w:color="D9D9E3"/>
                                    <w:right w:val="single" w:sz="2" w:space="0" w:color="D9D9E3"/>
                                  </w:divBdr>
                                  <w:divsChild>
                                    <w:div w:id="1454976427">
                                      <w:marLeft w:val="0"/>
                                      <w:marRight w:val="0"/>
                                      <w:marTop w:val="0"/>
                                      <w:marBottom w:val="0"/>
                                      <w:divBdr>
                                        <w:top w:val="single" w:sz="2" w:space="0" w:color="D9D9E3"/>
                                        <w:left w:val="single" w:sz="2" w:space="0" w:color="D9D9E3"/>
                                        <w:bottom w:val="single" w:sz="2" w:space="0" w:color="D9D9E3"/>
                                        <w:right w:val="single" w:sz="2" w:space="0" w:color="D9D9E3"/>
                                      </w:divBdr>
                                      <w:divsChild>
                                        <w:div w:id="882982325">
                                          <w:marLeft w:val="0"/>
                                          <w:marRight w:val="0"/>
                                          <w:marTop w:val="0"/>
                                          <w:marBottom w:val="0"/>
                                          <w:divBdr>
                                            <w:top w:val="single" w:sz="2" w:space="0" w:color="D9D9E3"/>
                                            <w:left w:val="single" w:sz="2" w:space="0" w:color="D9D9E3"/>
                                            <w:bottom w:val="single" w:sz="2" w:space="0" w:color="D9D9E3"/>
                                            <w:right w:val="single" w:sz="2" w:space="0" w:color="D9D9E3"/>
                                          </w:divBdr>
                                          <w:divsChild>
                                            <w:div w:id="1757702803">
                                              <w:marLeft w:val="0"/>
                                              <w:marRight w:val="0"/>
                                              <w:marTop w:val="0"/>
                                              <w:marBottom w:val="0"/>
                                              <w:divBdr>
                                                <w:top w:val="single" w:sz="2" w:space="0" w:color="D9D9E3"/>
                                                <w:left w:val="single" w:sz="2" w:space="0" w:color="D9D9E3"/>
                                                <w:bottom w:val="single" w:sz="2" w:space="0" w:color="D9D9E3"/>
                                                <w:right w:val="single" w:sz="2" w:space="0" w:color="D9D9E3"/>
                                              </w:divBdr>
                                              <w:divsChild>
                                                <w:div w:id="1635402649">
                                                  <w:marLeft w:val="0"/>
                                                  <w:marRight w:val="0"/>
                                                  <w:marTop w:val="0"/>
                                                  <w:marBottom w:val="0"/>
                                                  <w:divBdr>
                                                    <w:top w:val="single" w:sz="2" w:space="0" w:color="D9D9E3"/>
                                                    <w:left w:val="single" w:sz="2" w:space="0" w:color="D9D9E3"/>
                                                    <w:bottom w:val="single" w:sz="2" w:space="0" w:color="D9D9E3"/>
                                                    <w:right w:val="single" w:sz="2" w:space="0" w:color="D9D9E3"/>
                                                  </w:divBdr>
                                                  <w:divsChild>
                                                    <w:div w:id="1397702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94477830">
          <w:marLeft w:val="0"/>
          <w:marRight w:val="0"/>
          <w:marTop w:val="0"/>
          <w:marBottom w:val="0"/>
          <w:divBdr>
            <w:top w:val="none" w:sz="0" w:space="0" w:color="auto"/>
            <w:left w:val="none" w:sz="0" w:space="0" w:color="auto"/>
            <w:bottom w:val="none" w:sz="0" w:space="0" w:color="auto"/>
            <w:right w:val="none" w:sz="0" w:space="0" w:color="auto"/>
          </w:divBdr>
          <w:divsChild>
            <w:div w:id="35470831">
              <w:marLeft w:val="0"/>
              <w:marRight w:val="0"/>
              <w:marTop w:val="0"/>
              <w:marBottom w:val="0"/>
              <w:divBdr>
                <w:top w:val="single" w:sz="2" w:space="0" w:color="D9D9E3"/>
                <w:left w:val="single" w:sz="2" w:space="0" w:color="D9D9E3"/>
                <w:bottom w:val="single" w:sz="2" w:space="0" w:color="D9D9E3"/>
                <w:right w:val="single" w:sz="2" w:space="0" w:color="D9D9E3"/>
              </w:divBdr>
              <w:divsChild>
                <w:div w:id="1721436734">
                  <w:marLeft w:val="0"/>
                  <w:marRight w:val="0"/>
                  <w:marTop w:val="0"/>
                  <w:marBottom w:val="0"/>
                  <w:divBdr>
                    <w:top w:val="single" w:sz="2" w:space="0" w:color="D9D9E3"/>
                    <w:left w:val="single" w:sz="2" w:space="0" w:color="D9D9E3"/>
                    <w:bottom w:val="single" w:sz="2" w:space="0" w:color="D9D9E3"/>
                    <w:right w:val="single" w:sz="2" w:space="0" w:color="D9D9E3"/>
                  </w:divBdr>
                  <w:divsChild>
                    <w:div w:id="1473331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4732506">
      <w:bodyDiv w:val="1"/>
      <w:marLeft w:val="0"/>
      <w:marRight w:val="0"/>
      <w:marTop w:val="0"/>
      <w:marBottom w:val="0"/>
      <w:divBdr>
        <w:top w:val="none" w:sz="0" w:space="0" w:color="auto"/>
        <w:left w:val="none" w:sz="0" w:space="0" w:color="auto"/>
        <w:bottom w:val="none" w:sz="0" w:space="0" w:color="auto"/>
        <w:right w:val="none" w:sz="0" w:space="0" w:color="auto"/>
      </w:divBdr>
    </w:div>
    <w:div w:id="656955898">
      <w:bodyDiv w:val="1"/>
      <w:marLeft w:val="0"/>
      <w:marRight w:val="0"/>
      <w:marTop w:val="0"/>
      <w:marBottom w:val="0"/>
      <w:divBdr>
        <w:top w:val="none" w:sz="0" w:space="0" w:color="auto"/>
        <w:left w:val="none" w:sz="0" w:space="0" w:color="auto"/>
        <w:bottom w:val="none" w:sz="0" w:space="0" w:color="auto"/>
        <w:right w:val="none" w:sz="0" w:space="0" w:color="auto"/>
      </w:divBdr>
      <w:divsChild>
        <w:div w:id="831602840">
          <w:marLeft w:val="0"/>
          <w:marRight w:val="0"/>
          <w:marTop w:val="0"/>
          <w:marBottom w:val="0"/>
          <w:divBdr>
            <w:top w:val="none" w:sz="0" w:space="0" w:color="auto"/>
            <w:left w:val="none" w:sz="0" w:space="0" w:color="auto"/>
            <w:bottom w:val="none" w:sz="0" w:space="0" w:color="auto"/>
            <w:right w:val="none" w:sz="0" w:space="0" w:color="auto"/>
          </w:divBdr>
        </w:div>
      </w:divsChild>
    </w:div>
    <w:div w:id="675229369">
      <w:bodyDiv w:val="1"/>
      <w:marLeft w:val="0"/>
      <w:marRight w:val="0"/>
      <w:marTop w:val="0"/>
      <w:marBottom w:val="0"/>
      <w:divBdr>
        <w:top w:val="none" w:sz="0" w:space="0" w:color="auto"/>
        <w:left w:val="none" w:sz="0" w:space="0" w:color="auto"/>
        <w:bottom w:val="none" w:sz="0" w:space="0" w:color="auto"/>
        <w:right w:val="none" w:sz="0" w:space="0" w:color="auto"/>
      </w:divBdr>
      <w:divsChild>
        <w:div w:id="476149639">
          <w:marLeft w:val="0"/>
          <w:marRight w:val="0"/>
          <w:marTop w:val="0"/>
          <w:marBottom w:val="0"/>
          <w:divBdr>
            <w:top w:val="none" w:sz="0" w:space="0" w:color="auto"/>
            <w:left w:val="none" w:sz="0" w:space="0" w:color="auto"/>
            <w:bottom w:val="none" w:sz="0" w:space="0" w:color="auto"/>
            <w:right w:val="none" w:sz="0" w:space="0" w:color="auto"/>
          </w:divBdr>
        </w:div>
      </w:divsChild>
    </w:div>
    <w:div w:id="763695268">
      <w:bodyDiv w:val="1"/>
      <w:marLeft w:val="0"/>
      <w:marRight w:val="0"/>
      <w:marTop w:val="0"/>
      <w:marBottom w:val="0"/>
      <w:divBdr>
        <w:top w:val="none" w:sz="0" w:space="0" w:color="auto"/>
        <w:left w:val="none" w:sz="0" w:space="0" w:color="auto"/>
        <w:bottom w:val="none" w:sz="0" w:space="0" w:color="auto"/>
        <w:right w:val="none" w:sz="0" w:space="0" w:color="auto"/>
      </w:divBdr>
      <w:divsChild>
        <w:div w:id="1717243005">
          <w:marLeft w:val="0"/>
          <w:marRight w:val="0"/>
          <w:marTop w:val="0"/>
          <w:marBottom w:val="0"/>
          <w:divBdr>
            <w:top w:val="none" w:sz="0" w:space="0" w:color="auto"/>
            <w:left w:val="none" w:sz="0" w:space="0" w:color="auto"/>
            <w:bottom w:val="none" w:sz="0" w:space="0" w:color="auto"/>
            <w:right w:val="none" w:sz="0" w:space="0" w:color="auto"/>
          </w:divBdr>
        </w:div>
      </w:divsChild>
    </w:div>
    <w:div w:id="924143194">
      <w:bodyDiv w:val="1"/>
      <w:marLeft w:val="0"/>
      <w:marRight w:val="0"/>
      <w:marTop w:val="0"/>
      <w:marBottom w:val="0"/>
      <w:divBdr>
        <w:top w:val="none" w:sz="0" w:space="0" w:color="auto"/>
        <w:left w:val="none" w:sz="0" w:space="0" w:color="auto"/>
        <w:bottom w:val="none" w:sz="0" w:space="0" w:color="auto"/>
        <w:right w:val="none" w:sz="0" w:space="0" w:color="auto"/>
      </w:divBdr>
      <w:divsChild>
        <w:div w:id="42021733">
          <w:marLeft w:val="0"/>
          <w:marRight w:val="0"/>
          <w:marTop w:val="0"/>
          <w:marBottom w:val="0"/>
          <w:divBdr>
            <w:top w:val="none" w:sz="0" w:space="0" w:color="auto"/>
            <w:left w:val="none" w:sz="0" w:space="0" w:color="auto"/>
            <w:bottom w:val="none" w:sz="0" w:space="0" w:color="auto"/>
            <w:right w:val="none" w:sz="0" w:space="0" w:color="auto"/>
          </w:divBdr>
        </w:div>
      </w:divsChild>
    </w:div>
    <w:div w:id="1601333115">
      <w:bodyDiv w:val="1"/>
      <w:marLeft w:val="0"/>
      <w:marRight w:val="0"/>
      <w:marTop w:val="0"/>
      <w:marBottom w:val="0"/>
      <w:divBdr>
        <w:top w:val="none" w:sz="0" w:space="0" w:color="auto"/>
        <w:left w:val="none" w:sz="0" w:space="0" w:color="auto"/>
        <w:bottom w:val="none" w:sz="0" w:space="0" w:color="auto"/>
        <w:right w:val="none" w:sz="0" w:space="0" w:color="auto"/>
      </w:divBdr>
    </w:div>
    <w:div w:id="1631210394">
      <w:bodyDiv w:val="1"/>
      <w:marLeft w:val="0"/>
      <w:marRight w:val="0"/>
      <w:marTop w:val="0"/>
      <w:marBottom w:val="0"/>
      <w:divBdr>
        <w:top w:val="none" w:sz="0" w:space="0" w:color="auto"/>
        <w:left w:val="none" w:sz="0" w:space="0" w:color="auto"/>
        <w:bottom w:val="none" w:sz="0" w:space="0" w:color="auto"/>
        <w:right w:val="none" w:sz="0" w:space="0" w:color="auto"/>
      </w:divBdr>
      <w:divsChild>
        <w:div w:id="2131312153">
          <w:marLeft w:val="0"/>
          <w:marRight w:val="0"/>
          <w:marTop w:val="0"/>
          <w:marBottom w:val="0"/>
          <w:divBdr>
            <w:top w:val="none" w:sz="0" w:space="0" w:color="auto"/>
            <w:left w:val="none" w:sz="0" w:space="0" w:color="auto"/>
            <w:bottom w:val="none" w:sz="0" w:space="0" w:color="auto"/>
            <w:right w:val="none" w:sz="0" w:space="0" w:color="auto"/>
          </w:divBdr>
        </w:div>
      </w:divsChild>
    </w:div>
    <w:div w:id="1688360154">
      <w:bodyDiv w:val="1"/>
      <w:marLeft w:val="0"/>
      <w:marRight w:val="0"/>
      <w:marTop w:val="0"/>
      <w:marBottom w:val="0"/>
      <w:divBdr>
        <w:top w:val="none" w:sz="0" w:space="0" w:color="auto"/>
        <w:left w:val="none" w:sz="0" w:space="0" w:color="auto"/>
        <w:bottom w:val="none" w:sz="0" w:space="0" w:color="auto"/>
        <w:right w:val="none" w:sz="0" w:space="0" w:color="auto"/>
      </w:divBdr>
      <w:divsChild>
        <w:div w:id="1458643025">
          <w:marLeft w:val="0"/>
          <w:marRight w:val="0"/>
          <w:marTop w:val="0"/>
          <w:marBottom w:val="0"/>
          <w:divBdr>
            <w:top w:val="none" w:sz="0" w:space="0" w:color="auto"/>
            <w:left w:val="none" w:sz="0" w:space="0" w:color="auto"/>
            <w:bottom w:val="none" w:sz="0" w:space="0" w:color="auto"/>
            <w:right w:val="none" w:sz="0" w:space="0" w:color="auto"/>
          </w:divBdr>
        </w:div>
      </w:divsChild>
    </w:div>
    <w:div w:id="1835758162">
      <w:bodyDiv w:val="1"/>
      <w:marLeft w:val="0"/>
      <w:marRight w:val="0"/>
      <w:marTop w:val="0"/>
      <w:marBottom w:val="0"/>
      <w:divBdr>
        <w:top w:val="none" w:sz="0" w:space="0" w:color="auto"/>
        <w:left w:val="none" w:sz="0" w:space="0" w:color="auto"/>
        <w:bottom w:val="none" w:sz="0" w:space="0" w:color="auto"/>
        <w:right w:val="none" w:sz="0" w:space="0" w:color="auto"/>
      </w:divBdr>
      <w:divsChild>
        <w:div w:id="1249267086">
          <w:marLeft w:val="0"/>
          <w:marRight w:val="0"/>
          <w:marTop w:val="0"/>
          <w:marBottom w:val="0"/>
          <w:divBdr>
            <w:top w:val="none" w:sz="0" w:space="0" w:color="auto"/>
            <w:left w:val="none" w:sz="0" w:space="0" w:color="auto"/>
            <w:bottom w:val="none" w:sz="0" w:space="0" w:color="auto"/>
            <w:right w:val="none" w:sz="0" w:space="0" w:color="auto"/>
          </w:divBdr>
        </w:div>
      </w:divsChild>
    </w:div>
    <w:div w:id="1853956704">
      <w:bodyDiv w:val="1"/>
      <w:marLeft w:val="0"/>
      <w:marRight w:val="0"/>
      <w:marTop w:val="0"/>
      <w:marBottom w:val="0"/>
      <w:divBdr>
        <w:top w:val="none" w:sz="0" w:space="0" w:color="auto"/>
        <w:left w:val="none" w:sz="0" w:space="0" w:color="auto"/>
        <w:bottom w:val="none" w:sz="0" w:space="0" w:color="auto"/>
        <w:right w:val="none" w:sz="0" w:space="0" w:color="auto"/>
      </w:divBdr>
      <w:divsChild>
        <w:div w:id="904872197">
          <w:marLeft w:val="0"/>
          <w:marRight w:val="0"/>
          <w:marTop w:val="0"/>
          <w:marBottom w:val="0"/>
          <w:divBdr>
            <w:top w:val="none" w:sz="0" w:space="0" w:color="auto"/>
            <w:left w:val="none" w:sz="0" w:space="0" w:color="auto"/>
            <w:bottom w:val="none" w:sz="0" w:space="0" w:color="auto"/>
            <w:right w:val="none" w:sz="0" w:space="0" w:color="auto"/>
          </w:divBdr>
        </w:div>
      </w:divsChild>
    </w:div>
    <w:div w:id="188502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Word_Macro-enabled_Document.docm"/><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4</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 Nie Chin</dc:creator>
  <cp:keywords/>
  <dc:description/>
  <cp:lastModifiedBy>Wee Nie Chin</cp:lastModifiedBy>
  <cp:revision>7</cp:revision>
  <dcterms:created xsi:type="dcterms:W3CDTF">2023-10-29T06:36:00Z</dcterms:created>
  <dcterms:modified xsi:type="dcterms:W3CDTF">2023-11-04T16:59:00Z</dcterms:modified>
</cp:coreProperties>
</file>