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임차인(이하 "甲") O O O O (주)와 임대인(이하 "乙") O O O O (주)는 건설기계(크레인) 대여에 관하여 다음과 같이 계약한다.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사 용 현 장 명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대 여 장 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50톤 하이드로 크레인 (또는 200톤 크롤러 등) 1대 (기사 포함)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임 대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(공정 협의 연장 가능)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임대료(단가/총액)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[일대 / 월대] 금 O O O O O원정 (공급가액: ₩O,OOO,OOO / 부가세 별도)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현금 (월 O회 기성, 익월 OO일 지급) / 품목: "건설기계 임대료"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"甲"이 도급받아 시공 중인 위 현장에서의 강철골 부재 양중(Lifting) 작업 등을 위하여, "乙" 소유의 건설기계 및 전담 조종사(기사)를 임대·사용함에 있어 그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공휴일·휴일 작업: 기본 일대의 150%를 적용한다.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정산 및 하도급 절대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위 임대료에는 기계 사용료, 유류비, 조종사 인건비, 유지비가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임대료는 반드시 장비 가동 일수 또는 시간 단위로만 산정하여야 하며, 철골 조립 물량(톤당 단가) 형태의 성과급·도급 방식 정산을 절대 금지한다. 본 계약은 '장비+조종사'의 사용에 대한 일/월 단위 임차에 한정한다.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조종사는 "甲" 소속 현장대리인 및 전담 신호수(Signaler)의 지시에만 따라 양중 행위를 수행하며 독자적으로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조종사의 역할은 물건의 인양 이동일 뿐, 수직·수평 등 골조 조립의 완성에 대한 시공 책임은 전적으로 "甲"에게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"甲"의 작업일보에 서명하여 직영 지휘 체계를 증빙한다.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관리 및 사고 책임)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장비의 고장 수리를 부담하며, 영업배상책임보험 및 건설기계 책임보험에 가입해야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기계적 결함이나 기사의 명백한 오조작에 의한 파손 사고는 "乙"이, "甲"의 무리한 초과양중 지시나 지반 부실에 의한 사고는 "甲"이 각각 배상 책임을 진다.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"乙"의 기사가 안전수칙을 위반하거나 잦은 장비 고장, 음주 작업 등 공정에 차질이 발생할 경우 "甲"은 즉시 계약을 해지하고 타 장비를 수배할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쌍방이 기명날인하여 각각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 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