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나눔고딕" w:hAnsi="나눔고딕" w:eastAsia="나눔고딕"/>
          <w:b/>
          <w:sz w:val="32"/>
        </w:rPr>
        <w:t>가설재(비계·서포트) 임대차계약서 (B-2)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가설재(비계·서포트) 임대차계약서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OOO건설(주) (이하 "임차인"이라 한다)와 OOO가설(주) (이하 "임대인"이라 한다)는 가설장비 임대에 관하여 다음과 같이 계약한다.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제1조 (목적)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계약은 "임차인"이 시공 중인 [OO신축공사] 현장의 철골 공사에 필요한 비계(Scaffold), 서포트(Support), 안전난간 등 가설장비를 "임대인"으로부터 일정 기간 임대·사용하는 조건을 규정함을 목적으로 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제2조 (임대 대상 및 수량)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품목 및 수량: 시스템 비계 OOO조, 강관 파이프 서포트 OOO본, 안전 발판 OOO매, 안전 난간대 OOO세트 등 (별첨 물량내역서 참조)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"임대인"은 위 가설재를 "임차인"이 지정한 건설현장까지 운반·하차하는 것으로써 인도 의무를 다한다.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임대기간: 202X년 X월 X일 ~ 202X년 X월 X일 (공정 사정에 따라 협의 연장 가능)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제3조 (시공행위 배제)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"임대인"은 가설재의 현장 내 조립, 설치, 해체 등 어떠한 시공 행위에도 관여하지 아니한다. "임대인"의 의무는 가설재를 지정 장소까지 운반·하차하는 것으로 종결된다.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가설재의 조립·설치·해체는 전적으로 "임차인"의 소속 직영 인력에 의하여 "임차인"의 비용과 책임으로 수행한다.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본 계약은 민법상 임대차계약이며, 건설산업기본법에 의한 건설공사 하도급계약이 아님을 쌍방이 확인한다.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제4조 (임대료)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임대료: 월 금 OOO원(부가가치세 별도) 또는 품목별 단가 × 수량 × 임대기간(월)으로 산정한다. (별첨 단가표 참조)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임대료에는 가설재 감가상각비 및 현장까지의 1회 왕복 운반비가 포함된다.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세금계산서 품목은 "가설재 임대료"로 기재한다.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제5조 (가설재 관리 및 반환)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"임차인"은 임대 기간 중 가설재를 선량한 관리자의 주의로 사용·보관하여야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임대 기간 만료 또는 해지 시, "임차인"은 가설재를 해체하여 원상태로 "임대인"에게 반환한다. 망실·파손된 물량은 시가로 변상한다.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반환 시 "임대인"은 수량 및 상태를 확인하고 인수 확인서에 서명한다.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제6조 (안전 기준 준수)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"임대인"은 산업안전보건기준에 적합한 가설재를 공급하여야 하며, 안전인증 표시 및 자체 검사 성적서를 "임차인"에게 제출하여야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노후, 변형, 부식이 현저한 가설재가 발견된 경우, "임차인"은 즉시 교환을 요구할 수 있으며, "임대인"은 지체 없이 대체품을 공급한다.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제7조 (해지 및 정산)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어느 일방의 귀책사유에 의한 해지 시, 해지일까지의 임대료를 일할 정산한다.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안전 기준 미달 가설재를 반복 공급하는 경우, "임차인"은 서면 통보로써 즉시 해지할 수 있다.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제8조 (관할 법원)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분쟁 발생 시 "임차인"의 현장 소재지를 관할하는 지방법원을 합의관할법원으로 정한다.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부 칙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계약의 성립을 증명하기 위하여 본서 2부를 작성하고, 쌍방이 서명 또는 기명날인한 후 각 1부씩 보관한다.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년      월    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[임차인 / 甲]</w:t>
              <w:br/>
              <w:br/>
              <w:t>상   호 : OOO건설 주식회사</w:t>
              <w:br/>
              <w:t>현장소장 : 대 리 인    박 소 장    (서명)</w:t>
              <w:br/>
              <w:t>연락처 : 02-1234-5678</w:t>
            </w:r>
          </w:p>
        </w:tc>
        <w:tc>
          <w:tcPr>
            <w:tcW w:type="dxa" w:w="432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[임대인 / 乙]</w:t>
              <w:br/>
              <w:br/>
              <w:t>상   호 : OOO가설 주식회사</w:t>
              <w:br/>
              <w:t>대표자 :    정 가 설    (서명)</w:t>
              <w:br/>
              <w:t>연락처 : 032-555-6666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💡</w:t>
      </w:r>
    </w:p>
    <w:p>
      <w:r>
        <w:br w:type="page"/>
      </w:r>
    </w:p>
    <w:p>
      <w:pPr>
        <w:pStyle w:val="Heading2"/>
      </w:pPr>
      <w:r>
        <w:rPr>
          <w:rFonts w:ascii="나눔고딕" w:hAnsi="나눔고딕" w:eastAsia="나눔고딕"/>
          <w:b/>
          <w:sz w:val="26"/>
        </w:rPr>
        <w:t>매뉴얼 지침 및 원가 분류 유의사항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매뉴얼 지침: 가설재 업체가 조립·해체 인력까지 투입하면 비계구조물해체공사업 면허가 필요한 건설 하도급이 됩니다. 반드시 가설재는 "빌려서 운반·하차만 받고, 설치는 직영 인력이 직접" 하는 구조를 유지하십시오.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📌 원가 분류 및 대금 청구 시 유의사항 (B-2):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/>
                <w:sz w:val="18"/>
              </w:rPr>
              <w:t>원가 항목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/>
                <w:sz w:val="18"/>
              </w:rPr>
              <w:t>해당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/>
                <w:sz w:val="18"/>
              </w:rPr>
              <w:t>사유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장비비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가설재(비계·서포트) 임대 → 장비비(가설비)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자재비·노무비·기타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❌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장비 임대이므로 해당 없음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∴ 노무비닷컴, 하도급지킴이 등에서 대금 청구 시 "장비비"로 분류하십시오. 세금계산서 품목: "가설재 임대료"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나눔고딕" w:hAnsi="나눔고딕" w:eastAsia="나눔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