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alcanzando los objetivos propuestos para el avance del proyecto.</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w:t>
            </w:r>
            <w:r w:rsidDel="00000000" w:rsidR="00000000" w:rsidRPr="00000000">
              <w:rPr>
                <w:rFonts w:ascii="Calibri" w:cs="Calibri" w:eastAsia="Calibri" w:hAnsi="Calibri"/>
                <w:highlight w:val="yellow"/>
                <w:rtl w:val="0"/>
              </w:rPr>
              <w:t xml:space="preserve">reglas de ortografía</w:t>
            </w:r>
            <w:r w:rsidDel="00000000" w:rsidR="00000000" w:rsidRPr="00000000">
              <w:rPr>
                <w:rFonts w:ascii="Calibri" w:cs="Calibri" w:eastAsia="Calibri" w:hAnsi="Calibri"/>
                <w:color w:val="000000"/>
                <w:highlight w:val="yellow"/>
                <w:rtl w:val="0"/>
              </w:rPr>
              <w:t xml:space="preserve">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og49f6lye137"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WHpxmAROP69gveCLwfA0/HqyLQ==">CgMxLjAyDmgub2c0OWY2bHllMTM3OAByITFwZFA4UmtLRUdoWXFzdU5YcWlmYUIyTDhvMkQ1Vk9DUg==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