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b/>
          <w:bCs/>
          <w:sz w:val="32"/>
          <w:szCs w:val="32"/>
        </w:rPr>
      </w:pPr>
      <w:r>
        <w:rPr>
          <w:rFonts w:ascii="Times New Roman" w:hAnsi="Times New Roman" w:cs="Times New Roman"/>
          <w:b/>
          <w:bCs/>
          <w:sz w:val="32"/>
          <w:szCs w:val="32"/>
        </w:rPr>
        <w:t>Assignment 1</w:t>
      </w:r>
    </w:p>
    <w:p>
      <w:pPr>
        <w:pStyle w:val="10"/>
        <w:jc w:val="center"/>
        <w:rPr>
          <w:rFonts w:ascii="Times New Roman" w:hAnsi="Times New Roman" w:cs="Times New Roman"/>
        </w:rPr>
      </w:pPr>
    </w:p>
    <w:p>
      <w:pPr>
        <w:pStyle w:val="10"/>
        <w:jc w:val="center"/>
        <w:rPr>
          <w:rFonts w:ascii="Times New Roman" w:hAnsi="Times New Roman" w:cs="Times New Roman"/>
        </w:rPr>
      </w:pPr>
      <w:r>
        <w:rPr>
          <w:rFonts w:ascii="Times New Roman" w:hAnsi="Times New Roman" w:cs="Times New Roman"/>
        </w:rPr>
        <w:t>Give a brief description on the following NIST Special Publications;</w:t>
      </w:r>
    </w:p>
    <w:p>
      <w:pPr>
        <w:tabs>
          <w:tab w:val="left" w:pos="4190"/>
        </w:tabs>
      </w:pPr>
    </w:p>
    <w:tbl>
      <w:tblPr>
        <w:tblStyle w:val="9"/>
        <w:tblpPr w:leftFromText="180" w:rightFromText="180" w:vertAnchor="text" w:horzAnchor="margin" w:tblpXSpec="center" w:tblpY="-98"/>
        <w:tblW w:w="10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4860"/>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335" w:type="dxa"/>
          </w:tcPr>
          <w:p>
            <w:pPr>
              <w:pStyle w:val="10"/>
              <w:rPr>
                <w:rFonts w:ascii="Times New Roman" w:hAnsi="Times New Roman" w:cs="Times New Roman"/>
                <w:b/>
                <w:bCs/>
                <w:sz w:val="28"/>
                <w:szCs w:val="28"/>
              </w:rPr>
            </w:pPr>
          </w:p>
          <w:p>
            <w:pPr>
              <w:pStyle w:val="10"/>
              <w:rPr>
                <w:rFonts w:ascii="Times New Roman" w:hAnsi="Times New Roman" w:cs="Times New Roman"/>
                <w:b/>
                <w:bCs/>
                <w:sz w:val="28"/>
                <w:szCs w:val="28"/>
              </w:rPr>
            </w:pPr>
            <w:r>
              <w:rPr>
                <w:rFonts w:ascii="Times New Roman" w:hAnsi="Times New Roman" w:cs="Times New Roman"/>
                <w:b/>
                <w:bCs/>
                <w:sz w:val="28"/>
                <w:szCs w:val="28"/>
              </w:rPr>
              <w:t>NIST Publication</w:t>
            </w:r>
          </w:p>
        </w:tc>
        <w:tc>
          <w:tcPr>
            <w:tcW w:w="4860" w:type="dxa"/>
          </w:tcPr>
          <w:p>
            <w:pPr>
              <w:pStyle w:val="10"/>
              <w:rPr>
                <w:rFonts w:ascii="Times New Roman" w:hAnsi="Times New Roman" w:cs="Times New Roman"/>
                <w:b/>
                <w:bCs/>
                <w:sz w:val="28"/>
                <w:szCs w:val="28"/>
              </w:rPr>
            </w:pPr>
          </w:p>
          <w:p>
            <w:pPr>
              <w:pStyle w:val="10"/>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30" w:type="dxa"/>
          </w:tcPr>
          <w:p>
            <w:pPr>
              <w:pStyle w:val="10"/>
              <w:rPr>
                <w:rFonts w:ascii="Times New Roman" w:hAnsi="Times New Roman" w:cs="Times New Roman"/>
                <w:b/>
                <w:bCs/>
                <w:sz w:val="28"/>
                <w:szCs w:val="28"/>
              </w:rPr>
            </w:pPr>
          </w:p>
          <w:p>
            <w:pPr>
              <w:pStyle w:val="10"/>
              <w:rPr>
                <w:rFonts w:ascii="Times New Roman" w:hAnsi="Times New Roman" w:cs="Times New Roman"/>
                <w:b/>
                <w:bCs/>
                <w:sz w:val="28"/>
                <w:szCs w:val="28"/>
              </w:rPr>
            </w:pPr>
            <w:r>
              <w:rPr>
                <w:rFonts w:ascii="Times New Roman" w:hAnsi="Times New Roman" w:cs="Times New Roman"/>
                <w:b/>
                <w:bCs/>
                <w:sz w:val="28"/>
                <w:szCs w:val="28"/>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pStyle w:val="10"/>
              <w:spacing w:after="49"/>
              <w:rPr>
                <w:rFonts w:ascii="Times New Roman" w:hAnsi="Times New Roman" w:cs="Times New Roman"/>
              </w:rPr>
            </w:pPr>
            <w:r>
              <w:rPr>
                <w:rFonts w:ascii="Times New Roman" w:hAnsi="Times New Roman" w:cs="Times New Roman"/>
              </w:rPr>
              <w:t>NIST SP 800-137 -</w:t>
            </w:r>
            <w:r>
              <w:rPr>
                <w:rFonts w:ascii="Times New Roman" w:hAnsi="Times New Roman" w:cs="Times New Roman"/>
              </w:rPr>
              <w:tab/>
            </w:r>
          </w:p>
          <w:p>
            <w:pPr>
              <w:pStyle w:val="10"/>
              <w:rPr>
                <w:rFonts w:ascii="Times New Roman" w:hAnsi="Times New Roman" w:cs="Times New Roman"/>
              </w:rPr>
            </w:pPr>
          </w:p>
        </w:tc>
        <w:tc>
          <w:tcPr>
            <w:tcW w:w="4860" w:type="dxa"/>
          </w:tcPr>
          <w:p>
            <w:pPr>
              <w:pStyle w:val="10"/>
              <w:rPr>
                <w:rFonts w:ascii="Times New Roman" w:hAnsi="Times New Roman" w:cs="Times New Roman"/>
              </w:rPr>
            </w:pPr>
            <w:r>
              <w:rPr>
                <w:rFonts w:ascii="Times New Roman" w:hAnsi="Times New Roman" w:cs="Times New Roman"/>
              </w:rPr>
              <w:t>Information Security Continuous Monitoring (ISCM) for Federal Information Systems and Organizations</w:t>
            </w:r>
          </w:p>
        </w:tc>
        <w:tc>
          <w:tcPr>
            <w:tcW w:w="3330" w:type="dxa"/>
          </w:tcPr>
          <w:p>
            <w:pPr>
              <w:pStyle w:val="10"/>
              <w:rPr>
                <w:rFonts w:ascii="Times New Roman" w:hAnsi="Times New Roman" w:cs="Times New Roman"/>
              </w:rPr>
            </w:pPr>
            <w:r>
              <w:rPr>
                <w:rFonts w:ascii="Times New Roman" w:hAnsi="Times New Roman" w:cs="Times New Roman"/>
              </w:rPr>
              <w:t>The purpose is to assist  organizations  in  the  development  of  an  ISCM  strategy and  the  implementation  of  an  ISCM  program  that  provides  awareness  of  threats  and vulnerabilities,  visibility  into  organizational  assets,  and  the effectiveness  of  deployed  security 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tabs>
                <w:tab w:val="left" w:pos="2655"/>
              </w:tabs>
              <w:spacing w:after="0" w:line="240" w:lineRule="auto"/>
              <w:rPr>
                <w:rFonts w:hint="default" w:ascii="Times New Roman" w:hAnsi="Times New Roman" w:cs="Times New Roman"/>
                <w:b/>
                <w:bCs/>
                <w:sz w:val="24"/>
                <w:szCs w:val="24"/>
              </w:rPr>
            </w:pPr>
            <w:r>
              <w:rPr>
                <w:rFonts w:hint="default" w:ascii="Times New Roman" w:hAnsi="Times New Roman" w:cs="Times New Roman"/>
                <w:b/>
                <w:bCs/>
                <w:i/>
                <w:iCs/>
                <w:sz w:val="24"/>
                <w:szCs w:val="24"/>
              </w:rPr>
              <w:t>NIST SP 800 60 VI rev 1</w:t>
            </w:r>
          </w:p>
          <w:p>
            <w:pPr>
              <w:pStyle w:val="10"/>
              <w:rPr>
                <w:rFonts w:hint="default" w:ascii="Times New Roman" w:hAnsi="Times New Roman" w:cs="Times New Roman"/>
              </w:rPr>
            </w:pPr>
          </w:p>
        </w:tc>
        <w:tc>
          <w:tcPr>
            <w:tcW w:w="4860" w:type="dxa"/>
          </w:tcPr>
          <w:p>
            <w:pPr>
              <w:pStyle w:val="10"/>
              <w:rPr>
                <w:rFonts w:hint="default" w:ascii="Times New Roman" w:hAnsi="Times New Roman" w:cs="Times New Roman"/>
              </w:rPr>
            </w:pPr>
            <w:r>
              <w:rPr>
                <w:rFonts w:hint="default" w:ascii="Times New Roman" w:hAnsi="Times New Roman" w:eastAsia="SimSun" w:cs="Times New Roman"/>
                <w:b w:val="0"/>
                <w:bCs w:val="0"/>
                <w:sz w:val="24"/>
                <w:szCs w:val="24"/>
              </w:rPr>
              <w:t>Guide for Mapping Types of Information and Information Systems to Security Categories</w:t>
            </w:r>
          </w:p>
        </w:tc>
        <w:tc>
          <w:tcPr>
            <w:tcW w:w="3330" w:type="dxa"/>
          </w:tcPr>
          <w:p>
            <w:pPr>
              <w:pStyle w:val="10"/>
              <w:rPr>
                <w:rFonts w:hint="default" w:ascii="Times New Roman" w:hAnsi="Times New Roman" w:cs="Times New Roman"/>
              </w:rPr>
            </w:pPr>
            <w:r>
              <w:rPr>
                <w:rFonts w:hint="default" w:ascii="Times New Roman" w:hAnsi="Times New Roman" w:eastAsia="SimSun" w:cs="Times New Roman"/>
                <w:sz w:val="24"/>
                <w:szCs w:val="24"/>
              </w:rPr>
              <w:t>NIST SP 800-60 addresses the FISMA direction to develop guidelines recommending the types of information and information systems to be included in each category of potential security impact. This guideline is intended to help agencies consistently map security impact levels to types of: (i) information (e.g., privacy, medical, proprietary, financial, contractor sensitive, trade secret, investigation); and (ii) information systems (e.g., mission critical, mission support, administrative).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53 rev4 / r5</w:t>
            </w:r>
          </w:p>
          <w:p>
            <w:pPr>
              <w:pStyle w:val="10"/>
              <w:rPr>
                <w:rFonts w:ascii="Times New Roman" w:hAnsi="Times New Roman" w:cs="Times New Roman"/>
              </w:rPr>
            </w:pPr>
          </w:p>
        </w:tc>
        <w:tc>
          <w:tcPr>
            <w:tcW w:w="4860" w:type="dxa"/>
          </w:tcPr>
          <w:p>
            <w:pPr>
              <w:pStyle w:val="10"/>
              <w:rPr>
                <w:rFonts w:ascii="Times New Roman" w:hAnsi="Times New Roman" w:cs="Times New Roman"/>
              </w:rPr>
            </w:pPr>
            <w:r>
              <w:rPr>
                <w:rFonts w:ascii="SimSun" w:hAnsi="SimSun" w:eastAsia="SimSun" w:cs="SimSun"/>
                <w:sz w:val="24"/>
                <w:szCs w:val="24"/>
              </w:rPr>
              <w:t>S</w:t>
            </w:r>
            <w:r>
              <w:rPr>
                <w:rFonts w:hint="default" w:ascii="Times New Roman" w:hAnsi="Times New Roman" w:eastAsia="SimSun" w:cs="Times New Roman"/>
                <w:sz w:val="24"/>
                <w:szCs w:val="24"/>
              </w:rPr>
              <w:t>ecurity and Privacy Controls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for Information Systems and Organizations</w:t>
            </w:r>
          </w:p>
        </w:tc>
        <w:tc>
          <w:tcPr>
            <w:tcW w:w="3330" w:type="dxa"/>
          </w:tcPr>
          <w:p>
            <w:pPr>
              <w:pStyle w:val="10"/>
              <w:rPr>
                <w:rFonts w:ascii="Times New Roman" w:hAnsi="Times New Roman" w:cs="Times New Roman"/>
              </w:rPr>
            </w:pPr>
            <w:r>
              <w:rPr>
                <w:rFonts w:hint="default" w:ascii="Times New Roman" w:hAnsi="Times New Roman"/>
              </w:rPr>
              <w:t>This publication outlines mandatory controls for federal information systems as required by OMB Circular A-130 and the Federal Information Security Modernization Act (FISMA). It provides a comprehensive and adaptable catalog of security and privacy controls to help organizations manage risk and meet regulatory requirements, including those from FISMA, the Privacy Act of 1974, and Federal Information Processing Standards (FIPS).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53A rev4 / rv5</w:t>
            </w:r>
          </w:p>
          <w:p>
            <w:pPr>
              <w:pStyle w:val="10"/>
              <w:rPr>
                <w:rFonts w:ascii="Times New Roman" w:hAnsi="Times New Roman" w:cs="Times New Roman"/>
              </w:rPr>
            </w:pPr>
          </w:p>
        </w:tc>
        <w:tc>
          <w:tcPr>
            <w:tcW w:w="4860" w:type="dxa"/>
          </w:tcPr>
          <w:p>
            <w:pPr>
              <w:pStyle w:val="10"/>
              <w:rPr>
                <w:rFonts w:ascii="Times New Roman" w:hAnsi="Times New Roman" w:cs="Times New Roman"/>
              </w:rPr>
            </w:pPr>
            <w:r>
              <w:rPr>
                <w:rFonts w:hint="default" w:ascii="Times New Roman" w:hAnsi="Times New Roman" w:eastAsia="SimSun" w:cs="Times New Roman"/>
                <w:sz w:val="24"/>
                <w:szCs w:val="24"/>
              </w:rPr>
              <w:t>Assessing Security and Privacy Controls in Federal Information Systems and Organizations</w:t>
            </w:r>
          </w:p>
        </w:tc>
        <w:tc>
          <w:tcPr>
            <w:tcW w:w="3330" w:type="dxa"/>
          </w:tcPr>
          <w:p>
            <w:pPr>
              <w:pStyle w:val="10"/>
              <w:rPr>
                <w:rFonts w:ascii="Times New Roman" w:hAnsi="Times New Roman" w:cs="Times New Roman"/>
              </w:rPr>
            </w:pPr>
            <w:r>
              <w:rPr>
                <w:rFonts w:hint="default" w:ascii="Times New Roman" w:hAnsi="Times New Roman"/>
              </w:rPr>
              <w:t>This publication provides guidelines for creating effective security and privacy assessment plans and procedures for evaluating the effectiveness of these controls in federal information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37rev1 or rev 2</w:t>
            </w:r>
          </w:p>
          <w:p>
            <w:pPr>
              <w:pStyle w:val="10"/>
              <w:rPr>
                <w:rFonts w:ascii="Times New Roman" w:hAnsi="Times New Roman" w:cs="Times New Roman"/>
              </w:rPr>
            </w:pPr>
          </w:p>
        </w:tc>
        <w:tc>
          <w:tcPr>
            <w:tcW w:w="4860" w:type="dxa"/>
          </w:tcPr>
          <w:p>
            <w:pPr>
              <w:pStyle w:val="1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Risk Management Framework for Information Systems and Organizations: A System Life Cycle Approach for Security and Privacy</w:t>
            </w:r>
          </w:p>
        </w:tc>
        <w:tc>
          <w:tcPr>
            <w:tcW w:w="3330" w:type="dxa"/>
          </w:tcPr>
          <w:p>
            <w:pPr>
              <w:pStyle w:val="1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publication provides guidelines for applying the RMF to information systems and organizations. The guidelines have been developed:</w:t>
            </w:r>
          </w:p>
          <w:p>
            <w:pPr>
              <w:pStyle w:val="1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ensure that managing system-related security and privacy risk is consistent with the mission and business objectives of the organization and the risk management strategy established by the senior leadership through the risk executive</w:t>
            </w:r>
            <w:bookmarkStart w:id="0" w:name="_GoBack"/>
            <w:bookmarkEnd w:id="0"/>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tabs>
          <w:tab w:val="left" w:pos="2655"/>
        </w:tabs>
        <w:rPr>
          <w:b/>
          <w:bCs/>
        </w:rPr>
      </w:pPr>
      <w:r>
        <w:rPr>
          <w:b/>
          <w:bCs/>
          <w:i/>
          <w:iCs/>
        </w:rPr>
        <w:t>Give a brief description on the following NIST Special Publications;</w:t>
      </w:r>
    </w:p>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800 137</w:t>
      </w:r>
    </w:p>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60 VI rev 1</w:t>
      </w:r>
    </w:p>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53 rev4 / r5</w:t>
      </w:r>
    </w:p>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53A rev4 / rv5</w:t>
      </w:r>
    </w:p>
    <w:p>
      <w:pPr>
        <w:numPr>
          <w:ilvl w:val="0"/>
          <w:numId w:val="1"/>
        </w:numPr>
        <w:tabs>
          <w:tab w:val="left" w:pos="2655"/>
        </w:tabs>
        <w:rPr>
          <w:rFonts w:ascii="Times New Roman" w:hAnsi="Times New Roman" w:cs="Times New Roman"/>
          <w:b/>
          <w:bCs/>
          <w:sz w:val="24"/>
          <w:szCs w:val="24"/>
        </w:rPr>
      </w:pPr>
      <w:r>
        <w:rPr>
          <w:rFonts w:ascii="Times New Roman" w:hAnsi="Times New Roman" w:cs="Times New Roman"/>
          <w:b/>
          <w:bCs/>
          <w:i/>
          <w:iCs/>
          <w:sz w:val="24"/>
          <w:szCs w:val="24"/>
        </w:rPr>
        <w:t>NIST SP 800 37rev1 or rev 2</w:t>
      </w:r>
    </w:p>
    <w:p>
      <w:pPr>
        <w:tabs>
          <w:tab w:val="left" w:pos="2655"/>
        </w:tabs>
        <w:rPr>
          <w:rFonts w:ascii="Times New Roman" w:hAnsi="Times New Roman" w:cs="Times New Roman"/>
          <w:sz w:val="24"/>
          <w:szCs w:val="24"/>
        </w:rPr>
      </w:pPr>
    </w:p>
    <w:p>
      <w:pPr>
        <w:tabs>
          <w:tab w:val="left" w:pos="2655"/>
        </w:tabs>
        <w:rPr>
          <w:rFonts w:ascii="Times New Roman" w:hAnsi="Times New Roman" w:cs="Times New Roman"/>
          <w:sz w:val="24"/>
          <w:szCs w:val="24"/>
        </w:rPr>
      </w:pPr>
    </w:p>
    <w:p>
      <w:pPr>
        <w:tabs>
          <w:tab w:val="left" w:pos="2655"/>
        </w:tabs>
        <w:jc w:val="center"/>
        <w:rPr>
          <w:rFonts w:ascii="Times New Roman" w:hAnsi="Times New Roman" w:cs="Times New Roman"/>
          <w:b/>
          <w:bCs/>
          <w:sz w:val="24"/>
          <w:szCs w:val="24"/>
        </w:rPr>
      </w:pPr>
      <w:r>
        <w:rPr>
          <w:rFonts w:ascii="Times New Roman" w:hAnsi="Times New Roman" w:cs="Times New Roman"/>
          <w:b/>
          <w:bCs/>
          <w:sz w:val="24"/>
          <w:szCs w:val="24"/>
        </w:rPr>
        <w:t xml:space="preserve">PLEASE SUBMIT TO </w:t>
      </w:r>
      <w:r>
        <w:fldChar w:fldCharType="begin"/>
      </w:r>
      <w:r>
        <w:instrText xml:space="preserve"> HYPERLINK "mailto:INFO@DELOJIK.COM" </w:instrText>
      </w:r>
      <w:r>
        <w:fldChar w:fldCharType="separate"/>
      </w:r>
      <w:r>
        <w:rPr>
          <w:rStyle w:val="7"/>
          <w:rFonts w:ascii="Times New Roman" w:hAnsi="Times New Roman" w:cs="Times New Roman"/>
          <w:b/>
          <w:bCs/>
          <w:sz w:val="24"/>
          <w:szCs w:val="24"/>
        </w:rPr>
        <w:t>INFO@DELOJIK.COM</w:t>
      </w:r>
      <w:r>
        <w:rPr>
          <w:rStyle w:val="7"/>
          <w:rFonts w:ascii="Times New Roman" w:hAnsi="Times New Roman" w:cs="Times New Roman"/>
          <w:b/>
          <w:bCs/>
          <w:sz w:val="24"/>
          <w:szCs w:val="24"/>
        </w:rPr>
        <w:fldChar w:fldCharType="end"/>
      </w:r>
      <w:r>
        <w:rPr>
          <w:rFonts w:ascii="Times New Roman" w:hAnsi="Times New Roman" w:cs="Times New Roman"/>
          <w:b/>
          <w:bCs/>
          <w:sz w:val="24"/>
          <w:szCs w:val="24"/>
        </w:rPr>
        <w:t xml:space="preserve"> BY THURSDAY MAY 23 2024.</w:t>
      </w:r>
    </w:p>
    <w:sectPr>
      <w:pgSz w:w="12240" w:h="15840"/>
      <w:pgMar w:top="432" w:right="144" w:bottom="432" w:left="14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2F3E15"/>
    <w:multiLevelType w:val="multilevel"/>
    <w:tmpl w:val="6F2F3E1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40"/>
    <w:rsid w:val="000161BD"/>
    <w:rsid w:val="00085B03"/>
    <w:rsid w:val="000C5C60"/>
    <w:rsid w:val="001540FC"/>
    <w:rsid w:val="0016528C"/>
    <w:rsid w:val="00184DD6"/>
    <w:rsid w:val="001B3409"/>
    <w:rsid w:val="0021439C"/>
    <w:rsid w:val="00234490"/>
    <w:rsid w:val="00287A77"/>
    <w:rsid w:val="002955D7"/>
    <w:rsid w:val="00336E5D"/>
    <w:rsid w:val="00387CAE"/>
    <w:rsid w:val="003B08FE"/>
    <w:rsid w:val="00411EE2"/>
    <w:rsid w:val="004776A1"/>
    <w:rsid w:val="004D0C09"/>
    <w:rsid w:val="004E5AD6"/>
    <w:rsid w:val="005A1242"/>
    <w:rsid w:val="005B614C"/>
    <w:rsid w:val="00627BC2"/>
    <w:rsid w:val="006535AC"/>
    <w:rsid w:val="00702CEA"/>
    <w:rsid w:val="00710ADA"/>
    <w:rsid w:val="0074121F"/>
    <w:rsid w:val="00791A0E"/>
    <w:rsid w:val="00847E0C"/>
    <w:rsid w:val="00870D0B"/>
    <w:rsid w:val="008A58D4"/>
    <w:rsid w:val="00927D09"/>
    <w:rsid w:val="009D0569"/>
    <w:rsid w:val="009D71DF"/>
    <w:rsid w:val="00A53F22"/>
    <w:rsid w:val="00AD1D04"/>
    <w:rsid w:val="00AD2271"/>
    <w:rsid w:val="00B466C5"/>
    <w:rsid w:val="00BB75BA"/>
    <w:rsid w:val="00C44033"/>
    <w:rsid w:val="00C777AB"/>
    <w:rsid w:val="00C81AD4"/>
    <w:rsid w:val="00C90FA0"/>
    <w:rsid w:val="00CA1A80"/>
    <w:rsid w:val="00D176D9"/>
    <w:rsid w:val="00D828BD"/>
    <w:rsid w:val="00DF6BD1"/>
    <w:rsid w:val="00E15140"/>
    <w:rsid w:val="00E369A0"/>
    <w:rsid w:val="00EE10F9"/>
    <w:rsid w:val="00F20348"/>
    <w:rsid w:val="00F50967"/>
    <w:rsid w:val="00FF0C91"/>
    <w:rsid w:val="52F76DEF"/>
    <w:rsid w:val="7DC5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11">
    <w:name w:val="Heading 1 Char"/>
    <w:basedOn w:val="3"/>
    <w:link w:val="2"/>
    <w:uiPriority w:val="9"/>
    <w:rPr>
      <w:rFonts w:ascii="Times New Roman" w:hAnsi="Times New Roman" w:eastAsia="Times New Roman" w:cs="Times New Roman"/>
      <w:b/>
      <w:bCs/>
      <w:kern w:val="36"/>
      <w:sz w:val="48"/>
      <w:szCs w:val="48"/>
    </w:rPr>
  </w:style>
  <w:style w:type="character" w:customStyle="1" w:styleId="12">
    <w:name w:val="Header Char"/>
    <w:basedOn w:val="3"/>
    <w:link w:val="6"/>
    <w:qFormat/>
    <w:uiPriority w:val="99"/>
  </w:style>
  <w:style w:type="character" w:customStyle="1" w:styleId="13">
    <w:name w:val="Footer Char"/>
    <w:basedOn w:val="3"/>
    <w:link w:val="5"/>
    <w:uiPriority w:val="99"/>
  </w:style>
  <w:style w:type="character" w:customStyle="1" w:styleId="14">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Words>
  <Characters>749</Characters>
  <Lines>6</Lines>
  <Paragraphs>1</Paragraphs>
  <TotalTime>226</TotalTime>
  <ScaleCrop>false</ScaleCrop>
  <LinksUpToDate>false</LinksUpToDate>
  <CharactersWithSpaces>879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2024-05-18T16:52:00Z</dcterms:created>
  <dc:creator>Samuel ESAN</dc:creator>
  <cp:lastModifiedBy>chioma eboaju-nebor</cp:lastModifiedBy>
  <dcterms:modified xsi:type="dcterms:W3CDTF">2024-05-21T14:54:32Z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24A2029C3439406C95A2AE6BB4C7B810_12</vt:lpwstr>
  </property>
</Properties>
</file>