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00BF" w:rsidRPr="00D000BF" w:rsidRDefault="00D000BF" w:rsidP="00D000BF">
      <w:pPr>
        <w:pStyle w:val="a7"/>
        <w:rPr>
          <w:rFonts w:hint="eastAsia"/>
        </w:rPr>
      </w:pPr>
      <w:bookmarkStart w:id="0" w:name="_Toc137897649"/>
      <w:r w:rsidRPr="00D000BF">
        <w:rPr>
          <w:rFonts w:hint="eastAsia"/>
        </w:rPr>
        <w:t>PNN</w:t>
      </w:r>
      <w:r w:rsidR="003B2C88" w:rsidRPr="00D000BF">
        <w:t>神經網路</w:t>
      </w:r>
      <w:r w:rsidR="003B2C88">
        <w:rPr>
          <w:rFonts w:hint="eastAsia"/>
        </w:rPr>
        <w:t>G</w:t>
      </w:r>
      <w:r w:rsidR="003B2C88">
        <w:t>rafcet</w:t>
      </w:r>
      <w:r w:rsidR="003B2C88">
        <w:rPr>
          <w:rFonts w:hint="eastAsia"/>
        </w:rPr>
        <w:t>建模和硬體合成</w:t>
      </w:r>
    </w:p>
    <w:p w:rsidR="00D000BF" w:rsidRPr="00D000BF" w:rsidRDefault="00D000BF" w:rsidP="00D000BF">
      <w:pPr>
        <w:pStyle w:val="a7"/>
        <w:rPr>
          <w:b w:val="0"/>
          <w:sz w:val="32"/>
          <w:szCs w:val="32"/>
        </w:rPr>
      </w:pPr>
      <w:r w:rsidRPr="00D000BF">
        <w:rPr>
          <w:rFonts w:hint="eastAsia"/>
          <w:b w:val="0"/>
          <w:sz w:val="32"/>
          <w:szCs w:val="32"/>
        </w:rPr>
        <w:t>陳慶瀚</w:t>
      </w:r>
    </w:p>
    <w:p w:rsidR="00D000BF" w:rsidRDefault="00D000BF" w:rsidP="00D000BF">
      <w:pPr>
        <w:pStyle w:val="a7"/>
        <w:rPr>
          <w:b w:val="0"/>
          <w:sz w:val="32"/>
          <w:szCs w:val="32"/>
        </w:rPr>
      </w:pPr>
      <w:r w:rsidRPr="00D000BF">
        <w:rPr>
          <w:rFonts w:hint="eastAsia"/>
          <w:b w:val="0"/>
          <w:sz w:val="32"/>
          <w:szCs w:val="32"/>
        </w:rPr>
        <w:t>MIAT</w:t>
      </w:r>
      <w:r w:rsidRPr="00D000BF">
        <w:rPr>
          <w:rFonts w:hint="eastAsia"/>
          <w:b w:val="0"/>
          <w:sz w:val="32"/>
          <w:szCs w:val="32"/>
        </w:rPr>
        <w:t>實驗室</w:t>
      </w:r>
    </w:p>
    <w:p w:rsidR="003B2C88" w:rsidRPr="00D000BF" w:rsidRDefault="003B2C88" w:rsidP="00D000BF">
      <w:pPr>
        <w:pStyle w:val="a7"/>
        <w:rPr>
          <w:rFonts w:hint="eastAsia"/>
          <w:b w:val="0"/>
          <w:sz w:val="32"/>
          <w:szCs w:val="32"/>
        </w:rPr>
      </w:pPr>
      <w:r>
        <w:rPr>
          <w:rFonts w:hint="eastAsia"/>
          <w:b w:val="0"/>
          <w:sz w:val="32"/>
          <w:szCs w:val="32"/>
        </w:rPr>
        <w:t>2</w:t>
      </w:r>
      <w:r>
        <w:rPr>
          <w:b w:val="0"/>
          <w:sz w:val="32"/>
          <w:szCs w:val="32"/>
        </w:rPr>
        <w:t>018-07-01</w:t>
      </w:r>
    </w:p>
    <w:p w:rsidR="00C30335" w:rsidRDefault="00C30335" w:rsidP="00C30335">
      <w:pPr>
        <w:pStyle w:val="a9"/>
      </w:pPr>
      <w:bookmarkStart w:id="1" w:name="_Toc137897650"/>
      <w:bookmarkEnd w:id="0"/>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機率神經網路（</w:t>
      </w:r>
      <w:r w:rsidRPr="0053545F">
        <w:rPr>
          <w:rFonts w:eastAsia="標楷體" w:hint="eastAsia"/>
          <w:sz w:val="20"/>
          <w:szCs w:val="20"/>
        </w:rPr>
        <w:t>Probabilistic Neural Network</w:t>
      </w:r>
      <w:r w:rsidRPr="0053545F">
        <w:rPr>
          <w:rFonts w:eastAsia="標楷體" w:hint="eastAsia"/>
          <w:sz w:val="20"/>
          <w:szCs w:val="20"/>
        </w:rPr>
        <w:t>）是由</w:t>
      </w:r>
      <w:r w:rsidRPr="0053545F">
        <w:rPr>
          <w:rFonts w:eastAsia="標楷體" w:hint="eastAsia"/>
          <w:sz w:val="20"/>
          <w:szCs w:val="20"/>
        </w:rPr>
        <w:t xml:space="preserve"> D. F. Specht</w:t>
      </w:r>
      <w:r w:rsidRPr="0053545F">
        <w:rPr>
          <w:rFonts w:eastAsia="標楷體" w:hint="eastAsia"/>
          <w:sz w:val="20"/>
          <w:szCs w:val="20"/>
        </w:rPr>
        <w:t>在</w:t>
      </w:r>
      <w:r w:rsidRPr="0053545F">
        <w:rPr>
          <w:rFonts w:eastAsia="標楷體" w:hint="eastAsia"/>
          <w:sz w:val="20"/>
          <w:szCs w:val="20"/>
        </w:rPr>
        <w:t>1988</w:t>
      </w:r>
      <w:r w:rsidRPr="0053545F">
        <w:rPr>
          <w:rFonts w:eastAsia="標楷體" w:hint="eastAsia"/>
          <w:sz w:val="20"/>
          <w:szCs w:val="20"/>
        </w:rPr>
        <w:t>年提出，機率神經網路的架構基本上，是一個四層神經元結構的網路模型，屬於前向式的神經網路架構的一種，機率神經網路主要的理論基礎建立在於貝氏決策上。</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運用機率神經網路的四層網路架構在於任意維度輸出的分類應用問題上，可以快速且有效地解決，在於輸入向量大小上的問題上，由於網路結構上的優點，並沒有限定一定是連續值或必須是二進位值，對於面對不同型式的問題上多了許多的方便性。而且機率神經網路在面臨因為系統外界環境因素改變，而需要加入新的分類資料時，僅需對新進之資料定義新分類資料的權值而無需像其他類型的網路架構改變全部的網路權值。</w:t>
      </w:r>
    </w:p>
    <w:p w:rsidR="00C30335" w:rsidRPr="0053545F" w:rsidRDefault="00C30335" w:rsidP="00C30335">
      <w:pPr>
        <w:pStyle w:val="ae"/>
        <w:snapToGrid w:val="0"/>
        <w:spacing w:beforeLines="50" w:before="180"/>
        <w:rPr>
          <w:rFonts w:ascii="Times New Roman" w:hint="eastAsia"/>
          <w:sz w:val="20"/>
          <w:szCs w:val="20"/>
        </w:rPr>
      </w:pPr>
      <w:r w:rsidRPr="0053545F">
        <w:rPr>
          <w:rFonts w:ascii="Times New Roman" w:hint="eastAsia"/>
          <w:sz w:val="20"/>
          <w:szCs w:val="20"/>
        </w:rPr>
        <w:t>由於這一種網路學習速度十分得快速（嚴格來說學習所需的時間為零，因為其網路連結權值採一次設定，只是直接從訓練範例中載入所需數據，無迭代過程），對於錯誤的資訊具有相當的容忍性，面臨稀疏的樣本空間時也可根據問題直接調整參數，因此頗受重視。</w:t>
      </w:r>
    </w:p>
    <w:p w:rsidR="00C30335" w:rsidRDefault="00C30335" w:rsidP="00C30335">
      <w:pPr>
        <w:pStyle w:val="2"/>
        <w:snapToGrid w:val="0"/>
        <w:spacing w:beforeLines="50" w:before="180" w:line="240" w:lineRule="auto"/>
        <w:rPr>
          <w:rFonts w:ascii="Times New Roman" w:eastAsia="標楷體" w:hAnsi="Times New Roman"/>
          <w:sz w:val="24"/>
          <w:szCs w:val="24"/>
        </w:rPr>
      </w:pPr>
      <w:r>
        <w:rPr>
          <w:rFonts w:ascii="Times New Roman" w:eastAsia="標楷體" w:hAnsi="Times New Roman" w:hint="eastAsia"/>
          <w:sz w:val="24"/>
          <w:szCs w:val="24"/>
        </w:rPr>
        <w:t>1. PNN</w:t>
      </w:r>
      <w:r>
        <w:rPr>
          <w:rFonts w:ascii="Times New Roman" w:eastAsia="標楷體" w:hAnsi="Times New Roman" w:hint="eastAsia"/>
          <w:sz w:val="24"/>
          <w:szCs w:val="24"/>
        </w:rPr>
        <w:t>原理和演算法</w:t>
      </w:r>
    </w:p>
    <w:p w:rsidR="00C30335" w:rsidRPr="000B7E2F" w:rsidRDefault="00C30335" w:rsidP="00C30335">
      <w:pPr>
        <w:pStyle w:val="2"/>
        <w:snapToGrid w:val="0"/>
        <w:spacing w:beforeLines="50" w:before="180" w:line="240" w:lineRule="auto"/>
        <w:rPr>
          <w:rFonts w:ascii="Times New Roman" w:eastAsia="標楷體" w:hAnsi="Times New Roman" w:hint="eastAsia"/>
          <w:sz w:val="24"/>
          <w:szCs w:val="24"/>
        </w:rPr>
      </w:pPr>
      <w:r>
        <w:rPr>
          <w:rFonts w:ascii="Times New Roman" w:eastAsia="標楷體" w:hAnsi="Times New Roman" w:hint="eastAsia"/>
          <w:sz w:val="24"/>
          <w:szCs w:val="24"/>
        </w:rPr>
        <w:t>(1)</w:t>
      </w:r>
      <w:r w:rsidRPr="000B7E2F">
        <w:rPr>
          <w:rFonts w:ascii="Times New Roman" w:eastAsia="標楷體" w:hAnsi="Times New Roman" w:hint="eastAsia"/>
          <w:sz w:val="24"/>
          <w:szCs w:val="24"/>
        </w:rPr>
        <w:t xml:space="preserve">. </w:t>
      </w:r>
      <w:r w:rsidRPr="000B7E2F">
        <w:rPr>
          <w:rFonts w:ascii="Times New Roman" w:eastAsia="標楷體" w:hAnsi="Times New Roman" w:hint="eastAsia"/>
          <w:sz w:val="24"/>
          <w:szCs w:val="24"/>
        </w:rPr>
        <w:t>貝氏分類器（</w:t>
      </w:r>
      <w:r w:rsidRPr="000B7E2F">
        <w:rPr>
          <w:rFonts w:ascii="Times New Roman" w:eastAsia="標楷體" w:hAnsi="Times New Roman" w:hint="eastAsia"/>
          <w:sz w:val="24"/>
          <w:szCs w:val="24"/>
        </w:rPr>
        <w:t>Bayes Classif</w:t>
      </w:r>
      <w:r w:rsidRPr="000B7E2F">
        <w:rPr>
          <w:rFonts w:ascii="Times New Roman" w:eastAsia="標楷體" w:hAnsi="Times New Roman" w:hint="eastAsia"/>
          <w:color w:val="000000"/>
          <w:sz w:val="24"/>
          <w:szCs w:val="24"/>
        </w:rPr>
        <w:t>ier</w:t>
      </w:r>
      <w:r w:rsidRPr="000B7E2F">
        <w:rPr>
          <w:rFonts w:ascii="Times New Roman" w:eastAsia="標楷體" w:hAnsi="Times New Roman" w:hint="eastAsia"/>
          <w:sz w:val="24"/>
          <w:szCs w:val="24"/>
        </w:rPr>
        <w:t>）</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機率神經網路的主要架構建立在以貝氏分類法則（</w:t>
      </w:r>
      <w:r w:rsidRPr="0053545F">
        <w:rPr>
          <w:rFonts w:eastAsia="標楷體" w:hint="eastAsia"/>
          <w:sz w:val="20"/>
          <w:szCs w:val="20"/>
        </w:rPr>
        <w:t>Bayes</w:t>
      </w:r>
      <w:r w:rsidRPr="0053545F">
        <w:rPr>
          <w:rFonts w:eastAsia="標楷體"/>
          <w:sz w:val="20"/>
          <w:szCs w:val="20"/>
        </w:rPr>
        <w:t>’</w:t>
      </w:r>
      <w:r w:rsidRPr="0053545F">
        <w:rPr>
          <w:rFonts w:eastAsia="標楷體" w:hint="eastAsia"/>
          <w:sz w:val="20"/>
          <w:szCs w:val="20"/>
        </w:rPr>
        <w:t xml:space="preserve"> Methed</w:t>
      </w:r>
      <w:r w:rsidRPr="0053545F">
        <w:rPr>
          <w:rFonts w:eastAsia="標楷體" w:hint="eastAsia"/>
          <w:sz w:val="20"/>
          <w:szCs w:val="20"/>
        </w:rPr>
        <w:t>）為基礎的分類器上。</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假設一分類問題具有</w:t>
      </w:r>
      <w:r w:rsidRPr="0053545F">
        <w:rPr>
          <w:rFonts w:eastAsia="標楷體" w:hint="eastAsia"/>
          <w:sz w:val="20"/>
          <w:szCs w:val="20"/>
        </w:rPr>
        <w:t>K</w:t>
      </w:r>
      <w:r w:rsidRPr="0053545F">
        <w:rPr>
          <w:rFonts w:eastAsia="標楷體" w:hint="eastAsia"/>
          <w:sz w:val="20"/>
          <w:szCs w:val="20"/>
        </w:rPr>
        <w:t>個類別：</w:t>
      </w:r>
    </w:p>
    <w:p w:rsidR="00C30335" w:rsidRPr="0053545F" w:rsidRDefault="00C30335" w:rsidP="00C30335">
      <w:pPr>
        <w:snapToGrid w:val="0"/>
        <w:spacing w:beforeLines="50" w:before="180"/>
        <w:rPr>
          <w:rFonts w:eastAsia="標楷體"/>
          <w:sz w:val="20"/>
          <w:szCs w:val="20"/>
        </w:rPr>
      </w:pPr>
      <w:r w:rsidRPr="0053545F">
        <w:rPr>
          <w:rFonts w:eastAsia="標楷體" w:hint="eastAsia"/>
          <w:sz w:val="20"/>
          <w:szCs w:val="20"/>
        </w:rPr>
        <w:tab/>
      </w:r>
      <w:r w:rsidRPr="0053545F">
        <w:rPr>
          <w:rFonts w:eastAsia="標楷體" w:hint="eastAsia"/>
          <w:sz w:val="20"/>
          <w:szCs w:val="20"/>
        </w:rPr>
        <w:tab/>
      </w:r>
      <w:r w:rsidRPr="0053545F">
        <w:rPr>
          <w:rFonts w:eastAsia="標楷體"/>
          <w:position w:val="-12"/>
          <w:sz w:val="20"/>
          <w:szCs w:val="20"/>
        </w:rPr>
        <w:object w:dxaOrig="1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62.1pt;height:18pt" o:ole="">
            <v:imagedata r:id="rId7" o:title=""/>
          </v:shape>
          <o:OLEObject Type="Embed" ProgID="Equation.3" ShapeID="_x0000_i1037" DrawAspect="Content" ObjectID="_1749816681" r:id="rId8"/>
        </w:object>
      </w:r>
      <w:r w:rsidRPr="0053545F">
        <w:rPr>
          <w:rFonts w:eastAsia="標楷體" w:hint="eastAsia"/>
          <w:sz w:val="20"/>
          <w:szCs w:val="20"/>
        </w:rPr>
        <w:t xml:space="preserve"> </w:t>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t xml:space="preserve"> (1)</w:t>
      </w:r>
      <w:r w:rsidRPr="0053545F">
        <w:rPr>
          <w:rFonts w:eastAsia="標楷體"/>
          <w:sz w:val="20"/>
          <w:szCs w:val="20"/>
        </w:rPr>
        <w:tab/>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此一分類問題的分類規則是由</w:t>
      </w:r>
      <w:r w:rsidRPr="0053545F">
        <w:rPr>
          <w:rFonts w:eastAsia="標楷體" w:hint="eastAsia"/>
          <w:sz w:val="20"/>
          <w:szCs w:val="20"/>
        </w:rPr>
        <w:t>M</w:t>
      </w:r>
      <w:r w:rsidRPr="0053545F">
        <w:rPr>
          <w:rFonts w:eastAsia="標楷體" w:hint="eastAsia"/>
          <w:sz w:val="20"/>
          <w:szCs w:val="20"/>
        </w:rPr>
        <w:t>維的特徵向量</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ab/>
      </w:r>
      <w:r w:rsidRPr="0053545F">
        <w:rPr>
          <w:rFonts w:eastAsia="標楷體" w:hint="eastAsia"/>
          <w:sz w:val="20"/>
          <w:szCs w:val="20"/>
        </w:rPr>
        <w:tab/>
      </w:r>
      <w:r w:rsidRPr="0053545F">
        <w:rPr>
          <w:rFonts w:eastAsia="標楷體"/>
          <w:position w:val="-12"/>
          <w:sz w:val="20"/>
          <w:szCs w:val="20"/>
        </w:rPr>
        <w:object w:dxaOrig="2040" w:dyaOrig="360">
          <v:shape id="_x0000_i1038" type="#_x0000_t75" style="width:102pt;height:18pt" o:ole="">
            <v:imagedata r:id="rId9" o:title=""/>
          </v:shape>
          <o:OLEObject Type="Embed" ProgID="Equation.3" ShapeID="_x0000_i1038" DrawAspect="Content" ObjectID="_1749816682" r:id="rId10"/>
        </w:object>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t xml:space="preserve"> (2)</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所決定，即在此</w:t>
      </w:r>
      <w:r w:rsidRPr="0053545F">
        <w:rPr>
          <w:rFonts w:eastAsia="標楷體" w:hint="eastAsia"/>
          <w:sz w:val="20"/>
          <w:szCs w:val="20"/>
        </w:rPr>
        <w:t>M</w:t>
      </w:r>
      <w:r w:rsidRPr="0053545F">
        <w:rPr>
          <w:rFonts w:eastAsia="標楷體" w:hint="eastAsia"/>
          <w:sz w:val="20"/>
          <w:szCs w:val="20"/>
        </w:rPr>
        <w:t>維樣本空間中，各分類的機率密度函數為特徵向量的函數：</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ab/>
      </w:r>
      <w:r w:rsidRPr="0053545F">
        <w:rPr>
          <w:rFonts w:eastAsia="標楷體" w:hint="eastAsia"/>
          <w:sz w:val="20"/>
          <w:szCs w:val="20"/>
        </w:rPr>
        <w:tab/>
      </w:r>
      <w:r w:rsidRPr="0053545F">
        <w:rPr>
          <w:rFonts w:eastAsia="標楷體"/>
          <w:position w:val="-12"/>
          <w:sz w:val="20"/>
          <w:szCs w:val="20"/>
        </w:rPr>
        <w:object w:dxaOrig="2299" w:dyaOrig="360">
          <v:shape id="_x0000_i1039" type="#_x0000_t75" style="width:114.9pt;height:18pt" o:ole="">
            <v:imagedata r:id="rId11" o:title=""/>
          </v:shape>
          <o:OLEObject Type="Embed" ProgID="Equation.3" ShapeID="_x0000_i1039" DrawAspect="Content" ObjectID="_1749816683" r:id="rId12"/>
        </w:object>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t xml:space="preserve">  (3)</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而貝氏分類器的決策公式：</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ab/>
      </w:r>
      <w:r w:rsidRPr="0053545F">
        <w:rPr>
          <w:rFonts w:eastAsia="標楷體" w:hint="eastAsia"/>
          <w:sz w:val="20"/>
          <w:szCs w:val="20"/>
        </w:rPr>
        <w:tab/>
      </w:r>
      <w:r w:rsidRPr="0053545F">
        <w:rPr>
          <w:rFonts w:eastAsia="標楷體"/>
          <w:position w:val="-14"/>
          <w:sz w:val="20"/>
          <w:szCs w:val="20"/>
        </w:rPr>
        <w:object w:dxaOrig="2299" w:dyaOrig="380">
          <v:shape id="_x0000_i1040" type="#_x0000_t75" style="width:114.9pt;height:18.9pt" o:ole="">
            <v:imagedata r:id="rId13" o:title=""/>
          </v:shape>
          <o:OLEObject Type="Embed" ProgID="Equation.3" ShapeID="_x0000_i1040" DrawAspect="Content" ObjectID="_1749816684" r:id="rId14"/>
        </w:object>
      </w:r>
      <w:r w:rsidRPr="0053545F">
        <w:rPr>
          <w:rFonts w:eastAsia="標楷體" w:hint="eastAsia"/>
          <w:sz w:val="20"/>
          <w:szCs w:val="20"/>
        </w:rPr>
        <w:tab/>
      </w:r>
      <w:r w:rsidRPr="0053545F">
        <w:rPr>
          <w:rFonts w:eastAsia="標楷體" w:hint="eastAsia"/>
          <w:sz w:val="20"/>
          <w:szCs w:val="20"/>
        </w:rPr>
        <w:tab/>
      </w:r>
      <w:r w:rsidRPr="0053545F">
        <w:rPr>
          <w:rFonts w:eastAsia="標楷體" w:hint="eastAsia"/>
          <w:sz w:val="20"/>
          <w:szCs w:val="20"/>
        </w:rPr>
        <w:tab/>
      </w:r>
      <w:r w:rsidRPr="0053545F">
        <w:rPr>
          <w:rFonts w:eastAsia="標楷體" w:hint="eastAsia"/>
          <w:sz w:val="20"/>
          <w:szCs w:val="20"/>
        </w:rPr>
        <w:t>對所有的</w:t>
      </w:r>
      <w:r w:rsidRPr="0053545F">
        <w:rPr>
          <w:rFonts w:eastAsia="標楷體" w:hint="eastAsia"/>
          <w:sz w:val="20"/>
          <w:szCs w:val="20"/>
        </w:rPr>
        <w:t xml:space="preserve"> </w:t>
      </w:r>
      <w:r w:rsidRPr="0053545F">
        <w:rPr>
          <w:rFonts w:eastAsia="標楷體"/>
          <w:position w:val="-10"/>
          <w:sz w:val="20"/>
          <w:szCs w:val="20"/>
        </w:rPr>
        <w:object w:dxaOrig="520" w:dyaOrig="300">
          <v:shape id="_x0000_i1041" type="#_x0000_t75" style="width:26.1pt;height:15pt" o:ole="">
            <v:imagedata r:id="rId15" o:title=""/>
          </v:shape>
          <o:OLEObject Type="Embed" ProgID="Equation.3" ShapeID="_x0000_i1041" DrawAspect="Content" ObjectID="_1749816685" r:id="rId16"/>
        </w:object>
      </w:r>
      <w:r w:rsidRPr="0053545F">
        <w:rPr>
          <w:rFonts w:eastAsia="標楷體"/>
          <w:sz w:val="20"/>
          <w:szCs w:val="20"/>
        </w:rPr>
        <w:tab/>
      </w:r>
      <w:r w:rsidRPr="0053545F">
        <w:rPr>
          <w:rFonts w:eastAsia="標楷體"/>
          <w:sz w:val="20"/>
          <w:szCs w:val="20"/>
        </w:rPr>
        <w:tab/>
        <w:t xml:space="preserve">  (4)</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ab/>
      </w:r>
      <w:r w:rsidRPr="0053545F">
        <w:rPr>
          <w:rFonts w:eastAsia="標楷體" w:hint="eastAsia"/>
          <w:sz w:val="20"/>
          <w:szCs w:val="20"/>
        </w:rPr>
        <w:tab/>
      </w:r>
      <w:r w:rsidRPr="0053545F">
        <w:rPr>
          <w:rFonts w:eastAsia="標楷體"/>
          <w:position w:val="-12"/>
          <w:sz w:val="20"/>
          <w:szCs w:val="20"/>
        </w:rPr>
        <w:object w:dxaOrig="279" w:dyaOrig="360">
          <v:shape id="_x0000_i1042" type="#_x0000_t75" style="width:14.1pt;height:18pt" o:ole="">
            <v:imagedata r:id="rId17" o:title=""/>
          </v:shape>
          <o:OLEObject Type="Embed" ProgID="Equation.3" ShapeID="_x0000_i1042" DrawAspect="Content" ObjectID="_1749816686" r:id="rId18"/>
        </w:object>
      </w:r>
      <w:r w:rsidRPr="0053545F">
        <w:rPr>
          <w:rFonts w:eastAsia="標楷體" w:hint="eastAsia"/>
          <w:sz w:val="20"/>
          <w:szCs w:val="20"/>
        </w:rPr>
        <w:t>為第</w:t>
      </w:r>
      <w:r w:rsidRPr="0053545F">
        <w:rPr>
          <w:rFonts w:eastAsia="標楷體" w:hint="eastAsia"/>
          <w:color w:val="000000"/>
          <w:sz w:val="20"/>
          <w:szCs w:val="20"/>
        </w:rPr>
        <w:t>k</w:t>
      </w:r>
      <w:r w:rsidRPr="0053545F">
        <w:rPr>
          <w:rFonts w:eastAsia="標楷體" w:hint="eastAsia"/>
          <w:sz w:val="20"/>
          <w:szCs w:val="20"/>
        </w:rPr>
        <w:t>類的機率密度函數</w:t>
      </w:r>
    </w:p>
    <w:p w:rsidR="00C30335" w:rsidRPr="0053545F" w:rsidRDefault="00C30335" w:rsidP="00C30335">
      <w:pPr>
        <w:snapToGrid w:val="0"/>
        <w:spacing w:beforeLines="50" w:before="180"/>
        <w:rPr>
          <w:rFonts w:eastAsia="標楷體" w:hint="eastAsia"/>
          <w:color w:val="FF0000"/>
          <w:sz w:val="20"/>
          <w:szCs w:val="20"/>
        </w:rPr>
      </w:pPr>
      <w:r w:rsidRPr="0053545F">
        <w:rPr>
          <w:rFonts w:eastAsia="標楷體" w:hint="eastAsia"/>
          <w:sz w:val="20"/>
          <w:szCs w:val="20"/>
        </w:rPr>
        <w:tab/>
      </w:r>
      <w:r w:rsidRPr="0053545F">
        <w:rPr>
          <w:rFonts w:eastAsia="標楷體" w:hint="eastAsia"/>
          <w:sz w:val="20"/>
          <w:szCs w:val="20"/>
        </w:rPr>
        <w:tab/>
      </w:r>
      <w:r w:rsidRPr="0053545F">
        <w:rPr>
          <w:rFonts w:eastAsia="標楷體"/>
          <w:position w:val="-12"/>
          <w:sz w:val="20"/>
          <w:szCs w:val="20"/>
        </w:rPr>
        <w:object w:dxaOrig="260" w:dyaOrig="360">
          <v:shape id="_x0000_i1043" type="#_x0000_t75" style="width:12.9pt;height:18pt" o:ole="">
            <v:imagedata r:id="rId19" o:title=""/>
          </v:shape>
          <o:OLEObject Type="Embed" ProgID="Equation.3" ShapeID="_x0000_i1043" DrawAspect="Content" ObjectID="_1749816687" r:id="rId20"/>
        </w:object>
      </w:r>
      <w:r w:rsidRPr="0053545F">
        <w:rPr>
          <w:rFonts w:eastAsia="標楷體" w:hint="eastAsia"/>
          <w:sz w:val="20"/>
          <w:szCs w:val="20"/>
        </w:rPr>
        <w:t>則代表應為第</w:t>
      </w:r>
      <w:r w:rsidRPr="0053545F">
        <w:rPr>
          <w:rFonts w:eastAsia="標楷體" w:hint="eastAsia"/>
          <w:color w:val="000000"/>
          <w:sz w:val="20"/>
          <w:szCs w:val="20"/>
        </w:rPr>
        <w:t>k</w:t>
      </w:r>
      <w:r w:rsidRPr="0053545F">
        <w:rPr>
          <w:rFonts w:eastAsia="標楷體" w:hint="eastAsia"/>
          <w:sz w:val="20"/>
          <w:szCs w:val="20"/>
        </w:rPr>
        <w:t>類，但被誤判的評估函數值</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ab/>
      </w:r>
      <w:r w:rsidRPr="0053545F">
        <w:rPr>
          <w:rFonts w:eastAsia="標楷體" w:hint="eastAsia"/>
          <w:sz w:val="20"/>
          <w:szCs w:val="20"/>
        </w:rPr>
        <w:tab/>
      </w:r>
      <w:r w:rsidRPr="0053545F">
        <w:rPr>
          <w:rFonts w:eastAsia="標楷體"/>
          <w:position w:val="-12"/>
          <w:sz w:val="20"/>
          <w:szCs w:val="20"/>
        </w:rPr>
        <w:object w:dxaOrig="279" w:dyaOrig="360">
          <v:shape id="_x0000_i1044" type="#_x0000_t75" style="width:14.1pt;height:18pt" o:ole="">
            <v:imagedata r:id="rId21" o:title=""/>
          </v:shape>
          <o:OLEObject Type="Embed" ProgID="Equation.3" ShapeID="_x0000_i1044" DrawAspect="Content" ObjectID="_1749816688" r:id="rId22"/>
        </w:object>
      </w:r>
      <w:r w:rsidRPr="0053545F">
        <w:rPr>
          <w:rFonts w:eastAsia="標楷體" w:hint="eastAsia"/>
          <w:sz w:val="20"/>
          <w:szCs w:val="20"/>
        </w:rPr>
        <w:t>是第</w:t>
      </w:r>
      <w:r w:rsidRPr="0053545F">
        <w:rPr>
          <w:rFonts w:eastAsia="標楷體" w:hint="eastAsia"/>
          <w:color w:val="000000"/>
          <w:sz w:val="20"/>
          <w:szCs w:val="20"/>
        </w:rPr>
        <w:t>k</w:t>
      </w:r>
      <w:r w:rsidRPr="0053545F">
        <w:rPr>
          <w:rFonts w:eastAsia="標楷體" w:hint="eastAsia"/>
          <w:sz w:val="20"/>
          <w:szCs w:val="20"/>
        </w:rPr>
        <w:t>類的事前機率（</w:t>
      </w:r>
      <w:r w:rsidRPr="0053545F">
        <w:rPr>
          <w:rFonts w:eastAsia="標楷體" w:hint="eastAsia"/>
          <w:sz w:val="20"/>
          <w:szCs w:val="20"/>
        </w:rPr>
        <w:t>prior probability</w:t>
      </w:r>
      <w:r w:rsidRPr="0053545F">
        <w:rPr>
          <w:rFonts w:eastAsia="標楷體" w:hint="eastAsia"/>
          <w:sz w:val="20"/>
          <w:szCs w:val="20"/>
        </w:rPr>
        <w:t>）</w:t>
      </w:r>
    </w:p>
    <w:p w:rsidR="00C30335" w:rsidRDefault="00C30335" w:rsidP="00C30335">
      <w:pPr>
        <w:snapToGrid w:val="0"/>
        <w:spacing w:beforeLines="50" w:before="180"/>
        <w:rPr>
          <w:rFonts w:eastAsia="標楷體" w:hint="eastAsia"/>
          <w:sz w:val="20"/>
          <w:szCs w:val="20"/>
        </w:rPr>
      </w:pPr>
      <w:r w:rsidRPr="0053545F">
        <w:rPr>
          <w:rFonts w:eastAsia="標楷體" w:hint="eastAsia"/>
          <w:sz w:val="20"/>
          <w:szCs w:val="20"/>
        </w:rPr>
        <w:lastRenderedPageBreak/>
        <w:t>在理論上利用上面貝氏決策公式可解決分類的問題，但是實際應用中會有一個問題。因為在於一般情況下，我們並無法事先了解要訓練的資料真實的機率密度函數，但是為了要利用貝氏分類器解決問題，所以在使用貝氏分類器時，對於每一個類別的訓練資料，必須假設一個機率密度函數，在一般的情況下，為了使用上的方便假設該機率密度函數具有固定的形式，例如常態分佈。如此一來，便能夠利用已知的訓練資料來估計出機率密度函數的參數，方便在應用貝氏分類器上。</w:t>
      </w:r>
    </w:p>
    <w:p w:rsidR="00C30335" w:rsidRPr="000B7E2F" w:rsidRDefault="00C30335" w:rsidP="00C30335">
      <w:pPr>
        <w:pStyle w:val="2"/>
        <w:snapToGrid w:val="0"/>
        <w:spacing w:beforeLines="50" w:before="180" w:line="240" w:lineRule="auto"/>
        <w:rPr>
          <w:rFonts w:ascii="Times New Roman" w:eastAsia="標楷體" w:hAnsi="Times New Roman" w:hint="eastAsia"/>
          <w:sz w:val="24"/>
          <w:szCs w:val="24"/>
        </w:rPr>
      </w:pPr>
      <w:r>
        <w:rPr>
          <w:rFonts w:ascii="Times New Roman" w:eastAsia="標楷體" w:hAnsi="Times New Roman" w:hint="eastAsia"/>
          <w:sz w:val="24"/>
          <w:szCs w:val="24"/>
        </w:rPr>
        <w:t>(</w:t>
      </w:r>
      <w:r w:rsidRPr="000B7E2F">
        <w:rPr>
          <w:rFonts w:ascii="Times New Roman" w:eastAsia="標楷體" w:hAnsi="Times New Roman" w:hint="eastAsia"/>
          <w:sz w:val="24"/>
          <w:szCs w:val="24"/>
        </w:rPr>
        <w:t>2</w:t>
      </w:r>
      <w:r>
        <w:rPr>
          <w:rFonts w:ascii="Times New Roman" w:eastAsia="標楷體" w:hAnsi="Times New Roman" w:hint="eastAsia"/>
          <w:sz w:val="24"/>
          <w:szCs w:val="24"/>
        </w:rPr>
        <w:t>)</w:t>
      </w:r>
      <w:r w:rsidRPr="000B7E2F">
        <w:rPr>
          <w:rFonts w:ascii="Times New Roman" w:eastAsia="標楷體" w:hAnsi="Times New Roman" w:hint="eastAsia"/>
          <w:sz w:val="24"/>
          <w:szCs w:val="24"/>
        </w:rPr>
        <w:t>. Parzen</w:t>
      </w:r>
      <w:r w:rsidRPr="000B7E2F">
        <w:rPr>
          <w:rFonts w:ascii="Times New Roman" w:eastAsia="標楷體" w:hAnsi="Times New Roman" w:hint="eastAsia"/>
          <w:sz w:val="24"/>
          <w:szCs w:val="24"/>
        </w:rPr>
        <w:t>視窗法</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因為貝氏分類器對於每個類別需要建立個別的機率密度函數，在實務應用上，通常很難事先決定機率密度函數，而且在一般的情況中，訓練資料多多少少都會存在有資料太少或是資料不足以建立完整的機率密度函數的現象，尚且有可能出現有部分資料不正確的問題，所以決定機率密度函數並不是十分容易的事情。</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針對貝氏分類器的缺點，</w:t>
      </w:r>
      <w:r w:rsidRPr="0053545F">
        <w:rPr>
          <w:rFonts w:eastAsia="標楷體" w:hint="eastAsia"/>
          <w:sz w:val="20"/>
          <w:szCs w:val="20"/>
        </w:rPr>
        <w:t>Parzen</w:t>
      </w:r>
      <w:r w:rsidRPr="0053545F">
        <w:rPr>
          <w:rFonts w:eastAsia="標楷體" w:hint="eastAsia"/>
          <w:sz w:val="20"/>
          <w:szCs w:val="20"/>
        </w:rPr>
        <w:t>在</w:t>
      </w:r>
      <w:r w:rsidRPr="0053545F">
        <w:rPr>
          <w:rFonts w:eastAsia="標楷體" w:hint="eastAsia"/>
          <w:sz w:val="20"/>
          <w:szCs w:val="20"/>
        </w:rPr>
        <w:t>1962</w:t>
      </w:r>
      <w:r w:rsidRPr="0053545F">
        <w:rPr>
          <w:rFonts w:eastAsia="標楷體" w:hint="eastAsia"/>
          <w:sz w:val="20"/>
          <w:szCs w:val="20"/>
        </w:rPr>
        <w:t>年提出</w:t>
      </w:r>
      <w:r w:rsidRPr="0053545F">
        <w:rPr>
          <w:rFonts w:eastAsia="標楷體" w:hint="eastAsia"/>
          <w:sz w:val="20"/>
          <w:szCs w:val="20"/>
        </w:rPr>
        <w:t>Parzen</w:t>
      </w:r>
      <w:r w:rsidRPr="0053545F">
        <w:rPr>
          <w:rFonts w:eastAsia="標楷體" w:hint="eastAsia"/>
          <w:sz w:val="20"/>
          <w:szCs w:val="20"/>
        </w:rPr>
        <w:t>視窗法可以解決貝氏分類器的問題</w:t>
      </w:r>
      <w:r w:rsidRPr="0053545F">
        <w:rPr>
          <w:rFonts w:eastAsia="標楷體" w:hint="eastAsia"/>
          <w:color w:val="FF0000"/>
          <w:sz w:val="20"/>
          <w:szCs w:val="20"/>
        </w:rPr>
        <w:t>[....]</w:t>
      </w:r>
      <w:r w:rsidRPr="0053545F">
        <w:rPr>
          <w:rFonts w:eastAsia="標楷體" w:hint="eastAsia"/>
          <w:sz w:val="20"/>
          <w:szCs w:val="20"/>
        </w:rPr>
        <w:t>。在</w:t>
      </w:r>
      <w:r w:rsidRPr="0053545F">
        <w:rPr>
          <w:rFonts w:eastAsia="標楷體" w:hint="eastAsia"/>
          <w:color w:val="000000"/>
          <w:sz w:val="20"/>
          <w:szCs w:val="20"/>
        </w:rPr>
        <w:t>圖</w:t>
      </w:r>
      <w:r w:rsidRPr="0053545F">
        <w:rPr>
          <w:rFonts w:eastAsia="標楷體" w:hint="eastAsia"/>
          <w:color w:val="000000"/>
          <w:sz w:val="20"/>
          <w:szCs w:val="20"/>
        </w:rPr>
        <w:t>1</w:t>
      </w:r>
      <w:r w:rsidRPr="0053545F">
        <w:rPr>
          <w:rFonts w:eastAsia="標楷體" w:hint="eastAsia"/>
          <w:sz w:val="20"/>
          <w:szCs w:val="20"/>
        </w:rPr>
        <w:t>表示著如何利用</w:t>
      </w:r>
      <w:r w:rsidRPr="0053545F">
        <w:rPr>
          <w:rFonts w:eastAsia="標楷體" w:hint="eastAsia"/>
          <w:sz w:val="20"/>
          <w:szCs w:val="20"/>
        </w:rPr>
        <w:t>Parzen</w:t>
      </w:r>
      <w:r w:rsidRPr="0053545F">
        <w:rPr>
          <w:rFonts w:eastAsia="標楷體" w:hint="eastAsia"/>
          <w:sz w:val="20"/>
          <w:szCs w:val="20"/>
        </w:rPr>
        <w:t>法則來使用一個特徵估測一個類別，圖中的橫軸標示特徵值的座標，對於在訓練資料中的每一筆樣本建立一個以樣本的特徵值為中心的高斯曲線，最後把所有建立的曲線疊加成一個屬於該類別的機率密度函數</w:t>
      </w:r>
      <w:r w:rsidRPr="0053545F">
        <w:rPr>
          <w:rFonts w:eastAsia="標楷體" w:hint="eastAsia"/>
          <w:sz w:val="20"/>
          <w:szCs w:val="20"/>
        </w:rPr>
        <w:t>.</w:t>
      </w:r>
      <w:r w:rsidRPr="0053545F">
        <w:rPr>
          <w:rFonts w:eastAsia="標楷體" w:hint="eastAsia"/>
          <w:sz w:val="20"/>
          <w:szCs w:val="20"/>
        </w:rPr>
        <w:t>。</w:t>
      </w:r>
    </w:p>
    <w:p w:rsidR="00C30335" w:rsidRPr="0053545F" w:rsidRDefault="00EC5010" w:rsidP="00C30335">
      <w:pPr>
        <w:snapToGrid w:val="0"/>
        <w:spacing w:beforeLines="50" w:before="180"/>
        <w:jc w:val="center"/>
        <w:rPr>
          <w:rFonts w:eastAsia="標楷體"/>
          <w:color w:val="FF0000"/>
          <w:sz w:val="20"/>
          <w:szCs w:val="20"/>
        </w:rPr>
      </w:pPr>
      <w:r w:rsidRPr="0053545F">
        <w:rPr>
          <w:rFonts w:eastAsia="標楷體" w:hint="eastAsia"/>
          <w:noProof/>
          <w:color w:val="FF0000"/>
          <w:sz w:val="20"/>
          <w:szCs w:val="20"/>
        </w:rPr>
        <w:drawing>
          <wp:inline distT="0" distB="0" distL="0" distR="0">
            <wp:extent cx="3737610" cy="3112770"/>
            <wp:effectExtent l="0" t="0" r="0" b="0"/>
            <wp:docPr id="21" name="圖片 21" descr="gassian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ssian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7610" cy="3112770"/>
                    </a:xfrm>
                    <a:prstGeom prst="rect">
                      <a:avLst/>
                    </a:prstGeom>
                    <a:noFill/>
                    <a:ln>
                      <a:noFill/>
                    </a:ln>
                  </pic:spPr>
                </pic:pic>
              </a:graphicData>
            </a:graphic>
          </wp:inline>
        </w:drawing>
      </w:r>
    </w:p>
    <w:p w:rsidR="00C30335" w:rsidRPr="0053545F" w:rsidRDefault="00C30335" w:rsidP="00C30335">
      <w:pPr>
        <w:pStyle w:val="8"/>
        <w:snapToGrid w:val="0"/>
        <w:spacing w:beforeLines="50" w:before="180" w:line="240" w:lineRule="auto"/>
        <w:ind w:left="960"/>
        <w:rPr>
          <w:rFonts w:eastAsia="標楷體" w:hint="eastAsia"/>
          <w:sz w:val="20"/>
          <w:szCs w:val="20"/>
        </w:rPr>
      </w:pPr>
      <w:r w:rsidRPr="0053545F">
        <w:rPr>
          <w:rFonts w:eastAsia="標楷體" w:hint="eastAsia"/>
          <w:sz w:val="20"/>
          <w:szCs w:val="20"/>
        </w:rPr>
        <w:t>圖</w:t>
      </w:r>
      <w:r w:rsidRPr="0053545F">
        <w:rPr>
          <w:rFonts w:eastAsia="標楷體" w:hint="eastAsia"/>
          <w:sz w:val="20"/>
          <w:szCs w:val="20"/>
        </w:rPr>
        <w:t xml:space="preserve">1. </w:t>
      </w:r>
      <w:r w:rsidRPr="0053545F">
        <w:rPr>
          <w:rFonts w:eastAsia="標楷體" w:hint="eastAsia"/>
          <w:sz w:val="20"/>
          <w:szCs w:val="20"/>
        </w:rPr>
        <w:t>三個不同的高斯函數與其疊加</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Parzen</w:t>
      </w:r>
      <w:r w:rsidRPr="0053545F">
        <w:rPr>
          <w:rFonts w:eastAsia="標楷體" w:hint="eastAsia"/>
          <w:sz w:val="20"/>
          <w:szCs w:val="20"/>
        </w:rPr>
        <w:t>的方法中表示隨著樣本數目的增加，根據樣本建立的曲線會愈接近真實的機率密度函數，可是這個理論存在一個缺點，由於這一項理論並無法精確的預估出真正需要多少個樣本數目，才能建立滿足要求的機率密度函數精確度，所以為了要建立一個好的分類器，最好可以隨時更新最佳的樣本參數。</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實際問題中，訓練資料的向量空間通常都是大於一維。對於一個二維的特徵向量空間，二維的高斯函數可以表示成</w:t>
      </w:r>
      <w:r w:rsidRPr="0053545F">
        <w:rPr>
          <w:rFonts w:eastAsia="標楷體" w:hint="eastAsia"/>
          <w:color w:val="000000"/>
          <w:sz w:val="20"/>
          <w:szCs w:val="20"/>
        </w:rPr>
        <w:t>圖</w:t>
      </w:r>
      <w:r w:rsidRPr="0053545F">
        <w:rPr>
          <w:rFonts w:eastAsia="標楷體" w:hint="eastAsia"/>
          <w:color w:val="000000"/>
          <w:sz w:val="20"/>
          <w:szCs w:val="20"/>
        </w:rPr>
        <w:t>2</w:t>
      </w:r>
      <w:r w:rsidRPr="0053545F">
        <w:rPr>
          <w:rFonts w:eastAsia="標楷體" w:hint="eastAsia"/>
          <w:sz w:val="20"/>
          <w:szCs w:val="20"/>
        </w:rPr>
        <w:t xml:space="preserve">, </w:t>
      </w:r>
      <w:r w:rsidRPr="0053545F">
        <w:rPr>
          <w:rFonts w:eastAsia="標楷體" w:hint="eastAsia"/>
          <w:sz w:val="20"/>
          <w:szCs w:val="20"/>
        </w:rPr>
        <w:t>將每一點的數值加總起來，便可以成為一個利用訓練資料估測出來的機率密度函數。同理，我們可將維度擴展到</w:t>
      </w:r>
      <w:r w:rsidRPr="0053545F">
        <w:rPr>
          <w:rFonts w:eastAsia="標楷體" w:hint="eastAsia"/>
          <w:sz w:val="20"/>
          <w:szCs w:val="20"/>
        </w:rPr>
        <w:t>N</w:t>
      </w:r>
      <w:r w:rsidRPr="0053545F">
        <w:rPr>
          <w:rFonts w:eastAsia="標楷體" w:hint="eastAsia"/>
          <w:sz w:val="20"/>
          <w:szCs w:val="20"/>
        </w:rPr>
        <w:t>維，如此一來這一個方法便可用到任意維度的特徵向量問題上。</w:t>
      </w:r>
    </w:p>
    <w:p w:rsidR="00C30335" w:rsidRPr="0053545F" w:rsidRDefault="00EC5010" w:rsidP="00C30335">
      <w:pPr>
        <w:snapToGrid w:val="0"/>
        <w:spacing w:beforeLines="50" w:before="180"/>
        <w:jc w:val="center"/>
        <w:rPr>
          <w:rFonts w:eastAsia="標楷體" w:hint="eastAsia"/>
          <w:color w:val="FF0000"/>
          <w:sz w:val="20"/>
          <w:szCs w:val="20"/>
        </w:rPr>
      </w:pPr>
      <w:r w:rsidRPr="0053545F">
        <w:rPr>
          <w:rFonts w:eastAsia="標楷體" w:hint="eastAsia"/>
          <w:noProof/>
          <w:color w:val="FF0000"/>
          <w:sz w:val="20"/>
          <w:szCs w:val="20"/>
        </w:rPr>
        <w:lastRenderedPageBreak/>
        <w:drawing>
          <wp:inline distT="0" distB="0" distL="0" distR="0">
            <wp:extent cx="4503420" cy="2407920"/>
            <wp:effectExtent l="0" t="0" r="0" b="0"/>
            <wp:docPr id="22" name="圖片 22" descr="gaussian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aussian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3420" cy="2407920"/>
                    </a:xfrm>
                    <a:prstGeom prst="rect">
                      <a:avLst/>
                    </a:prstGeom>
                    <a:noFill/>
                    <a:ln>
                      <a:noFill/>
                    </a:ln>
                  </pic:spPr>
                </pic:pic>
              </a:graphicData>
            </a:graphic>
          </wp:inline>
        </w:drawing>
      </w:r>
    </w:p>
    <w:p w:rsidR="00C30335" w:rsidRPr="0053545F" w:rsidRDefault="00C30335" w:rsidP="00C30335">
      <w:pPr>
        <w:pStyle w:val="8"/>
        <w:snapToGrid w:val="0"/>
        <w:spacing w:beforeLines="50" w:before="180" w:line="240" w:lineRule="auto"/>
        <w:ind w:left="960"/>
        <w:rPr>
          <w:rFonts w:eastAsia="標楷體" w:hint="eastAsia"/>
          <w:sz w:val="20"/>
          <w:szCs w:val="20"/>
        </w:rPr>
      </w:pPr>
      <w:r w:rsidRPr="0053545F">
        <w:rPr>
          <w:rFonts w:eastAsia="標楷體" w:hint="eastAsia"/>
          <w:sz w:val="20"/>
          <w:szCs w:val="20"/>
        </w:rPr>
        <w:t>圖</w:t>
      </w:r>
      <w:r w:rsidRPr="0053545F">
        <w:rPr>
          <w:rFonts w:eastAsia="標楷體" w:hint="eastAsia"/>
          <w:sz w:val="20"/>
          <w:szCs w:val="20"/>
        </w:rPr>
        <w:t xml:space="preserve">2. </w:t>
      </w:r>
      <w:r w:rsidRPr="0053545F">
        <w:rPr>
          <w:rFonts w:eastAsia="標楷體" w:hint="eastAsia"/>
          <w:sz w:val="20"/>
          <w:szCs w:val="20"/>
        </w:rPr>
        <w:t>三個斯函數，當</w:t>
      </w:r>
      <w:r w:rsidRPr="0053545F">
        <w:rPr>
          <w:rFonts w:eastAsia="標楷體"/>
          <w:sz w:val="20"/>
          <w:szCs w:val="20"/>
        </w:rPr>
        <w:object w:dxaOrig="780" w:dyaOrig="279">
          <v:shape id="_x0000_i1047" type="#_x0000_t75" style="width:39pt;height:14.1pt" o:ole="">
            <v:imagedata r:id="rId25" o:title=""/>
          </v:shape>
          <o:OLEObject Type="Embed" ProgID="Equation.3" ShapeID="_x0000_i1047" DrawAspect="Content" ObjectID="_1749816689" r:id="rId26"/>
        </w:object>
      </w:r>
    </w:p>
    <w:p w:rsidR="00C30335" w:rsidRPr="0053545F" w:rsidRDefault="00C30335" w:rsidP="00C30335">
      <w:pPr>
        <w:snapToGrid w:val="0"/>
        <w:spacing w:beforeLines="50" w:before="180"/>
        <w:rPr>
          <w:rFonts w:eastAsia="標楷體" w:hint="eastAsia"/>
          <w:sz w:val="20"/>
          <w:szCs w:val="20"/>
        </w:rPr>
      </w:pP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而將整個</w:t>
      </w:r>
      <w:r w:rsidRPr="0053545F">
        <w:rPr>
          <w:rFonts w:eastAsia="標楷體" w:hint="eastAsia"/>
          <w:sz w:val="20"/>
          <w:szCs w:val="20"/>
        </w:rPr>
        <w:t>N</w:t>
      </w:r>
      <w:r w:rsidRPr="0053545F">
        <w:rPr>
          <w:rFonts w:eastAsia="標楷體" w:hint="eastAsia"/>
          <w:sz w:val="20"/>
          <w:szCs w:val="20"/>
        </w:rPr>
        <w:t>維的機率密度函數利用數學形式表示則：</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ab/>
      </w:r>
      <w:r w:rsidRPr="0053545F">
        <w:rPr>
          <w:rFonts w:eastAsia="標楷體" w:hint="eastAsia"/>
          <w:sz w:val="20"/>
          <w:szCs w:val="20"/>
        </w:rPr>
        <w:tab/>
      </w:r>
      <w:r w:rsidRPr="0053545F">
        <w:rPr>
          <w:rFonts w:eastAsia="標楷體"/>
          <w:position w:val="-50"/>
          <w:sz w:val="20"/>
          <w:szCs w:val="20"/>
        </w:rPr>
        <w:object w:dxaOrig="5220" w:dyaOrig="920">
          <v:shape id="_x0000_i1048" type="#_x0000_t75" style="width:261pt;height:45.9pt" o:ole="">
            <v:imagedata r:id="rId27" o:title=""/>
          </v:shape>
          <o:OLEObject Type="Embed" ProgID="Equation.3" ShapeID="_x0000_i1048" DrawAspect="Content" ObjectID="_1749816690" r:id="rId28"/>
        </w:object>
      </w:r>
      <w:r w:rsidRPr="0053545F">
        <w:rPr>
          <w:rFonts w:eastAsia="標楷體"/>
          <w:sz w:val="20"/>
          <w:szCs w:val="20"/>
        </w:rPr>
        <w:tab/>
      </w:r>
      <w:r w:rsidRPr="0053545F">
        <w:rPr>
          <w:rFonts w:eastAsia="標楷體"/>
          <w:sz w:val="20"/>
          <w:szCs w:val="20"/>
        </w:rPr>
        <w:tab/>
      </w:r>
      <w:r w:rsidRPr="0053545F">
        <w:rPr>
          <w:rFonts w:eastAsia="標楷體"/>
          <w:sz w:val="20"/>
          <w:szCs w:val="20"/>
        </w:rPr>
        <w:tab/>
        <w:t>(5)</w:t>
      </w:r>
    </w:p>
    <w:p w:rsidR="00C30335" w:rsidRPr="0053545F" w:rsidRDefault="00C30335" w:rsidP="00C30335">
      <w:pPr>
        <w:snapToGrid w:val="0"/>
        <w:spacing w:beforeLines="50" w:before="180"/>
        <w:rPr>
          <w:rFonts w:eastAsia="標楷體" w:hint="eastAsia"/>
          <w:sz w:val="20"/>
          <w:szCs w:val="20"/>
        </w:rPr>
      </w:pPr>
    </w:p>
    <w:p w:rsidR="00C30335" w:rsidRPr="0053545F" w:rsidRDefault="00C30335" w:rsidP="00C30335">
      <w:pPr>
        <w:tabs>
          <w:tab w:val="num" w:pos="720"/>
        </w:tabs>
        <w:snapToGrid w:val="0"/>
        <w:ind w:left="360"/>
        <w:rPr>
          <w:rFonts w:eastAsia="標楷體" w:hint="eastAsia"/>
          <w:sz w:val="20"/>
          <w:szCs w:val="20"/>
        </w:rPr>
      </w:pPr>
      <w:r w:rsidRPr="0053545F">
        <w:rPr>
          <w:rFonts w:eastAsia="標楷體" w:hint="eastAsia"/>
          <w:sz w:val="20"/>
          <w:szCs w:val="20"/>
        </w:rPr>
        <w:tab/>
      </w:r>
      <w:r w:rsidRPr="0053545F">
        <w:rPr>
          <w:rFonts w:eastAsia="標楷體" w:hint="eastAsia"/>
          <w:sz w:val="20"/>
          <w:szCs w:val="20"/>
        </w:rPr>
        <w:tab/>
      </w:r>
      <w:r w:rsidRPr="0053545F">
        <w:rPr>
          <w:rFonts w:eastAsia="標楷體"/>
          <w:position w:val="-12"/>
          <w:sz w:val="20"/>
          <w:szCs w:val="20"/>
        </w:rPr>
        <w:object w:dxaOrig="680" w:dyaOrig="360">
          <v:shape id="_x0000_i1049" type="#_x0000_t75" style="width:33.9pt;height:18pt" o:ole="" o:bullet="t">
            <v:imagedata r:id="rId29" o:title=""/>
          </v:shape>
          <o:OLEObject Type="Embed" ProgID="Equation.3" ShapeID="_x0000_i1049" DrawAspect="Content" ObjectID="_1749816691" r:id="rId30"/>
        </w:object>
      </w:r>
      <w:r w:rsidRPr="0053545F">
        <w:rPr>
          <w:rFonts w:eastAsia="標楷體"/>
          <w:sz w:val="20"/>
          <w:szCs w:val="20"/>
        </w:rPr>
        <w:tab/>
      </w:r>
      <w:r w:rsidRPr="0053545F">
        <w:rPr>
          <w:rFonts w:eastAsia="標楷體" w:hint="eastAsia"/>
          <w:color w:val="000000"/>
          <w:sz w:val="20"/>
          <w:szCs w:val="20"/>
        </w:rPr>
        <w:t>當分類</w:t>
      </w:r>
      <w:r w:rsidRPr="0053545F">
        <w:rPr>
          <w:rFonts w:eastAsia="標楷體" w:hint="eastAsia"/>
          <w:color w:val="000000"/>
          <w:sz w:val="20"/>
          <w:szCs w:val="20"/>
        </w:rPr>
        <w:t>A</w:t>
      </w:r>
      <w:r w:rsidRPr="0053545F">
        <w:rPr>
          <w:rFonts w:eastAsia="標楷體" w:hint="eastAsia"/>
          <w:color w:val="000000"/>
          <w:sz w:val="20"/>
          <w:szCs w:val="20"/>
        </w:rPr>
        <w:t>在</w:t>
      </w:r>
      <w:r w:rsidRPr="0053545F">
        <w:rPr>
          <w:rFonts w:eastAsia="標楷體" w:hint="eastAsia"/>
          <w:color w:val="000000"/>
          <w:sz w:val="20"/>
          <w:szCs w:val="20"/>
        </w:rPr>
        <w:t>X</w:t>
      </w:r>
      <w:r w:rsidRPr="0053545F">
        <w:rPr>
          <w:rFonts w:eastAsia="標楷體" w:hint="eastAsia"/>
          <w:color w:val="000000"/>
          <w:sz w:val="20"/>
          <w:szCs w:val="20"/>
        </w:rPr>
        <w:t>點位置的機率密度函數值</w:t>
      </w:r>
      <w:r w:rsidRPr="0053545F">
        <w:rPr>
          <w:rFonts w:eastAsia="標楷體" w:hint="eastAsia"/>
          <w:color w:val="000000"/>
          <w:sz w:val="20"/>
          <w:szCs w:val="20"/>
        </w:rPr>
        <w:tab/>
      </w:r>
    </w:p>
    <w:p w:rsidR="00C30335" w:rsidRPr="0053545F" w:rsidRDefault="00C30335" w:rsidP="00C30335">
      <w:pPr>
        <w:tabs>
          <w:tab w:val="num" w:pos="720"/>
        </w:tabs>
        <w:snapToGrid w:val="0"/>
        <w:ind w:left="360"/>
        <w:rPr>
          <w:rFonts w:eastAsia="標楷體" w:hint="eastAsia"/>
          <w:sz w:val="20"/>
          <w:szCs w:val="20"/>
        </w:rPr>
      </w:pPr>
      <w:r w:rsidRPr="0053545F">
        <w:rPr>
          <w:rFonts w:eastAsia="標楷體" w:hint="eastAsia"/>
          <w:sz w:val="20"/>
          <w:szCs w:val="20"/>
        </w:rPr>
        <w:tab/>
      </w:r>
      <w:r w:rsidRPr="0053545F">
        <w:rPr>
          <w:rFonts w:eastAsia="標楷體" w:hint="eastAsia"/>
          <w:sz w:val="20"/>
          <w:szCs w:val="20"/>
        </w:rPr>
        <w:tab/>
      </w:r>
      <w:r w:rsidRPr="0053545F">
        <w:rPr>
          <w:rFonts w:eastAsia="標楷體"/>
          <w:position w:val="-6"/>
          <w:sz w:val="20"/>
          <w:szCs w:val="20"/>
        </w:rPr>
        <w:object w:dxaOrig="139" w:dyaOrig="260">
          <v:shape id="_x0000_i1050" type="#_x0000_t75" style="width:6.9pt;height:12.9pt" o:ole="">
            <v:imagedata r:id="rId31" o:title=""/>
          </v:shape>
          <o:OLEObject Type="Embed" ProgID="Equation.3" ShapeID="_x0000_i1050" DrawAspect="Content" ObjectID="_1749816692" r:id="rId32"/>
        </w:object>
      </w:r>
      <w:r w:rsidRPr="0053545F">
        <w:rPr>
          <w:rFonts w:eastAsia="標楷體"/>
          <w:sz w:val="20"/>
          <w:szCs w:val="20"/>
        </w:rPr>
        <w:tab/>
      </w:r>
      <w:r w:rsidRPr="0053545F">
        <w:rPr>
          <w:rFonts w:eastAsia="標楷體" w:hint="eastAsia"/>
          <w:sz w:val="20"/>
          <w:szCs w:val="20"/>
        </w:rPr>
        <w:t>訓練向量的個數</w:t>
      </w:r>
    </w:p>
    <w:p w:rsidR="00C30335" w:rsidRPr="0053545F" w:rsidRDefault="00C30335" w:rsidP="00C30335">
      <w:pPr>
        <w:snapToGrid w:val="0"/>
        <w:ind w:left="480" w:firstLine="480"/>
        <w:rPr>
          <w:rFonts w:eastAsia="標楷體" w:hint="eastAsia"/>
          <w:sz w:val="20"/>
          <w:szCs w:val="20"/>
        </w:rPr>
      </w:pPr>
      <w:r w:rsidRPr="0053545F">
        <w:rPr>
          <w:rFonts w:eastAsia="標楷體"/>
          <w:position w:val="-10"/>
          <w:sz w:val="20"/>
          <w:szCs w:val="20"/>
        </w:rPr>
        <w:object w:dxaOrig="240" w:dyaOrig="260">
          <v:shape id="_x0000_i1051" type="#_x0000_t75" style="width:12pt;height:12.9pt" o:ole="">
            <v:imagedata r:id="rId33" o:title=""/>
          </v:shape>
          <o:OLEObject Type="Embed" ProgID="Equation.3" ShapeID="_x0000_i1051" DrawAspect="Content" ObjectID="_1749816693" r:id="rId34"/>
        </w:object>
      </w:r>
      <w:r w:rsidRPr="0053545F">
        <w:rPr>
          <w:rFonts w:eastAsia="標楷體"/>
          <w:sz w:val="20"/>
          <w:szCs w:val="20"/>
        </w:rPr>
        <w:tab/>
      </w:r>
      <w:r w:rsidRPr="0053545F">
        <w:rPr>
          <w:rFonts w:eastAsia="標楷體" w:hint="eastAsia"/>
          <w:color w:val="000000"/>
          <w:sz w:val="20"/>
          <w:szCs w:val="20"/>
        </w:rPr>
        <w:t>訓練向量中的個數</w:t>
      </w:r>
    </w:p>
    <w:p w:rsidR="00C30335" w:rsidRPr="0053545F" w:rsidRDefault="00C30335" w:rsidP="00C30335">
      <w:pPr>
        <w:snapToGrid w:val="0"/>
        <w:ind w:left="480" w:firstLine="480"/>
        <w:rPr>
          <w:rFonts w:eastAsia="標楷體" w:hint="eastAsia"/>
          <w:sz w:val="20"/>
          <w:szCs w:val="20"/>
        </w:rPr>
      </w:pPr>
      <w:r w:rsidRPr="0053545F">
        <w:rPr>
          <w:rFonts w:eastAsia="標楷體"/>
          <w:position w:val="-6"/>
          <w:sz w:val="20"/>
          <w:szCs w:val="20"/>
        </w:rPr>
        <w:object w:dxaOrig="240" w:dyaOrig="220">
          <v:shape id="_x0000_i1052" type="#_x0000_t75" style="width:12pt;height:11.1pt" o:ole="">
            <v:imagedata r:id="rId35" o:title=""/>
          </v:shape>
          <o:OLEObject Type="Embed" ProgID="Equation.3" ShapeID="_x0000_i1052" DrawAspect="Content" ObjectID="_1749816694" r:id="rId36"/>
        </w:object>
      </w:r>
      <w:r w:rsidRPr="0053545F">
        <w:rPr>
          <w:rFonts w:eastAsia="標楷體"/>
          <w:sz w:val="20"/>
          <w:szCs w:val="20"/>
        </w:rPr>
        <w:tab/>
      </w:r>
      <w:r w:rsidRPr="0053545F">
        <w:rPr>
          <w:rFonts w:eastAsia="標楷體" w:hint="eastAsia"/>
          <w:sz w:val="20"/>
          <w:szCs w:val="20"/>
        </w:rPr>
        <w:t>平滑參數</w:t>
      </w:r>
    </w:p>
    <w:p w:rsidR="00C30335" w:rsidRPr="0053545F" w:rsidRDefault="00C30335" w:rsidP="00C30335">
      <w:pPr>
        <w:snapToGrid w:val="0"/>
        <w:rPr>
          <w:rFonts w:eastAsia="標楷體" w:hint="eastAsia"/>
          <w:sz w:val="20"/>
          <w:szCs w:val="20"/>
        </w:rPr>
      </w:pPr>
      <w:r w:rsidRPr="0053545F">
        <w:rPr>
          <w:rFonts w:eastAsia="標楷體" w:hint="eastAsia"/>
          <w:sz w:val="20"/>
          <w:szCs w:val="20"/>
        </w:rPr>
        <w:t xml:space="preserve">       </w:t>
      </w:r>
      <w:r w:rsidRPr="0053545F">
        <w:rPr>
          <w:rFonts w:eastAsia="標楷體"/>
          <w:position w:val="-12"/>
          <w:sz w:val="20"/>
          <w:szCs w:val="20"/>
        </w:rPr>
        <w:object w:dxaOrig="279" w:dyaOrig="360">
          <v:shape id="_x0000_i1053" type="#_x0000_t75" style="width:14.1pt;height:18pt" o:ole="">
            <v:imagedata r:id="rId37" o:title=""/>
          </v:shape>
          <o:OLEObject Type="Embed" ProgID="Equation.3" ShapeID="_x0000_i1053" DrawAspect="Content" ObjectID="_1749816695" r:id="rId38"/>
        </w:object>
      </w:r>
      <w:r w:rsidRPr="0053545F">
        <w:rPr>
          <w:rFonts w:eastAsia="標楷體" w:hint="eastAsia"/>
          <w:sz w:val="20"/>
          <w:szCs w:val="20"/>
        </w:rPr>
        <w:t xml:space="preserve">  </w:t>
      </w:r>
      <w:r w:rsidRPr="0053545F">
        <w:rPr>
          <w:rFonts w:eastAsia="標楷體"/>
          <w:sz w:val="20"/>
          <w:szCs w:val="20"/>
        </w:rPr>
        <w:tab/>
      </w:r>
      <w:r w:rsidRPr="0053545F">
        <w:rPr>
          <w:rFonts w:eastAsia="標楷體" w:hint="eastAsia"/>
          <w:sz w:val="20"/>
          <w:szCs w:val="20"/>
        </w:rPr>
        <w:t>在</w:t>
      </w:r>
      <w:r w:rsidRPr="0053545F">
        <w:rPr>
          <w:rFonts w:eastAsia="標楷體" w:hint="eastAsia"/>
          <w:sz w:val="20"/>
          <w:szCs w:val="20"/>
        </w:rPr>
        <w:t>A</w:t>
      </w:r>
      <w:r w:rsidRPr="0053545F">
        <w:rPr>
          <w:rFonts w:eastAsia="標楷體" w:hint="eastAsia"/>
          <w:sz w:val="20"/>
          <w:szCs w:val="20"/>
        </w:rPr>
        <w:t>分類中的訓練向量個數</w:t>
      </w:r>
    </w:p>
    <w:p w:rsidR="00C30335" w:rsidRPr="0053545F" w:rsidRDefault="00C30335" w:rsidP="00C30335">
      <w:pPr>
        <w:snapToGrid w:val="0"/>
        <w:rPr>
          <w:rFonts w:eastAsia="標楷體" w:hint="eastAsia"/>
          <w:sz w:val="20"/>
          <w:szCs w:val="20"/>
        </w:rPr>
      </w:pPr>
      <w:r w:rsidRPr="0053545F">
        <w:rPr>
          <w:rFonts w:eastAsia="標楷體" w:hint="eastAsia"/>
          <w:sz w:val="20"/>
          <w:szCs w:val="20"/>
        </w:rPr>
        <w:t xml:space="preserve">       </w:t>
      </w:r>
      <w:r w:rsidRPr="0053545F">
        <w:rPr>
          <w:rFonts w:eastAsia="標楷體"/>
          <w:position w:val="-4"/>
          <w:sz w:val="20"/>
          <w:szCs w:val="20"/>
        </w:rPr>
        <w:object w:dxaOrig="279" w:dyaOrig="260">
          <v:shape id="_x0000_i1054" type="#_x0000_t75" style="width:14.1pt;height:12.9pt" o:ole="">
            <v:imagedata r:id="rId39" o:title=""/>
          </v:shape>
          <o:OLEObject Type="Embed" ProgID="Equation.3" ShapeID="_x0000_i1054" DrawAspect="Content" ObjectID="_1749816696" r:id="rId40"/>
        </w:object>
      </w:r>
      <w:r w:rsidRPr="0053545F">
        <w:rPr>
          <w:rFonts w:eastAsia="標楷體" w:hint="eastAsia"/>
          <w:sz w:val="20"/>
          <w:szCs w:val="20"/>
        </w:rPr>
        <w:t xml:space="preserve">  </w:t>
      </w:r>
      <w:r w:rsidRPr="0053545F">
        <w:rPr>
          <w:rFonts w:eastAsia="標楷體" w:hint="eastAsia"/>
          <w:sz w:val="20"/>
          <w:szCs w:val="20"/>
        </w:rPr>
        <w:t>測試分類向量</w:t>
      </w:r>
      <w:r w:rsidRPr="0053545F">
        <w:rPr>
          <w:rFonts w:eastAsia="標楷體"/>
          <w:sz w:val="20"/>
          <w:szCs w:val="20"/>
        </w:rPr>
        <w:tab/>
      </w:r>
    </w:p>
    <w:p w:rsidR="00C30335" w:rsidRPr="0053545F" w:rsidRDefault="00C30335" w:rsidP="00C30335">
      <w:pPr>
        <w:snapToGrid w:val="0"/>
        <w:rPr>
          <w:rFonts w:eastAsia="標楷體" w:hint="eastAsia"/>
          <w:color w:val="FF0000"/>
          <w:sz w:val="20"/>
          <w:szCs w:val="20"/>
        </w:rPr>
      </w:pPr>
      <w:r w:rsidRPr="0053545F">
        <w:rPr>
          <w:rFonts w:eastAsia="標楷體" w:hint="eastAsia"/>
          <w:sz w:val="20"/>
          <w:szCs w:val="20"/>
        </w:rPr>
        <w:t xml:space="preserve">       </w:t>
      </w:r>
      <w:r w:rsidRPr="0053545F">
        <w:rPr>
          <w:rFonts w:eastAsia="標楷體"/>
          <w:position w:val="-12"/>
          <w:sz w:val="20"/>
          <w:szCs w:val="20"/>
        </w:rPr>
        <w:object w:dxaOrig="320" w:dyaOrig="360">
          <v:shape id="_x0000_i1055" type="#_x0000_t75" style="width:15.9pt;height:18pt" o:ole="">
            <v:imagedata r:id="rId41" o:title=""/>
          </v:shape>
          <o:OLEObject Type="Embed" ProgID="Equation.3" ShapeID="_x0000_i1055" DrawAspect="Content" ObjectID="_1749816697" r:id="rId42"/>
        </w:object>
      </w:r>
      <w:r w:rsidRPr="0053545F">
        <w:rPr>
          <w:rFonts w:eastAsia="標楷體" w:hint="eastAsia"/>
          <w:sz w:val="20"/>
          <w:szCs w:val="20"/>
        </w:rPr>
        <w:tab/>
      </w:r>
      <w:r w:rsidRPr="0053545F">
        <w:rPr>
          <w:rFonts w:eastAsia="標楷體" w:hint="eastAsia"/>
          <w:color w:val="000000"/>
          <w:sz w:val="20"/>
          <w:szCs w:val="20"/>
        </w:rPr>
        <w:t>在分類</w:t>
      </w:r>
      <w:r w:rsidRPr="0053545F">
        <w:rPr>
          <w:rFonts w:eastAsia="標楷體" w:hint="eastAsia"/>
          <w:color w:val="000000"/>
          <w:sz w:val="20"/>
          <w:szCs w:val="20"/>
        </w:rPr>
        <w:t>A</w:t>
      </w:r>
      <w:r w:rsidRPr="0053545F">
        <w:rPr>
          <w:rFonts w:eastAsia="標楷體" w:hint="eastAsia"/>
          <w:color w:val="000000"/>
          <w:sz w:val="20"/>
          <w:szCs w:val="20"/>
        </w:rPr>
        <w:t>中第</w:t>
      </w:r>
      <w:r w:rsidRPr="0053545F">
        <w:rPr>
          <w:rFonts w:eastAsia="標楷體"/>
          <w:position w:val="-6"/>
          <w:sz w:val="20"/>
          <w:szCs w:val="20"/>
        </w:rPr>
        <w:object w:dxaOrig="139" w:dyaOrig="260">
          <v:shape id="_x0000_i1056" type="#_x0000_t75" style="width:6.9pt;height:12.9pt" o:ole="">
            <v:imagedata r:id="rId43" o:title=""/>
          </v:shape>
          <o:OLEObject Type="Embed" ProgID="Equation.3" ShapeID="_x0000_i1056" DrawAspect="Content" ObjectID="_1749816698" r:id="rId44"/>
        </w:object>
      </w:r>
      <w:r w:rsidRPr="0053545F">
        <w:rPr>
          <w:rFonts w:eastAsia="標楷體" w:hint="eastAsia"/>
          <w:sz w:val="20"/>
          <w:szCs w:val="20"/>
        </w:rPr>
        <w:t>訓練資料</w:t>
      </w:r>
    </w:p>
    <w:p w:rsidR="00C30335" w:rsidRPr="0053545F" w:rsidRDefault="00C30335" w:rsidP="00C30335">
      <w:pPr>
        <w:snapToGrid w:val="0"/>
        <w:rPr>
          <w:rFonts w:eastAsia="標楷體" w:hint="eastAsia"/>
          <w:sz w:val="20"/>
          <w:szCs w:val="20"/>
        </w:rPr>
      </w:pPr>
      <w:r w:rsidRPr="0053545F">
        <w:rPr>
          <w:rFonts w:eastAsia="標楷體" w:hint="eastAsia"/>
          <w:sz w:val="20"/>
          <w:szCs w:val="20"/>
        </w:rPr>
        <w:t xml:space="preserve">       </w:t>
      </w:r>
      <w:r w:rsidRPr="0053545F">
        <w:rPr>
          <w:rFonts w:eastAsia="標楷體"/>
          <w:position w:val="-6"/>
          <w:sz w:val="20"/>
          <w:szCs w:val="20"/>
        </w:rPr>
        <w:object w:dxaOrig="160" w:dyaOrig="240">
          <v:shape id="_x0000_i1057" type="#_x0000_t75" style="width:8.1pt;height:12pt" o:ole="">
            <v:imagedata r:id="rId45" o:title=""/>
          </v:shape>
          <o:OLEObject Type="Embed" ProgID="Equation.3" ShapeID="_x0000_i1057" DrawAspect="Content" ObjectID="_1749816699" r:id="rId46"/>
        </w:object>
      </w:r>
      <w:r w:rsidRPr="0053545F">
        <w:rPr>
          <w:rFonts w:eastAsia="標楷體" w:hint="eastAsia"/>
          <w:sz w:val="20"/>
          <w:szCs w:val="20"/>
        </w:rPr>
        <w:t xml:space="preserve">   </w:t>
      </w:r>
      <w:r w:rsidRPr="0053545F">
        <w:rPr>
          <w:rFonts w:eastAsia="標楷體"/>
          <w:sz w:val="20"/>
          <w:szCs w:val="20"/>
        </w:rPr>
        <w:tab/>
      </w:r>
      <w:r w:rsidRPr="0053545F">
        <w:rPr>
          <w:rFonts w:eastAsia="標楷體" w:hint="eastAsia"/>
          <w:sz w:val="20"/>
          <w:szCs w:val="20"/>
        </w:rPr>
        <w:t>向量轉置</w:t>
      </w:r>
    </w:p>
    <w:p w:rsidR="00C30335" w:rsidRDefault="00C30335" w:rsidP="00C30335">
      <w:pPr>
        <w:snapToGrid w:val="0"/>
        <w:rPr>
          <w:rFonts w:eastAsia="標楷體" w:hint="eastAsia"/>
          <w:sz w:val="20"/>
          <w:szCs w:val="20"/>
        </w:rPr>
      </w:pPr>
    </w:p>
    <w:p w:rsidR="00C30335" w:rsidRPr="00934AFA" w:rsidRDefault="00C30335" w:rsidP="00C30335">
      <w:pPr>
        <w:snapToGrid w:val="0"/>
        <w:rPr>
          <w:rFonts w:eastAsia="標楷體" w:hint="eastAsia"/>
          <w:b/>
        </w:rPr>
      </w:pPr>
      <w:r>
        <w:rPr>
          <w:rFonts w:eastAsia="標楷體" w:hint="eastAsia"/>
          <w:b/>
        </w:rPr>
        <w:t>(</w:t>
      </w:r>
      <w:r w:rsidRPr="00934AFA">
        <w:rPr>
          <w:rFonts w:eastAsia="標楷體" w:hint="eastAsia"/>
          <w:b/>
        </w:rPr>
        <w:t>3</w:t>
      </w:r>
      <w:r>
        <w:rPr>
          <w:rFonts w:eastAsia="標楷體" w:hint="eastAsia"/>
          <w:b/>
        </w:rPr>
        <w:t>)</w:t>
      </w:r>
      <w:r w:rsidRPr="00934AFA">
        <w:rPr>
          <w:rFonts w:eastAsia="標楷體" w:hint="eastAsia"/>
          <w:b/>
        </w:rPr>
        <w:t xml:space="preserve">. </w:t>
      </w:r>
      <w:r w:rsidRPr="00934AFA">
        <w:rPr>
          <w:rFonts w:eastAsia="標楷體" w:hint="eastAsia"/>
          <w:b/>
        </w:rPr>
        <w:t>估測機率密度函式</w:t>
      </w:r>
    </w:p>
    <w:p w:rsidR="00C30335" w:rsidRDefault="00EC5010" w:rsidP="00C30335">
      <w:pPr>
        <w:snapToGrid w:val="0"/>
        <w:jc w:val="center"/>
        <w:rPr>
          <w:rFonts w:eastAsia="標楷體" w:hint="eastAsia"/>
          <w:sz w:val="20"/>
          <w:szCs w:val="20"/>
        </w:rPr>
      </w:pPr>
      <w:r w:rsidRPr="006A2E70">
        <w:rPr>
          <w:rFonts w:eastAsia="標楷體" w:hint="eastAsia"/>
          <w:noProof/>
          <w:sz w:val="20"/>
          <w:szCs w:val="20"/>
        </w:rPr>
        <w:drawing>
          <wp:inline distT="0" distB="0" distL="0" distR="0">
            <wp:extent cx="2286000" cy="2030730"/>
            <wp:effectExtent l="0" t="0" r="0" b="0"/>
            <wp:docPr id="34" name="圖片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0" cy="2030730"/>
                    </a:xfrm>
                    <a:prstGeom prst="rect">
                      <a:avLst/>
                    </a:prstGeom>
                    <a:noFill/>
                    <a:ln>
                      <a:noFill/>
                    </a:ln>
                  </pic:spPr>
                </pic:pic>
              </a:graphicData>
            </a:graphic>
          </wp:inline>
        </w:drawing>
      </w:r>
      <w:r w:rsidRPr="00934AFA">
        <w:rPr>
          <w:rFonts w:eastAsia="標楷體" w:hint="eastAsia"/>
          <w:noProof/>
          <w:sz w:val="20"/>
          <w:szCs w:val="20"/>
        </w:rPr>
        <w:drawing>
          <wp:inline distT="0" distB="0" distL="0" distR="0">
            <wp:extent cx="2975610" cy="1844040"/>
            <wp:effectExtent l="0" t="0" r="0" b="0"/>
            <wp:docPr id="35" name="圖片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5610" cy="1844040"/>
                    </a:xfrm>
                    <a:prstGeom prst="rect">
                      <a:avLst/>
                    </a:prstGeom>
                    <a:noFill/>
                    <a:ln>
                      <a:noFill/>
                    </a:ln>
                  </pic:spPr>
                </pic:pic>
              </a:graphicData>
            </a:graphic>
          </wp:inline>
        </w:drawing>
      </w:r>
    </w:p>
    <w:p w:rsidR="00C30335" w:rsidRDefault="00C30335" w:rsidP="00C30335">
      <w:pPr>
        <w:snapToGrid w:val="0"/>
        <w:jc w:val="center"/>
        <w:rPr>
          <w:rFonts w:eastAsia="標楷體" w:hint="eastAsia"/>
          <w:sz w:val="20"/>
          <w:szCs w:val="20"/>
        </w:rPr>
      </w:pPr>
    </w:p>
    <w:p w:rsidR="00C30335" w:rsidRDefault="00EC5010" w:rsidP="00C30335">
      <w:pPr>
        <w:snapToGrid w:val="0"/>
        <w:jc w:val="center"/>
        <w:rPr>
          <w:rFonts w:eastAsia="標楷體" w:hint="eastAsia"/>
          <w:sz w:val="20"/>
          <w:szCs w:val="20"/>
        </w:rPr>
      </w:pPr>
      <w:r w:rsidRPr="00934AFA">
        <w:rPr>
          <w:rFonts w:eastAsia="標楷體" w:hint="eastAsia"/>
          <w:noProof/>
          <w:sz w:val="20"/>
          <w:szCs w:val="20"/>
        </w:rPr>
        <w:lastRenderedPageBreak/>
        <w:drawing>
          <wp:inline distT="0" distB="0" distL="0" distR="0">
            <wp:extent cx="3432810" cy="1912620"/>
            <wp:effectExtent l="0" t="0" r="0" b="0"/>
            <wp:docPr id="36" name="圖片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32810" cy="1912620"/>
                    </a:xfrm>
                    <a:prstGeom prst="rect">
                      <a:avLst/>
                    </a:prstGeom>
                    <a:noFill/>
                    <a:ln>
                      <a:noFill/>
                    </a:ln>
                  </pic:spPr>
                </pic:pic>
              </a:graphicData>
            </a:graphic>
          </wp:inline>
        </w:drawing>
      </w:r>
      <w:r w:rsidRPr="006A2E70">
        <w:rPr>
          <w:rFonts w:eastAsia="標楷體" w:hint="eastAsia"/>
          <w:noProof/>
          <w:sz w:val="20"/>
          <w:szCs w:val="20"/>
        </w:rPr>
        <w:drawing>
          <wp:inline distT="0" distB="0" distL="0" distR="0">
            <wp:extent cx="2404110" cy="1341120"/>
            <wp:effectExtent l="0" t="0" r="0" b="0"/>
            <wp:docPr id="37" name="圖片 3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4110" cy="1341120"/>
                    </a:xfrm>
                    <a:prstGeom prst="rect">
                      <a:avLst/>
                    </a:prstGeom>
                    <a:noFill/>
                    <a:ln>
                      <a:noFill/>
                    </a:ln>
                  </pic:spPr>
                </pic:pic>
              </a:graphicData>
            </a:graphic>
          </wp:inline>
        </w:drawing>
      </w:r>
    </w:p>
    <w:p w:rsidR="00C30335" w:rsidRPr="0053545F" w:rsidRDefault="00EC5010" w:rsidP="00C30335">
      <w:pPr>
        <w:snapToGrid w:val="0"/>
        <w:jc w:val="center"/>
        <w:rPr>
          <w:rFonts w:eastAsia="標楷體" w:hint="eastAsia"/>
          <w:sz w:val="20"/>
          <w:szCs w:val="20"/>
        </w:rPr>
      </w:pPr>
      <w:r w:rsidRPr="006A2E70">
        <w:rPr>
          <w:rFonts w:eastAsia="標楷體" w:hint="eastAsia"/>
          <w:noProof/>
          <w:sz w:val="20"/>
          <w:szCs w:val="20"/>
        </w:rPr>
        <w:drawing>
          <wp:inline distT="0" distB="0" distL="0" distR="0">
            <wp:extent cx="2289810" cy="842010"/>
            <wp:effectExtent l="0" t="0" r="0" b="0"/>
            <wp:docPr id="38" name="圖片 3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9810" cy="842010"/>
                    </a:xfrm>
                    <a:prstGeom prst="rect">
                      <a:avLst/>
                    </a:prstGeom>
                    <a:noFill/>
                    <a:ln>
                      <a:noFill/>
                    </a:ln>
                  </pic:spPr>
                </pic:pic>
              </a:graphicData>
            </a:graphic>
          </wp:inline>
        </w:drawing>
      </w:r>
    </w:p>
    <w:p w:rsidR="00C30335" w:rsidRPr="000B7E2F" w:rsidRDefault="00C30335" w:rsidP="00C30335">
      <w:pPr>
        <w:pStyle w:val="2"/>
        <w:snapToGrid w:val="0"/>
        <w:spacing w:beforeLines="50" w:before="180" w:line="240" w:lineRule="auto"/>
        <w:rPr>
          <w:rFonts w:ascii="Times New Roman" w:eastAsia="標楷體" w:hAnsi="Times New Roman" w:hint="eastAsia"/>
          <w:sz w:val="24"/>
          <w:szCs w:val="24"/>
        </w:rPr>
      </w:pPr>
      <w:r>
        <w:rPr>
          <w:rFonts w:ascii="Times New Roman" w:eastAsia="標楷體" w:hAnsi="Times New Roman" w:hint="eastAsia"/>
          <w:sz w:val="24"/>
          <w:szCs w:val="24"/>
        </w:rPr>
        <w:t xml:space="preserve">2. </w:t>
      </w:r>
      <w:r w:rsidRPr="000B7E2F">
        <w:rPr>
          <w:rFonts w:ascii="Times New Roman" w:eastAsia="標楷體" w:hAnsi="Times New Roman" w:hint="eastAsia"/>
          <w:sz w:val="24"/>
          <w:szCs w:val="24"/>
        </w:rPr>
        <w:t xml:space="preserve"> PNN</w:t>
      </w:r>
      <w:r w:rsidRPr="000B7E2F">
        <w:rPr>
          <w:rFonts w:ascii="Times New Roman" w:eastAsia="標楷體" w:hAnsi="Times New Roman" w:hint="eastAsia"/>
          <w:sz w:val="24"/>
          <w:szCs w:val="24"/>
        </w:rPr>
        <w:t>神經網路的設計</w:t>
      </w:r>
    </w:p>
    <w:p w:rsidR="00C30335" w:rsidRPr="0053545F" w:rsidRDefault="00C30335" w:rsidP="00C30335">
      <w:pPr>
        <w:snapToGrid w:val="0"/>
        <w:spacing w:beforeLines="50" w:before="180"/>
        <w:ind w:firstLine="480"/>
        <w:rPr>
          <w:rFonts w:eastAsia="標楷體" w:hint="eastAsia"/>
          <w:sz w:val="20"/>
          <w:szCs w:val="20"/>
        </w:rPr>
      </w:pPr>
      <w:r w:rsidRPr="0053545F">
        <w:rPr>
          <w:rFonts w:eastAsia="標楷體" w:hint="eastAsia"/>
          <w:sz w:val="20"/>
          <w:szCs w:val="20"/>
        </w:rPr>
        <w:t>機率神經網路的設計將貝氏分類器的觀念引進到類神經網路的模型中，讓這一個新的神經網路模型不僅具有貝氏貝類器許多的優點，且為了改進貝氏分類器的機率密度函數不易建立的缺點。這是因為機率神經網路針對機率密度函數作了三個假設：</w:t>
      </w:r>
    </w:p>
    <w:p w:rsidR="00C30335" w:rsidRPr="0053545F" w:rsidRDefault="00C30335" w:rsidP="00C30335">
      <w:pPr>
        <w:numPr>
          <w:ilvl w:val="0"/>
          <w:numId w:val="1"/>
        </w:numPr>
        <w:snapToGrid w:val="0"/>
        <w:spacing w:beforeLines="50" w:before="180"/>
        <w:rPr>
          <w:rFonts w:eastAsia="標楷體" w:hint="eastAsia"/>
          <w:sz w:val="20"/>
          <w:szCs w:val="20"/>
        </w:rPr>
      </w:pPr>
      <w:r w:rsidRPr="0053545F">
        <w:rPr>
          <w:rFonts w:eastAsia="標楷體" w:hint="eastAsia"/>
          <w:sz w:val="20"/>
          <w:szCs w:val="20"/>
        </w:rPr>
        <w:t>各分類的機率密度函數型態相同。</w:t>
      </w:r>
    </w:p>
    <w:p w:rsidR="00C30335" w:rsidRPr="0053545F" w:rsidRDefault="00C30335" w:rsidP="00C30335">
      <w:pPr>
        <w:numPr>
          <w:ilvl w:val="0"/>
          <w:numId w:val="1"/>
        </w:numPr>
        <w:snapToGrid w:val="0"/>
        <w:spacing w:beforeLines="50" w:before="180"/>
        <w:rPr>
          <w:rFonts w:eastAsia="標楷體" w:hint="eastAsia"/>
          <w:sz w:val="20"/>
          <w:szCs w:val="20"/>
        </w:rPr>
      </w:pPr>
      <w:r w:rsidRPr="0053545F">
        <w:rPr>
          <w:rFonts w:eastAsia="標楷體" w:hint="eastAsia"/>
          <w:sz w:val="20"/>
          <w:szCs w:val="20"/>
        </w:rPr>
        <w:t>此共同的機率密度函數為高斯分佈，即常態分佈。</w:t>
      </w:r>
    </w:p>
    <w:p w:rsidR="00C30335" w:rsidRPr="0053545F" w:rsidRDefault="00C30335" w:rsidP="00C30335">
      <w:pPr>
        <w:numPr>
          <w:ilvl w:val="0"/>
          <w:numId w:val="1"/>
        </w:numPr>
        <w:snapToGrid w:val="0"/>
        <w:spacing w:beforeLines="50" w:before="180"/>
        <w:rPr>
          <w:rFonts w:eastAsia="標楷體" w:hint="eastAsia"/>
          <w:sz w:val="20"/>
          <w:szCs w:val="20"/>
        </w:rPr>
      </w:pPr>
      <w:r w:rsidRPr="0053545F">
        <w:rPr>
          <w:rFonts w:eastAsia="標楷體" w:hint="eastAsia"/>
          <w:sz w:val="20"/>
          <w:szCs w:val="20"/>
        </w:rPr>
        <w:t>各分類的高斯分佈機率密度函數的變異矩陣為對角矩陣，且各對角元素的值相同，值為</w:t>
      </w:r>
      <w:r w:rsidRPr="0053545F">
        <w:rPr>
          <w:rFonts w:eastAsia="標楷體"/>
          <w:position w:val="-6"/>
          <w:sz w:val="20"/>
          <w:szCs w:val="20"/>
        </w:rPr>
        <w:object w:dxaOrig="340" w:dyaOrig="320">
          <v:shape id="_x0000_i1063" type="#_x0000_t75" style="width:17.1pt;height:15.9pt" o:ole="">
            <v:imagedata r:id="rId52" o:title=""/>
          </v:shape>
          <o:OLEObject Type="Embed" ProgID="Equation.3" ShapeID="_x0000_i1063" DrawAspect="Content" ObjectID="_1749816700" r:id="rId53"/>
        </w:object>
      </w:r>
      <w:r w:rsidRPr="0053545F">
        <w:rPr>
          <w:rFonts w:eastAsia="標楷體" w:hint="eastAsia"/>
          <w:sz w:val="20"/>
          <w:szCs w:val="20"/>
        </w:rPr>
        <w:t>。</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因為有了以上三個簡單的限制，而使得機率神經網路在應用上減少了貝氏分類器建構上的問題，增加了許多的便利性。</w:t>
      </w:r>
    </w:p>
    <w:p w:rsidR="00C30335" w:rsidRDefault="00C30335" w:rsidP="00C30335">
      <w:pPr>
        <w:snapToGrid w:val="0"/>
        <w:spacing w:beforeLines="50" w:before="180"/>
        <w:rPr>
          <w:rFonts w:eastAsia="標楷體" w:hint="eastAsia"/>
          <w:sz w:val="20"/>
          <w:szCs w:val="20"/>
        </w:rPr>
      </w:pPr>
      <w:r>
        <w:rPr>
          <w:rFonts w:eastAsia="標楷體"/>
          <w:sz w:val="20"/>
          <w:szCs w:val="20"/>
        </w:rPr>
        <w:br w:type="page"/>
      </w:r>
      <w:r w:rsidRPr="0053545F">
        <w:rPr>
          <w:rFonts w:eastAsia="標楷體" w:hint="eastAsia"/>
          <w:sz w:val="20"/>
          <w:szCs w:val="20"/>
        </w:rPr>
        <w:lastRenderedPageBreak/>
        <w:t>圖</w:t>
      </w:r>
      <w:r w:rsidRPr="0053545F">
        <w:rPr>
          <w:rFonts w:eastAsia="標楷體" w:hint="eastAsia"/>
          <w:sz w:val="20"/>
          <w:szCs w:val="20"/>
        </w:rPr>
        <w:t>3</w:t>
      </w:r>
      <w:r w:rsidRPr="0053545F">
        <w:rPr>
          <w:rFonts w:eastAsia="標楷體" w:hint="eastAsia"/>
          <w:sz w:val="20"/>
          <w:szCs w:val="20"/>
        </w:rPr>
        <w:t>是一個機率神經網路神經網路的架構。</w:t>
      </w: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4994"/>
        <w:gridCol w:w="3528"/>
      </w:tblGrid>
      <w:tr w:rsidR="00C30335" w:rsidRPr="005646A9" w:rsidTr="002549B5">
        <w:trPr>
          <w:trHeight w:val="1547"/>
        </w:trPr>
        <w:tc>
          <w:tcPr>
            <w:tcW w:w="4847" w:type="dxa"/>
            <w:vMerge w:val="restart"/>
          </w:tcPr>
          <w:p w:rsidR="00C30335" w:rsidRPr="005646A9" w:rsidRDefault="00C30335" w:rsidP="002549B5">
            <w:pPr>
              <w:snapToGrid w:val="0"/>
              <w:spacing w:beforeLines="50" w:before="180"/>
              <w:rPr>
                <w:rFonts w:eastAsia="標楷體" w:hint="eastAsia"/>
                <w:sz w:val="20"/>
                <w:szCs w:val="20"/>
              </w:rPr>
            </w:pPr>
            <w:r w:rsidRPr="005646A9">
              <w:rPr>
                <w:rFonts w:eastAsia="標楷體"/>
                <w:sz w:val="20"/>
                <w:szCs w:val="20"/>
              </w:rPr>
              <w:object w:dxaOrig="11653" w:dyaOrig="15399">
                <v:shape id="_x0000_i1064" type="#_x0000_t75" style="width:238.8pt;height:315pt" o:ole="">
                  <v:imagedata r:id="rId54" o:title=""/>
                </v:shape>
                <o:OLEObject Type="Embed" ProgID="Visio.Drawing.11" ShapeID="_x0000_i1064" DrawAspect="Content" ObjectID="_1749816701" r:id="rId55"/>
              </w:object>
            </w:r>
          </w:p>
        </w:tc>
        <w:tc>
          <w:tcPr>
            <w:tcW w:w="4847" w:type="dxa"/>
          </w:tcPr>
          <w:p w:rsidR="00C30335" w:rsidRPr="005646A9" w:rsidRDefault="00C30335" w:rsidP="002549B5">
            <w:pPr>
              <w:snapToGrid w:val="0"/>
              <w:spacing w:beforeLines="50" w:before="180"/>
              <w:rPr>
                <w:rFonts w:eastAsia="標楷體" w:hint="eastAsia"/>
                <w:sz w:val="20"/>
                <w:szCs w:val="20"/>
              </w:rPr>
            </w:pPr>
            <w:r w:rsidRPr="005646A9">
              <w:rPr>
                <w:rFonts w:eastAsia="標楷體" w:hint="eastAsia"/>
                <w:sz w:val="20"/>
                <w:szCs w:val="20"/>
              </w:rPr>
              <w:t>圖</w:t>
            </w:r>
            <w:r w:rsidRPr="005646A9">
              <w:rPr>
                <w:rFonts w:eastAsia="標楷體" w:hint="eastAsia"/>
                <w:sz w:val="20"/>
                <w:szCs w:val="20"/>
              </w:rPr>
              <w:t xml:space="preserve">3. </w:t>
            </w:r>
            <w:r w:rsidRPr="005646A9">
              <w:rPr>
                <w:rFonts w:eastAsia="標楷體" w:hint="eastAsia"/>
                <w:sz w:val="20"/>
                <w:szCs w:val="20"/>
              </w:rPr>
              <w:t>機率神經網路神經網路</w:t>
            </w:r>
          </w:p>
        </w:tc>
      </w:tr>
      <w:tr w:rsidR="00C30335" w:rsidRPr="005646A9" w:rsidTr="002549B5">
        <w:trPr>
          <w:trHeight w:val="3975"/>
        </w:trPr>
        <w:tc>
          <w:tcPr>
            <w:tcW w:w="4847" w:type="dxa"/>
            <w:vMerge/>
          </w:tcPr>
          <w:p w:rsidR="00C30335" w:rsidRPr="005646A9" w:rsidRDefault="00C30335" w:rsidP="002549B5">
            <w:pPr>
              <w:snapToGrid w:val="0"/>
              <w:spacing w:beforeLines="50" w:before="180"/>
              <w:rPr>
                <w:rFonts w:eastAsia="標楷體" w:hint="eastAsia"/>
                <w:sz w:val="20"/>
                <w:szCs w:val="20"/>
              </w:rPr>
            </w:pPr>
          </w:p>
        </w:tc>
        <w:tc>
          <w:tcPr>
            <w:tcW w:w="4847" w:type="dxa"/>
          </w:tcPr>
          <w:p w:rsidR="00C30335" w:rsidRPr="005646A9" w:rsidRDefault="00C30335" w:rsidP="002549B5">
            <w:pPr>
              <w:snapToGrid w:val="0"/>
              <w:spacing w:beforeLines="50" w:before="180"/>
              <w:rPr>
                <w:rFonts w:eastAsia="標楷體" w:hint="eastAsia"/>
                <w:sz w:val="20"/>
                <w:szCs w:val="20"/>
              </w:rPr>
            </w:pPr>
            <w:r w:rsidRPr="005646A9">
              <w:rPr>
                <w:rFonts w:eastAsia="標楷體" w:hint="eastAsia"/>
                <w:sz w:val="20"/>
                <w:szCs w:val="20"/>
              </w:rPr>
              <w:t>（</w:t>
            </w:r>
            <w:r w:rsidRPr="005646A9">
              <w:rPr>
                <w:rFonts w:eastAsia="標楷體" w:hint="eastAsia"/>
                <w:sz w:val="20"/>
                <w:szCs w:val="20"/>
              </w:rPr>
              <w:t>a</w:t>
            </w:r>
            <w:r w:rsidRPr="005646A9">
              <w:rPr>
                <w:rFonts w:eastAsia="標楷體" w:hint="eastAsia"/>
                <w:sz w:val="20"/>
                <w:szCs w:val="20"/>
              </w:rPr>
              <w:t>）系統架構；</w:t>
            </w:r>
          </w:p>
        </w:tc>
      </w:tr>
      <w:tr w:rsidR="00C30335" w:rsidRPr="005646A9" w:rsidTr="002549B5">
        <w:tc>
          <w:tcPr>
            <w:tcW w:w="4847" w:type="dxa"/>
            <w:vMerge/>
          </w:tcPr>
          <w:p w:rsidR="00C30335" w:rsidRPr="005646A9" w:rsidRDefault="00C30335" w:rsidP="002549B5">
            <w:pPr>
              <w:snapToGrid w:val="0"/>
              <w:spacing w:beforeLines="50" w:before="180"/>
              <w:rPr>
                <w:rFonts w:eastAsia="標楷體" w:hint="eastAsia"/>
                <w:sz w:val="20"/>
                <w:szCs w:val="20"/>
              </w:rPr>
            </w:pPr>
          </w:p>
        </w:tc>
        <w:tc>
          <w:tcPr>
            <w:tcW w:w="4847" w:type="dxa"/>
          </w:tcPr>
          <w:p w:rsidR="00C30335" w:rsidRPr="005646A9" w:rsidRDefault="00C30335" w:rsidP="002549B5">
            <w:pPr>
              <w:snapToGrid w:val="0"/>
              <w:spacing w:beforeLines="50" w:before="180"/>
              <w:rPr>
                <w:rFonts w:eastAsia="標楷體" w:hint="eastAsia"/>
                <w:sz w:val="20"/>
                <w:szCs w:val="20"/>
              </w:rPr>
            </w:pPr>
            <w:r w:rsidRPr="005646A9">
              <w:rPr>
                <w:rFonts w:eastAsia="標楷體" w:hint="eastAsia"/>
                <w:sz w:val="20"/>
                <w:szCs w:val="20"/>
              </w:rPr>
              <w:t>（</w:t>
            </w:r>
            <w:r w:rsidRPr="005646A9">
              <w:rPr>
                <w:rFonts w:eastAsia="標楷體" w:hint="eastAsia"/>
                <w:sz w:val="20"/>
                <w:szCs w:val="20"/>
              </w:rPr>
              <w:t>b</w:t>
            </w:r>
            <w:r w:rsidRPr="005646A9">
              <w:rPr>
                <w:rFonts w:eastAsia="標楷體" w:hint="eastAsia"/>
                <w:sz w:val="20"/>
                <w:szCs w:val="20"/>
              </w:rPr>
              <w:t>）特徵單元</w:t>
            </w:r>
            <w:r w:rsidRPr="005646A9">
              <w:rPr>
                <w:rFonts w:eastAsia="標楷體" w:hint="eastAsia"/>
                <w:sz w:val="20"/>
                <w:szCs w:val="20"/>
              </w:rPr>
              <w:t>(Pattern Unit)</w:t>
            </w:r>
          </w:p>
          <w:p w:rsidR="00C30335" w:rsidRPr="005646A9" w:rsidRDefault="00C30335" w:rsidP="002549B5">
            <w:pPr>
              <w:snapToGrid w:val="0"/>
              <w:spacing w:beforeLines="50" w:before="180"/>
              <w:rPr>
                <w:rFonts w:eastAsia="標楷體" w:hint="eastAsia"/>
                <w:sz w:val="20"/>
                <w:szCs w:val="20"/>
              </w:rPr>
            </w:pPr>
            <w:r w:rsidRPr="005646A9">
              <w:rPr>
                <w:rFonts w:eastAsia="標楷體" w:hint="eastAsia"/>
                <w:sz w:val="20"/>
                <w:szCs w:val="20"/>
              </w:rPr>
              <w:t>（</w:t>
            </w:r>
            <w:r w:rsidRPr="005646A9">
              <w:rPr>
                <w:rFonts w:eastAsia="標楷體" w:hint="eastAsia"/>
                <w:sz w:val="20"/>
                <w:szCs w:val="20"/>
              </w:rPr>
              <w:t>c</w:t>
            </w:r>
            <w:r w:rsidRPr="005646A9">
              <w:rPr>
                <w:rFonts w:eastAsia="標楷體" w:hint="eastAsia"/>
                <w:sz w:val="20"/>
                <w:szCs w:val="20"/>
              </w:rPr>
              <w:t>）</w:t>
            </w:r>
            <w:r w:rsidRPr="005646A9">
              <w:rPr>
                <w:rFonts w:eastAsia="標楷體" w:hint="eastAsia"/>
                <w:sz w:val="20"/>
                <w:szCs w:val="20"/>
              </w:rPr>
              <w:t xml:space="preserve"> </w:t>
            </w:r>
            <w:r w:rsidRPr="005646A9">
              <w:rPr>
                <w:rFonts w:eastAsia="標楷體" w:hint="eastAsia"/>
                <w:sz w:val="20"/>
                <w:szCs w:val="20"/>
              </w:rPr>
              <w:t>輸出單元（</w:t>
            </w:r>
            <w:r w:rsidRPr="005646A9">
              <w:rPr>
                <w:rFonts w:eastAsia="標楷體" w:hint="eastAsia"/>
                <w:sz w:val="20"/>
                <w:szCs w:val="20"/>
              </w:rPr>
              <w:t>output unit</w:t>
            </w:r>
            <w:r w:rsidRPr="005646A9">
              <w:rPr>
                <w:rFonts w:eastAsia="標楷體" w:hint="eastAsia"/>
                <w:sz w:val="20"/>
                <w:szCs w:val="20"/>
              </w:rPr>
              <w:t>）</w:t>
            </w:r>
          </w:p>
        </w:tc>
      </w:tr>
    </w:tbl>
    <w:p w:rsidR="00C30335" w:rsidRPr="0053545F" w:rsidRDefault="00C30335" w:rsidP="00C30335">
      <w:pPr>
        <w:pStyle w:val="8"/>
        <w:snapToGrid w:val="0"/>
        <w:spacing w:beforeLines="50" w:before="180" w:line="240" w:lineRule="auto"/>
        <w:ind w:left="960"/>
        <w:jc w:val="left"/>
        <w:rPr>
          <w:rFonts w:hint="eastAsia"/>
        </w:rPr>
      </w:pP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特徵單元的作用是為了得到輸入向量與各別權重向量</w:t>
      </w:r>
      <w:r w:rsidRPr="0053545F">
        <w:rPr>
          <w:rFonts w:eastAsia="標楷體" w:hint="eastAsia"/>
          <w:sz w:val="20"/>
          <w:szCs w:val="20"/>
        </w:rPr>
        <w:t>W</w:t>
      </w:r>
      <w:r w:rsidRPr="0053545F">
        <w:rPr>
          <w:rFonts w:eastAsia="標楷體" w:hint="eastAsia"/>
          <w:sz w:val="20"/>
          <w:szCs w:val="20"/>
        </w:rPr>
        <w:t>的乘積</w:t>
      </w:r>
      <w:r w:rsidRPr="0053545F">
        <w:rPr>
          <w:rFonts w:eastAsia="標楷體"/>
          <w:position w:val="-12"/>
          <w:sz w:val="20"/>
          <w:szCs w:val="20"/>
        </w:rPr>
        <w:object w:dxaOrig="1060" w:dyaOrig="360">
          <v:shape id="_x0000_i1065" type="#_x0000_t75" style="width:53.1pt;height:18pt" o:ole="">
            <v:imagedata r:id="rId56" o:title=""/>
          </v:shape>
          <o:OLEObject Type="Embed" ProgID="Equation.3" ShapeID="_x0000_i1065" DrawAspect="Content" ObjectID="_1749816702" r:id="rId57"/>
        </w:objec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然後對</w:t>
      </w:r>
      <w:r w:rsidRPr="0053545F">
        <w:rPr>
          <w:rFonts w:eastAsia="標楷體"/>
          <w:position w:val="-12"/>
          <w:sz w:val="20"/>
          <w:szCs w:val="20"/>
        </w:rPr>
        <w:object w:dxaOrig="240" w:dyaOrig="360">
          <v:shape id="_x0000_i1066" type="#_x0000_t75" style="width:12pt;height:18pt" o:ole="">
            <v:imagedata r:id="rId58" o:title=""/>
          </v:shape>
          <o:OLEObject Type="Embed" ProgID="Equation.3" ShapeID="_x0000_i1066" DrawAspect="Content" ObjectID="_1749816703" r:id="rId59"/>
        </w:object>
      </w:r>
      <w:r w:rsidRPr="0053545F">
        <w:rPr>
          <w:rFonts w:eastAsia="標楷體" w:hint="eastAsia"/>
          <w:sz w:val="20"/>
          <w:szCs w:val="20"/>
        </w:rPr>
        <w:t>作非線性的轉換，但不同於其他倒傳遞型類神經網路架構中常用的</w:t>
      </w:r>
      <w:r w:rsidRPr="0053545F">
        <w:rPr>
          <w:rFonts w:eastAsia="標楷體" w:hint="eastAsia"/>
          <w:sz w:val="20"/>
          <w:szCs w:val="20"/>
        </w:rPr>
        <w:t>sigmoid</w:t>
      </w:r>
      <w:r w:rsidRPr="0053545F">
        <w:rPr>
          <w:rFonts w:eastAsia="標楷體" w:hint="eastAsia"/>
          <w:sz w:val="20"/>
          <w:szCs w:val="20"/>
        </w:rPr>
        <w:t>轉換函數，在機率神經網路架構中是採用</w:t>
      </w:r>
      <w:r w:rsidRPr="0053545F">
        <w:rPr>
          <w:rFonts w:eastAsia="標楷體" w:hint="eastAsia"/>
          <w:sz w:val="20"/>
          <w:szCs w:val="20"/>
        </w:rPr>
        <w:tab/>
      </w:r>
      <w:r w:rsidRPr="0053545F">
        <w:rPr>
          <w:rFonts w:eastAsia="標楷體"/>
          <w:position w:val="-12"/>
          <w:sz w:val="20"/>
          <w:szCs w:val="20"/>
        </w:rPr>
        <w:object w:dxaOrig="1579" w:dyaOrig="380">
          <v:shape id="_x0000_i1067" type="#_x0000_t75" style="width:78.9pt;height:18.9pt" o:ole="">
            <v:imagedata r:id="rId60" o:title=""/>
          </v:shape>
          <o:OLEObject Type="Embed" ProgID="Equation.3" ShapeID="_x0000_i1067" DrawAspect="Content" ObjectID="_1749816704" r:id="rId61"/>
        </w:object>
      </w:r>
      <w:r w:rsidRPr="0053545F">
        <w:rPr>
          <w:rFonts w:eastAsia="標楷體" w:hint="eastAsia"/>
          <w:sz w:val="20"/>
          <w:szCs w:val="20"/>
        </w:rPr>
        <w:t>函數。</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若</w:t>
      </w:r>
      <w:r w:rsidRPr="0053545F">
        <w:rPr>
          <w:rFonts w:eastAsia="標楷體" w:hint="eastAsia"/>
          <w:sz w:val="20"/>
          <w:szCs w:val="20"/>
        </w:rPr>
        <w:t>X</w:t>
      </w:r>
      <w:r w:rsidRPr="0053545F">
        <w:rPr>
          <w:rFonts w:eastAsia="標楷體" w:hint="eastAsia"/>
          <w:sz w:val="20"/>
          <w:szCs w:val="20"/>
        </w:rPr>
        <w:t>和</w:t>
      </w:r>
      <w:r w:rsidRPr="0053545F">
        <w:rPr>
          <w:rFonts w:eastAsia="標楷體"/>
          <w:position w:val="-12"/>
          <w:sz w:val="20"/>
          <w:szCs w:val="20"/>
        </w:rPr>
        <w:object w:dxaOrig="279" w:dyaOrig="360">
          <v:shape id="_x0000_i1068" type="#_x0000_t75" style="width:14.1pt;height:18pt" o:ole="">
            <v:imagedata r:id="rId62" o:title=""/>
          </v:shape>
          <o:OLEObject Type="Embed" ProgID="Equation.3" ShapeID="_x0000_i1068" DrawAspect="Content" ObjectID="_1749816705" r:id="rId63"/>
        </w:object>
      </w:r>
      <w:r w:rsidRPr="0053545F">
        <w:rPr>
          <w:rFonts w:eastAsia="標楷體" w:hint="eastAsia"/>
          <w:sz w:val="20"/>
          <w:szCs w:val="20"/>
        </w:rPr>
        <w:t>都已正規化到單位長度則函數可以簡化為</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ab/>
      </w:r>
      <w:r w:rsidRPr="0053545F">
        <w:rPr>
          <w:rFonts w:eastAsia="標楷體" w:hint="eastAsia"/>
          <w:sz w:val="20"/>
          <w:szCs w:val="20"/>
        </w:rPr>
        <w:tab/>
      </w:r>
      <w:r w:rsidRPr="0053545F">
        <w:rPr>
          <w:rFonts w:eastAsia="標楷體" w:hint="eastAsia"/>
          <w:sz w:val="20"/>
          <w:szCs w:val="20"/>
        </w:rPr>
        <w:tab/>
      </w:r>
      <w:r w:rsidRPr="0053545F">
        <w:rPr>
          <w:rFonts w:eastAsia="標楷體"/>
          <w:position w:val="-12"/>
          <w:sz w:val="20"/>
          <w:szCs w:val="20"/>
        </w:rPr>
        <w:object w:dxaOrig="2960" w:dyaOrig="400">
          <v:shape id="_x0000_i1069" type="#_x0000_t75" style="width:147.9pt;height:20.1pt" o:ole="">
            <v:imagedata r:id="rId64" o:title=""/>
          </v:shape>
          <o:OLEObject Type="Embed" ProgID="Equation.3" ShapeID="_x0000_i1069" DrawAspect="Content" ObjectID="_1749816706" r:id="rId65"/>
        </w:object>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r>
      <w:r w:rsidRPr="0053545F">
        <w:rPr>
          <w:rFonts w:eastAsia="標楷體"/>
          <w:sz w:val="20"/>
          <w:szCs w:val="20"/>
        </w:rPr>
        <w:tab/>
        <w:t>(6)</w:t>
      </w:r>
    </w:p>
    <w:p w:rsidR="00C30335" w:rsidRPr="0053545F" w:rsidRDefault="00C30335" w:rsidP="00C30335">
      <w:pPr>
        <w:snapToGrid w:val="0"/>
        <w:spacing w:beforeLines="50" w:before="180"/>
        <w:rPr>
          <w:rFonts w:eastAsia="標楷體" w:hint="eastAsia"/>
          <w:sz w:val="20"/>
          <w:szCs w:val="20"/>
        </w:rPr>
      </w:pP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總和單元把各個從特徵單元得到的值加總起來</w:t>
      </w:r>
    </w:p>
    <w:p w:rsidR="00C30335" w:rsidRPr="0053545F" w:rsidRDefault="00C30335" w:rsidP="00C30335">
      <w:pPr>
        <w:snapToGrid w:val="0"/>
        <w:spacing w:beforeLines="50" w:before="180"/>
        <w:rPr>
          <w:rFonts w:eastAsia="標楷體" w:hint="eastAsia"/>
          <w:sz w:val="20"/>
          <w:szCs w:val="20"/>
        </w:rPr>
      </w:pPr>
      <w:r w:rsidRPr="0053545F">
        <w:rPr>
          <w:rFonts w:eastAsia="標楷體" w:hint="eastAsia"/>
          <w:sz w:val="20"/>
          <w:szCs w:val="20"/>
        </w:rPr>
        <w:t>輸出單元為二輸入的神經元，目的在作結果的輸出決策圖中的</w:t>
      </w:r>
      <w:r w:rsidRPr="0053545F">
        <w:rPr>
          <w:rFonts w:eastAsia="標楷體"/>
          <w:position w:val="-12"/>
          <w:sz w:val="20"/>
          <w:szCs w:val="20"/>
        </w:rPr>
        <w:object w:dxaOrig="279" w:dyaOrig="360">
          <v:shape id="_x0000_i1070" type="#_x0000_t75" style="width:14.1pt;height:18pt" o:ole="">
            <v:imagedata r:id="rId66" o:title=""/>
          </v:shape>
          <o:OLEObject Type="Embed" ProgID="Equation.3" ShapeID="_x0000_i1070" DrawAspect="Content" ObjectID="_1749816707" r:id="rId67"/>
        </w:object>
      </w:r>
      <w:r w:rsidRPr="0053545F">
        <w:rPr>
          <w:rFonts w:eastAsia="標楷體" w:hint="eastAsia"/>
          <w:sz w:val="20"/>
          <w:szCs w:val="20"/>
        </w:rPr>
        <w:t>是為了調整訓練資料中各分類的原始訓練個數不均的問題。</w:t>
      </w:r>
    </w:p>
    <w:p w:rsidR="00C30335" w:rsidRPr="000B7E2F" w:rsidRDefault="00C30335" w:rsidP="00C30335">
      <w:pPr>
        <w:snapToGrid w:val="0"/>
        <w:spacing w:beforeLines="50" w:before="180"/>
        <w:rPr>
          <w:rFonts w:eastAsia="標楷體" w:hint="eastAsia"/>
          <w:b/>
        </w:rPr>
      </w:pPr>
      <w:r w:rsidRPr="000B7E2F">
        <w:rPr>
          <w:rFonts w:eastAsia="標楷體" w:hint="eastAsia"/>
          <w:b/>
        </w:rPr>
        <w:t>決定</w:t>
      </w:r>
      <w:r w:rsidRPr="000B7E2F">
        <w:rPr>
          <w:rFonts w:eastAsia="標楷體"/>
          <w:b/>
          <w:position w:val="-6"/>
        </w:rPr>
        <w:object w:dxaOrig="340" w:dyaOrig="320">
          <v:shape id="_x0000_i1071" type="#_x0000_t75" style="width:17.1pt;height:15.9pt" o:ole="">
            <v:imagedata r:id="rId52" o:title=""/>
          </v:shape>
          <o:OLEObject Type="Embed" ProgID="Equation.3" ShapeID="_x0000_i1071" DrawAspect="Content" ObjectID="_1749816708" r:id="rId68"/>
        </w:object>
      </w:r>
    </w:p>
    <w:p w:rsidR="00C30335" w:rsidRDefault="00EC5010" w:rsidP="00C30335">
      <w:pPr>
        <w:snapToGrid w:val="0"/>
        <w:spacing w:beforeLines="50" w:before="180"/>
        <w:rPr>
          <w:rFonts w:eastAsia="標楷體" w:hint="eastAsia"/>
          <w:sz w:val="20"/>
          <w:szCs w:val="20"/>
        </w:rPr>
      </w:pPr>
      <w:r w:rsidRPr="00C7390F">
        <w:rPr>
          <w:rFonts w:eastAsia="標楷體"/>
          <w:noProof/>
          <w:sz w:val="20"/>
          <w:szCs w:val="20"/>
        </w:rPr>
        <w:lastRenderedPageBreak/>
        <w:drawing>
          <wp:inline distT="0" distB="0" distL="0" distR="0">
            <wp:extent cx="3581400" cy="3764280"/>
            <wp:effectExtent l="0" t="0" r="0" b="0"/>
            <wp:docPr id="48" name="圖片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81400" cy="3764280"/>
                    </a:xfrm>
                    <a:prstGeom prst="rect">
                      <a:avLst/>
                    </a:prstGeom>
                    <a:noFill/>
                    <a:ln>
                      <a:noFill/>
                    </a:ln>
                  </pic:spPr>
                </pic:pic>
              </a:graphicData>
            </a:graphic>
          </wp:inline>
        </w:drawing>
      </w:r>
    </w:p>
    <w:p w:rsidR="00C30335" w:rsidRDefault="00C30335" w:rsidP="00C30335">
      <w:pPr>
        <w:pStyle w:val="2"/>
        <w:snapToGrid w:val="0"/>
        <w:spacing w:beforeLines="50" w:before="180" w:line="240" w:lineRule="auto"/>
        <w:rPr>
          <w:rFonts w:ascii="Times New Roman" w:eastAsia="標楷體" w:hAnsi="Times New Roman" w:hint="eastAsia"/>
          <w:color w:val="000000"/>
          <w:sz w:val="24"/>
          <w:szCs w:val="24"/>
        </w:rPr>
      </w:pPr>
      <w:r>
        <w:rPr>
          <w:rFonts w:ascii="Times New Roman" w:eastAsia="標楷體" w:hAnsi="Times New Roman" w:hint="eastAsia"/>
          <w:color w:val="000000"/>
          <w:sz w:val="24"/>
          <w:szCs w:val="24"/>
        </w:rPr>
        <w:t>3</w:t>
      </w:r>
      <w:r>
        <w:rPr>
          <w:rFonts w:ascii="Times New Roman" w:eastAsia="標楷體" w:hAnsi="Times New Roman" w:hint="eastAsia"/>
          <w:color w:val="000000"/>
          <w:sz w:val="24"/>
          <w:szCs w:val="24"/>
        </w:rPr>
        <w:t>. PNN</w:t>
      </w:r>
      <w:r>
        <w:rPr>
          <w:rFonts w:ascii="Times New Roman" w:eastAsia="標楷體" w:hAnsi="Times New Roman" w:hint="eastAsia"/>
          <w:color w:val="000000"/>
          <w:sz w:val="24"/>
          <w:szCs w:val="24"/>
        </w:rPr>
        <w:t>的訓練和使用</w:t>
      </w:r>
    </w:p>
    <w:p w:rsidR="00C30335" w:rsidRDefault="00C30335" w:rsidP="00C30335">
      <w:pPr>
        <w:rPr>
          <w:rFonts w:eastAsia="標楷體" w:hint="eastAsia"/>
          <w:color w:val="000000"/>
        </w:rPr>
      </w:pPr>
      <w:r>
        <w:rPr>
          <w:rFonts w:eastAsia="標楷體" w:hint="eastAsia"/>
          <w:color w:val="000000"/>
        </w:rPr>
        <w:t>訓練階段</w:t>
      </w:r>
    </w:p>
    <w:p w:rsidR="00C30335" w:rsidRPr="005F0965" w:rsidRDefault="00C30335" w:rsidP="00C30335">
      <w:pPr>
        <w:rPr>
          <w:rFonts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7"/>
        <w:gridCol w:w="7935"/>
      </w:tblGrid>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void PNN::Training(ifstream &amp;in)</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2</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3</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int i,j;</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4</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in&gt;&gt;nb_in&gt;&gt;nb_out&gt;&gt;nb_hidden;</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5</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W_xh.Initialize(nb_in,nb_hidden);</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6</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W_hy.Initialize(nb_hidden,nb_out);</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7</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ab/>
              <w:t xml:space="preserve"> for(i=0;i&lt;nb_hidden;i++)</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8</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9</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w:t>
            </w:r>
            <w:r w:rsidRPr="005646A9">
              <w:rPr>
                <w:rFonts w:ascii="Courier New" w:hAnsi="Courier New" w:cs="Courier New"/>
                <w:sz w:val="20"/>
                <w:szCs w:val="20"/>
              </w:rPr>
              <w:tab/>
              <w:t>for(j=0;j&lt;nb_in;j++)in&gt;&gt;W_xh.m[j][i];</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10</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ab/>
            </w:r>
            <w:r w:rsidRPr="005646A9">
              <w:rPr>
                <w:rFonts w:ascii="Courier New" w:hAnsi="Courier New" w:cs="Courier New"/>
                <w:sz w:val="20"/>
                <w:szCs w:val="20"/>
              </w:rPr>
              <w:tab/>
              <w:t>for(j=0;j&lt;nb_out;j++)in&gt;&gt;W_hy.m[i][j];</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11</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12</w:t>
            </w:r>
          </w:p>
        </w:tc>
        <w:tc>
          <w:tcPr>
            <w:tcW w:w="9206" w:type="dxa"/>
          </w:tcPr>
          <w:p w:rsidR="00C30335" w:rsidRPr="005646A9" w:rsidRDefault="00C30335" w:rsidP="002549B5">
            <w:pPr>
              <w:rPr>
                <w:rFonts w:ascii="Courier New" w:hAnsi="Courier New" w:cs="Courier New" w:hint="eastAsia"/>
                <w:sz w:val="20"/>
                <w:szCs w:val="20"/>
              </w:rPr>
            </w:pPr>
            <w:r w:rsidRPr="005646A9">
              <w:rPr>
                <w:rFonts w:ascii="Courier New" w:hAnsi="Courier New" w:cs="Courier New"/>
                <w:sz w:val="20"/>
                <w:szCs w:val="20"/>
              </w:rPr>
              <w:t>}</w:t>
            </w:r>
          </w:p>
        </w:tc>
      </w:tr>
    </w:tbl>
    <w:p w:rsidR="00C30335" w:rsidRDefault="00C30335" w:rsidP="00C30335">
      <w:pPr>
        <w:rPr>
          <w:rFonts w:eastAsia="標楷體" w:hint="eastAsia"/>
          <w:color w:val="000000"/>
        </w:rPr>
      </w:pPr>
    </w:p>
    <w:p w:rsidR="00C30335" w:rsidRPr="005F0965" w:rsidRDefault="00C30335" w:rsidP="00C30335">
      <w:pPr>
        <w:rPr>
          <w:rFonts w:hint="eastAsia"/>
        </w:rPr>
      </w:pPr>
      <w:r>
        <w:rPr>
          <w:rFonts w:eastAsia="標楷體" w:hint="eastAsia"/>
          <w:color w:val="000000"/>
        </w:rPr>
        <w:t>使用階段</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206"/>
      </w:tblGrid>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void PNN::Using(f1D &amp;input,f1D &amp;inf_output)</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2</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3</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float neth;</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4</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int i,j;</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lastRenderedPageBreak/>
              <w:t>5</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Basis function layer   ----------*/</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6</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for(i=0;i&lt;nb_hidden;i++)</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7</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8</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neth=0;</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9</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for(j=0;j&lt;nb_in;j++)</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10</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11</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cout&lt;&lt;W_xh.m[j][i]&lt;&lt;endl;</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12</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neth+=(input.m[j]-W_xh.m[j][i])*(input.m[j]-W_xh.m[j][i]);</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13</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14</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inf_output.m[i]=exp(-neth/(2*sigma*sigma));</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15</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xml:space="preserve">   }</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16</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summation layer   ----------*/</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17</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18</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decision layer   ----------*/</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19</w:t>
            </w:r>
          </w:p>
        </w:tc>
        <w:tc>
          <w:tcPr>
            <w:tcW w:w="9206" w:type="dxa"/>
          </w:tcPr>
          <w:p w:rsidR="00C30335" w:rsidRPr="005646A9" w:rsidRDefault="00C30335" w:rsidP="002549B5">
            <w:pPr>
              <w:rPr>
                <w:rFonts w:ascii="Courier New" w:hAnsi="Courier New" w:cs="Courier New"/>
                <w:sz w:val="20"/>
                <w:szCs w:val="20"/>
              </w:rPr>
            </w:pPr>
            <w:r w:rsidRPr="005646A9">
              <w:rPr>
                <w:rFonts w:ascii="Courier New" w:hAnsi="Courier New" w:cs="Courier New"/>
                <w:sz w:val="20"/>
                <w:szCs w:val="20"/>
              </w:rPr>
              <w:t>//  ......</w:t>
            </w:r>
          </w:p>
        </w:tc>
      </w:tr>
      <w:tr w:rsidR="00C30335" w:rsidRPr="005646A9" w:rsidTr="002549B5">
        <w:tc>
          <w:tcPr>
            <w:tcW w:w="648" w:type="dxa"/>
          </w:tcPr>
          <w:p w:rsidR="00C30335" w:rsidRPr="005646A9" w:rsidRDefault="00C30335" w:rsidP="002549B5">
            <w:pPr>
              <w:rPr>
                <w:rFonts w:ascii="Courier New" w:hAnsi="Courier New" w:cs="Courier New"/>
                <w:sz w:val="20"/>
                <w:szCs w:val="20"/>
              </w:rPr>
            </w:pPr>
            <w:r w:rsidRPr="005646A9">
              <w:rPr>
                <w:rFonts w:ascii="Courier New" w:hAnsi="Courier New" w:cs="Courier New" w:hint="eastAsia"/>
                <w:sz w:val="20"/>
                <w:szCs w:val="20"/>
              </w:rPr>
              <w:t>20</w:t>
            </w:r>
          </w:p>
        </w:tc>
        <w:tc>
          <w:tcPr>
            <w:tcW w:w="9206" w:type="dxa"/>
          </w:tcPr>
          <w:p w:rsidR="00C30335" w:rsidRPr="005646A9" w:rsidRDefault="00C30335" w:rsidP="002549B5">
            <w:pPr>
              <w:rPr>
                <w:rFonts w:ascii="Courier New" w:hAnsi="Courier New" w:cs="Courier New" w:hint="eastAsia"/>
                <w:sz w:val="20"/>
                <w:szCs w:val="20"/>
              </w:rPr>
            </w:pPr>
            <w:r w:rsidRPr="005646A9">
              <w:rPr>
                <w:rFonts w:ascii="Courier New" w:hAnsi="Courier New" w:cs="Courier New"/>
                <w:sz w:val="20"/>
                <w:szCs w:val="20"/>
              </w:rPr>
              <w:t>}</w:t>
            </w:r>
          </w:p>
        </w:tc>
      </w:tr>
    </w:tbl>
    <w:p w:rsidR="00C30335" w:rsidRDefault="00C30335" w:rsidP="00C30335">
      <w:pPr>
        <w:pStyle w:val="a9"/>
      </w:pPr>
    </w:p>
    <w:p w:rsidR="00C30335" w:rsidRDefault="00C30335" w:rsidP="00C30335">
      <w:pPr>
        <w:pStyle w:val="a9"/>
      </w:pPr>
    </w:p>
    <w:p w:rsidR="00C30335" w:rsidRDefault="00C30335" w:rsidP="00C30335">
      <w:pPr>
        <w:pStyle w:val="a9"/>
      </w:pPr>
      <w:r>
        <w:rPr>
          <w:rFonts w:hint="eastAsia"/>
        </w:rPr>
        <w:t>4</w:t>
      </w:r>
      <w:r w:rsidR="00D000BF" w:rsidRPr="009B2011">
        <w:rPr>
          <w:rFonts w:hint="eastAsia"/>
        </w:rPr>
        <w:t xml:space="preserve"> </w:t>
      </w:r>
      <w:r>
        <w:rPr>
          <w:rFonts w:hint="eastAsia"/>
        </w:rPr>
        <w:t>PNN</w:t>
      </w:r>
      <w:r>
        <w:rPr>
          <w:rFonts w:hint="eastAsia"/>
        </w:rPr>
        <w:t>神經網路硬體加速器設計</w:t>
      </w:r>
    </w:p>
    <w:p w:rsidR="00D000BF" w:rsidRPr="00C30335" w:rsidRDefault="00C30335" w:rsidP="00C30335">
      <w:pPr>
        <w:pStyle w:val="a9"/>
      </w:pPr>
      <w:r w:rsidRPr="00C30335">
        <w:rPr>
          <w:rFonts w:hint="eastAsia"/>
        </w:rPr>
        <w:t>(</w:t>
      </w:r>
      <w:r w:rsidRPr="00C30335">
        <w:t>1)</w:t>
      </w:r>
      <w:r w:rsidR="00D000BF" w:rsidRPr="00C30335">
        <w:rPr>
          <w:rFonts w:hint="eastAsia"/>
        </w:rPr>
        <w:t>機率密度函數模組</w:t>
      </w:r>
      <w:bookmarkEnd w:id="1"/>
    </w:p>
    <w:p w:rsidR="00D000BF" w:rsidRDefault="00D000BF" w:rsidP="00D000BF">
      <w:pPr>
        <w:rPr>
          <w:rFonts w:eastAsia="標楷體"/>
          <w:b/>
        </w:rPr>
      </w:pPr>
    </w:p>
    <w:p w:rsidR="003B2C88" w:rsidRPr="008B6ED4" w:rsidRDefault="00D000BF" w:rsidP="003B2C88">
      <w:pPr>
        <w:pStyle w:val="a3"/>
      </w:pPr>
      <w:r w:rsidRPr="008B6ED4">
        <w:t>圖</w:t>
      </w:r>
      <w:r w:rsidR="003B2C88">
        <w:t>1</w:t>
      </w:r>
      <w:r w:rsidRPr="008B6ED4">
        <w:t>是機率密度函數模組的</w:t>
      </w:r>
      <w:r w:rsidRPr="008B6ED4">
        <w:t>GRAFCET</w:t>
      </w:r>
      <w:r w:rsidRPr="008B6ED4">
        <w:t>模型。此模組主要在求隱藏層神經元輸出的歸屬值。步驟為先計算每個輸入值的維度和隱藏層神經元的維度</w:t>
      </w:r>
      <w:r w:rsidRPr="008B6ED4">
        <w:t>(</w:t>
      </w:r>
      <w:r w:rsidRPr="008B6ED4">
        <w:t>即為訓練資料的維度</w:t>
      </w:r>
      <w:r w:rsidRPr="008B6ED4">
        <w:t>)</w:t>
      </w:r>
      <w:r w:rsidRPr="008B6ED4">
        <w:t>差之絕對值，並累加其絕對值，並經過機率密函數公式的指數運算，所運算出的結果即為隱藏層神經元輸出歸屬值，圖中</w:t>
      </w:r>
      <w:r w:rsidRPr="008B6ED4">
        <w:t>J</w:t>
      </w:r>
      <w:r w:rsidRPr="008B6ED4">
        <w:t>為計數器，代表輸入值維度與隱藏層神經元維度的個數。</w:t>
      </w:r>
      <w:r w:rsidR="003B2C88">
        <w:rPr>
          <w:rFonts w:hint="eastAsia"/>
        </w:rPr>
        <w:t>此一</w:t>
      </w:r>
      <w:r w:rsidR="003B2C88" w:rsidRPr="008B6ED4">
        <w:t>機率密度函數模組的</w:t>
      </w:r>
      <w:r w:rsidR="003B2C88" w:rsidRPr="008B6ED4">
        <w:t>Grafcet</w:t>
      </w:r>
      <w:r w:rsidR="003B2C88" w:rsidRPr="008B6ED4">
        <w:t>模型採用循序架構，在</w:t>
      </w:r>
      <w:r w:rsidR="003B2C88" w:rsidRPr="008B6ED4">
        <w:t>stage1</w:t>
      </w:r>
      <w:r w:rsidR="003B2C88" w:rsidRPr="008B6ED4">
        <w:t>是計算輸入的</w:t>
      </w:r>
      <w:r w:rsidR="003B2C88" w:rsidRPr="008B6ED4">
        <w:t>24</w:t>
      </w:r>
      <w:r w:rsidR="003B2C88" w:rsidRPr="008B6ED4">
        <w:t>個人臉特徵值向量與</w:t>
      </w:r>
      <w:r w:rsidR="003B2C88" w:rsidRPr="008B6ED4">
        <w:t>PNN</w:t>
      </w:r>
      <w:r w:rsidR="003B2C88" w:rsidRPr="008B6ED4">
        <w:t>特徵單元的距離，</w:t>
      </w:r>
      <w:r w:rsidR="003B2C88" w:rsidRPr="008B6ED4">
        <w:t>stage2</w:t>
      </w:r>
      <w:r w:rsidR="003B2C88" w:rsidRPr="008B6ED4">
        <w:t>則計算正規化和</w:t>
      </w:r>
      <w:r w:rsidR="003B2C88" w:rsidRPr="008B6ED4">
        <w:t>EXP</w:t>
      </w:r>
      <w:r w:rsidR="003B2C88" w:rsidRPr="008B6ED4">
        <w:t>函數查表。</w:t>
      </w:r>
    </w:p>
    <w:p w:rsidR="00D000BF" w:rsidRPr="003B2C88" w:rsidRDefault="00D000BF" w:rsidP="00D000BF">
      <w:pPr>
        <w:pStyle w:val="a3"/>
      </w:pPr>
    </w:p>
    <w:p w:rsidR="003B2C88" w:rsidRDefault="003B2C88" w:rsidP="003B2C88">
      <w:pPr>
        <w:jc w:val="center"/>
      </w:pPr>
      <w:r>
        <w:object w:dxaOrig="8596" w:dyaOrig="12197">
          <v:shape id="_x0000_i1025" type="#_x0000_t75" style="width:299.7pt;height:425.1pt" o:ole="">
            <v:imagedata r:id="rId70" o:title=""/>
          </v:shape>
          <o:OLEObject Type="Embed" ProgID="Visio.Drawing.11" ShapeID="_x0000_i1025" DrawAspect="Content" ObjectID="_1749816709" r:id="rId71"/>
        </w:object>
      </w:r>
    </w:p>
    <w:p w:rsidR="003B2C88" w:rsidRPr="00D13025" w:rsidRDefault="003B2C88" w:rsidP="003B2C88">
      <w:pPr>
        <w:pStyle w:val="a6"/>
      </w:pPr>
      <w:bookmarkStart w:id="2" w:name="_Toc137895606"/>
      <w:r w:rsidRPr="00D13025">
        <w:t>圖</w:t>
      </w:r>
      <w:r>
        <w:t>1</w:t>
      </w:r>
      <w:r w:rsidRPr="00D13025">
        <w:t>、</w:t>
      </w:r>
      <w:r w:rsidRPr="00D13025">
        <w:t>PDF</w:t>
      </w:r>
      <w:r w:rsidRPr="00D13025">
        <w:t>模組的</w:t>
      </w:r>
      <w:r w:rsidRPr="00D13025">
        <w:t>GRAFCET</w:t>
      </w:r>
      <w:r w:rsidRPr="00D13025">
        <w:t>建模</w:t>
      </w:r>
      <w:bookmarkEnd w:id="2"/>
    </w:p>
    <w:p w:rsidR="00D000BF" w:rsidRDefault="00D000BF" w:rsidP="00D000BF">
      <w:pPr>
        <w:rPr>
          <w:rFonts w:eastAsia="標楷體"/>
          <w:b/>
        </w:rPr>
      </w:pPr>
    </w:p>
    <w:p w:rsidR="00D000BF" w:rsidRPr="008B6ED4" w:rsidRDefault="00D000BF" w:rsidP="00D000BF">
      <w:pPr>
        <w:pStyle w:val="a3"/>
      </w:pPr>
      <w:r w:rsidRPr="008B6ED4">
        <w:t>根據</w:t>
      </w:r>
      <w:r w:rsidR="003B2C88">
        <w:t>MIAT</w:t>
      </w:r>
      <w:r w:rsidR="003B2C88">
        <w:rPr>
          <w:rFonts w:hint="eastAsia"/>
        </w:rPr>
        <w:t>方法論</w:t>
      </w:r>
      <w:r w:rsidRPr="008B6ED4">
        <w:t>的合成規則，我們可以將</w:t>
      </w:r>
      <w:r w:rsidR="003B2C88">
        <w:rPr>
          <w:rFonts w:hint="eastAsia"/>
        </w:rPr>
        <w:t>1</w:t>
      </w:r>
      <w:r w:rsidRPr="008B6ED4">
        <w:t>的</w:t>
      </w:r>
      <w:r w:rsidRPr="008B6ED4">
        <w:t>GRAFCET</w:t>
      </w:r>
      <w:r w:rsidRPr="008B6ED4">
        <w:t>模型合成到硬體電路，圖</w:t>
      </w:r>
      <w:r w:rsidR="003B2C88">
        <w:t>2</w:t>
      </w:r>
      <w:r w:rsidRPr="008B6ED4">
        <w:t>(a)</w:t>
      </w:r>
      <w:r w:rsidRPr="008B6ED4">
        <w:t>為電路架構，其模擬波形如圖</w:t>
      </w:r>
      <w:r w:rsidR="003B2C88">
        <w:t>2</w:t>
      </w:r>
      <w:r w:rsidRPr="008B6ED4">
        <w:t>(b)</w:t>
      </w:r>
      <w:r w:rsidRPr="008B6ED4">
        <w:t>。</w:t>
      </w:r>
    </w:p>
    <w:p w:rsidR="00D000BF" w:rsidRDefault="00D000BF" w:rsidP="00D000BF">
      <w:pPr>
        <w:rPr>
          <w:rFonts w:eastAsia="標楷體"/>
          <w:b/>
        </w:rPr>
      </w:pPr>
    </w:p>
    <w:p w:rsidR="00D000BF" w:rsidRPr="00D13025" w:rsidRDefault="00D000BF" w:rsidP="00D000BF">
      <w:pPr>
        <w:rPr>
          <w:rFonts w:eastAsia="標楷體"/>
          <w:b/>
        </w:rPr>
      </w:pPr>
    </w:p>
    <w:p w:rsidR="00D000BF" w:rsidRPr="008B6ED4" w:rsidRDefault="00EC5010" w:rsidP="00D000BF">
      <w:pPr>
        <w:jc w:val="center"/>
        <w:rPr>
          <w:rFonts w:eastAsia="標楷體"/>
        </w:rPr>
      </w:pPr>
      <w:r>
        <w:rPr>
          <w:noProof/>
        </w:rPr>
        <mc:AlternateContent>
          <mc:Choice Requires="wps">
            <w:drawing>
              <wp:anchor distT="0" distB="0" distL="114300" distR="114300" simplePos="0" relativeHeight="251658240" behindDoc="0" locked="0" layoutInCell="1" allowOverlap="1">
                <wp:simplePos x="0" y="0"/>
                <wp:positionH relativeFrom="column">
                  <wp:posOffset>1257300</wp:posOffset>
                </wp:positionH>
                <wp:positionV relativeFrom="paragraph">
                  <wp:posOffset>800100</wp:posOffset>
                </wp:positionV>
                <wp:extent cx="1028700" cy="342900"/>
                <wp:effectExtent l="0" t="0" r="0" b="0"/>
                <wp:wrapNone/>
                <wp:docPr id="8" name="文字方塊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00BF" w:rsidRPr="003C6FC4" w:rsidRDefault="00D000BF" w:rsidP="00D000BF">
                            <w:pPr>
                              <w:rPr>
                                <w:rFonts w:ascii="標楷體" w:eastAsia="標楷體" w:hAnsi="標楷體"/>
                                <w:color w:val="FF0000"/>
                              </w:rPr>
                            </w:pPr>
                            <w:r w:rsidRPr="003C6FC4">
                              <w:rPr>
                                <w:rFonts w:ascii="標楷體" w:eastAsia="標楷體" w:hAnsi="標楷體" w:hint="eastAsia"/>
                                <w:color w:val="FF0000"/>
                              </w:rPr>
                              <w:t>主控制器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7" o:spid="_x0000_s1026" type="#_x0000_t202" style="position:absolute;left:0;text-align:left;margin-left:99pt;margin-top:63pt;width:81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" stroked="f">
                <v:fill opacity="0"/>
                <v:textbox>
                  <w:txbxContent>
                    <w:p w:rsidR="00D000BF" w:rsidRPr="003C6FC4" w:rsidRDefault="00D000BF" w:rsidP="00D000BF">
                      <w:pPr>
                        <w:rPr>
                          <w:rFonts w:ascii="標楷體" w:eastAsia="標楷體" w:hAnsi="標楷體"/>
                          <w:color w:val="FF0000"/>
                        </w:rPr>
                      </w:pPr>
                      <w:r w:rsidRPr="003C6FC4">
                        <w:rPr>
                          <w:rFonts w:ascii="標楷體" w:eastAsia="標楷體" w:hAnsi="標楷體" w:hint="eastAsia"/>
                          <w:color w:val="FF0000"/>
                        </w:rPr>
                        <w:t>主控制器</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3886200</wp:posOffset>
                </wp:positionH>
                <wp:positionV relativeFrom="paragraph">
                  <wp:posOffset>1143000</wp:posOffset>
                </wp:positionV>
                <wp:extent cx="1143000" cy="342900"/>
                <wp:effectExtent l="0" t="0" r="0" b="0"/>
                <wp:wrapNone/>
                <wp:docPr id="7" name="文字方塊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00BF" w:rsidRPr="003C6FC4" w:rsidRDefault="00D000BF" w:rsidP="00D000BF">
                            <w:pPr>
                              <w:rPr>
                                <w:rFonts w:ascii="標楷體" w:eastAsia="標楷體" w:hAnsi="標楷體"/>
                                <w:color w:val="FF0000"/>
                              </w:rPr>
                            </w:pPr>
                            <w:r w:rsidRPr="003C6FC4">
                              <w:rPr>
                                <w:rFonts w:eastAsia="標楷體"/>
                                <w:color w:val="FF0000"/>
                              </w:rPr>
                              <w:t>EXP</w:t>
                            </w:r>
                            <w:r>
                              <w:rPr>
                                <w:rFonts w:ascii="標楷體" w:eastAsia="標楷體" w:hAnsi="標楷體" w:hint="eastAsia"/>
                                <w:color w:val="FF0000"/>
                              </w:rPr>
                              <w:t>函數模組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字方塊 6" o:spid="_x0000_s1027" type="#_x0000_t202" style="position:absolute;left:0;text-align:left;margin-left:306pt;margin-top:90pt;width:90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" stroked="f">
                <v:fill opacity="0"/>
                <v:textbox>
                  <w:txbxContent>
                    <w:p w:rsidR="00D000BF" w:rsidRPr="003C6FC4" w:rsidRDefault="00D000BF" w:rsidP="00D000BF">
                      <w:pPr>
                        <w:rPr>
                          <w:rFonts w:ascii="標楷體" w:eastAsia="標楷體" w:hAnsi="標楷體"/>
                          <w:color w:val="FF0000"/>
                        </w:rPr>
                      </w:pPr>
                      <w:r w:rsidRPr="003C6FC4">
                        <w:rPr>
                          <w:rFonts w:eastAsia="標楷體"/>
                          <w:color w:val="FF0000"/>
                        </w:rPr>
                        <w:t>EXP</w:t>
                      </w:r>
                      <w:r>
                        <w:rPr>
                          <w:rFonts w:ascii="標楷體" w:eastAsia="標楷體" w:hAnsi="標楷體" w:hint="eastAsia"/>
                          <w:color w:val="FF0000"/>
                        </w:rPr>
                        <w:t>函數模組</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3543300</wp:posOffset>
                </wp:positionH>
                <wp:positionV relativeFrom="paragraph">
                  <wp:posOffset>114300</wp:posOffset>
                </wp:positionV>
                <wp:extent cx="1257300" cy="342900"/>
                <wp:effectExtent l="0" t="0" r="0" b="0"/>
                <wp:wrapNone/>
                <wp:docPr id="6" name="文字方塊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00BF" w:rsidRPr="003C6FC4" w:rsidRDefault="00D000BF" w:rsidP="00D000BF">
                            <w:pPr>
                              <w:rPr>
                                <w:rFonts w:ascii="標楷體" w:eastAsia="標楷體" w:hAnsi="標楷體"/>
                                <w:color w:val="FF0000"/>
                              </w:rPr>
                            </w:pPr>
                            <w:r w:rsidRPr="003C6FC4">
                              <w:rPr>
                                <w:rFonts w:ascii="標楷體" w:eastAsia="標楷體" w:hAnsi="標楷體" w:hint="eastAsia"/>
                                <w:color w:val="FF0000"/>
                              </w:rPr>
                              <w:t>絕對值加法模組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字方塊 5" o:spid="_x0000_s1028" type="#_x0000_t202" style="position:absolute;left:0;text-align:left;margin-left:279pt;margin-top:9pt;width:99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" stroked="f">
                <v:fill opacity="0"/>
                <v:textbox>
                  <w:txbxContent>
                    <w:p w:rsidR="00D000BF" w:rsidRPr="003C6FC4" w:rsidRDefault="00D000BF" w:rsidP="00D000BF">
                      <w:pPr>
                        <w:rPr>
                          <w:rFonts w:ascii="標楷體" w:eastAsia="標楷體" w:hAnsi="標楷體"/>
                          <w:color w:val="FF0000"/>
                        </w:rPr>
                      </w:pPr>
                      <w:r w:rsidRPr="003C6FC4">
                        <w:rPr>
                          <w:rFonts w:ascii="標楷體" w:eastAsia="標楷體" w:hAnsi="標楷體" w:hint="eastAsia"/>
                          <w:color w:val="FF0000"/>
                        </w:rPr>
                        <w:t>絕對值加法模組</w:t>
                      </w:r>
                    </w:p>
                  </w:txbxContent>
                </v:textbox>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2400300</wp:posOffset>
                </wp:positionH>
                <wp:positionV relativeFrom="paragraph">
                  <wp:posOffset>800100</wp:posOffset>
                </wp:positionV>
                <wp:extent cx="2514600" cy="571500"/>
                <wp:effectExtent l="0" t="0" r="0" b="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571500"/>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C8997" id="矩形 4" o:spid="_x0000_s1026" style="position:absolute;margin-left:189pt;margin-top:63pt;width:198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" strokecolor="red" strokeweight="1.5pt">
                <v:fill opacity="0"/>
              </v:rec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2400300</wp:posOffset>
                </wp:positionH>
                <wp:positionV relativeFrom="paragraph">
                  <wp:posOffset>114300</wp:posOffset>
                </wp:positionV>
                <wp:extent cx="1143000" cy="685800"/>
                <wp:effectExtent l="0" t="0" r="0" b="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935FB" id="矩形 3" o:spid="_x0000_s1026" style="position:absolute;margin-left:189pt;margin-top:9pt;width:90pt;height: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" strokecolor="red" strokeweight="1.5pt">
                <v:fill opacity="0"/>
              </v:rect>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1028700</wp:posOffset>
                </wp:positionH>
                <wp:positionV relativeFrom="paragraph">
                  <wp:posOffset>342900</wp:posOffset>
                </wp:positionV>
                <wp:extent cx="1143000" cy="800100"/>
                <wp:effectExtent l="0" t="0" r="0" b="0"/>
                <wp:wrapNone/>
                <wp:docPr id="1"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800100"/>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8AE2E8" id="矩形 2" o:spid="_x0000_s1026" style="position:absolute;margin-left:81pt;margin-top:27pt;width:90pt;height: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" strokecolor="red" strokeweight="1.5pt">
                <v:fill opacity="0"/>
              </v:rect>
            </w:pict>
          </mc:Fallback>
        </mc:AlternateContent>
      </w:r>
      <w:r w:rsidRPr="009D2FC3">
        <w:rPr>
          <w:rFonts w:eastAsia="標楷體"/>
          <w:noProof/>
        </w:rPr>
        <w:drawing>
          <wp:inline distT="0" distB="0" distL="0" distR="0">
            <wp:extent cx="5265420" cy="1554480"/>
            <wp:effectExtent l="0" t="0" r="0" b="0"/>
            <wp:docPr id="2" name="圖片 1" descr="PNNC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PNNCT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5420" cy="1554480"/>
                    </a:xfrm>
                    <a:prstGeom prst="rect">
                      <a:avLst/>
                    </a:prstGeom>
                    <a:noFill/>
                    <a:ln>
                      <a:noFill/>
                    </a:ln>
                  </pic:spPr>
                </pic:pic>
              </a:graphicData>
            </a:graphic>
          </wp:inline>
        </w:drawing>
      </w:r>
    </w:p>
    <w:p w:rsidR="00D000BF" w:rsidRPr="002C4690" w:rsidRDefault="00D000BF" w:rsidP="00D000BF">
      <w:pPr>
        <w:jc w:val="center"/>
        <w:rPr>
          <w:rFonts w:ascii="標楷體" w:eastAsia="標楷體" w:hAnsi="標楷體"/>
        </w:rPr>
      </w:pPr>
      <w:r w:rsidRPr="002C4690">
        <w:rPr>
          <w:rFonts w:ascii="標楷體" w:eastAsia="標楷體" w:hAnsi="標楷體"/>
        </w:rPr>
        <w:lastRenderedPageBreak/>
        <w:t>(a)電路架構</w:t>
      </w:r>
    </w:p>
    <w:p w:rsidR="00D000BF" w:rsidRPr="008B6ED4" w:rsidRDefault="00D000BF" w:rsidP="00D000BF">
      <w:pPr>
        <w:jc w:val="center"/>
        <w:rPr>
          <w:rFonts w:eastAsia="標楷體"/>
        </w:rPr>
      </w:pPr>
      <w:r>
        <w:object w:dxaOrig="10119" w:dyaOrig="1925">
          <v:shape id="_x0000_i1027" type="#_x0000_t75" style="width:414.9pt;height:78.9pt" o:ole="">
            <v:imagedata r:id="rId73" o:title=""/>
          </v:shape>
          <o:OLEObject Type="Embed" ProgID="Visio.Drawing.11" ShapeID="_x0000_i1027" DrawAspect="Content" ObjectID="_1749816710" r:id="rId74"/>
        </w:object>
      </w:r>
    </w:p>
    <w:p w:rsidR="00D000BF" w:rsidRPr="002C4690" w:rsidRDefault="00D000BF" w:rsidP="00D000BF">
      <w:pPr>
        <w:jc w:val="center"/>
        <w:rPr>
          <w:rFonts w:ascii="標楷體" w:eastAsia="標楷體" w:hAnsi="標楷體"/>
        </w:rPr>
      </w:pPr>
      <w:r w:rsidRPr="002C4690">
        <w:rPr>
          <w:rFonts w:ascii="標楷體" w:eastAsia="標楷體" w:hAnsi="標楷體"/>
        </w:rPr>
        <w:t>(b)波形模擬</w:t>
      </w:r>
    </w:p>
    <w:p w:rsidR="00D000BF" w:rsidRPr="008B6ED4" w:rsidRDefault="00D000BF" w:rsidP="00D000BF">
      <w:pPr>
        <w:pStyle w:val="a6"/>
      </w:pPr>
      <w:bookmarkStart w:id="3" w:name="_Toc137895607"/>
      <w:r w:rsidRPr="008B6ED4">
        <w:t>圖</w:t>
      </w:r>
      <w:r w:rsidR="003B2C88">
        <w:t>2</w:t>
      </w:r>
      <w:r w:rsidRPr="008B6ED4">
        <w:t>、</w:t>
      </w:r>
      <w:r w:rsidRPr="008B6ED4">
        <w:t>PDF</w:t>
      </w:r>
      <w:r w:rsidRPr="008B6ED4">
        <w:t>模組合成電路和波形模擬</w:t>
      </w:r>
      <w:r w:rsidRPr="008B6ED4">
        <w:t>(a)</w:t>
      </w:r>
      <w:r w:rsidRPr="008B6ED4">
        <w:t>電路方塊</w:t>
      </w:r>
      <w:r>
        <w:t>(b)</w:t>
      </w:r>
      <w:r w:rsidRPr="008B6ED4">
        <w:t>波形模擬</w:t>
      </w:r>
      <w:bookmarkEnd w:id="3"/>
    </w:p>
    <w:p w:rsidR="00D000BF" w:rsidRPr="00D13025" w:rsidRDefault="00D000BF" w:rsidP="00D000BF">
      <w:pPr>
        <w:rPr>
          <w:rFonts w:eastAsia="標楷體"/>
        </w:rPr>
      </w:pPr>
    </w:p>
    <w:p w:rsidR="00D000BF" w:rsidRPr="00D13025" w:rsidRDefault="00D000BF" w:rsidP="00D000BF">
      <w:pPr>
        <w:pStyle w:val="a3"/>
      </w:pPr>
      <w:r w:rsidRPr="008B6ED4">
        <w:t>考量電路性能的提升，我們將圖</w:t>
      </w:r>
      <w:r w:rsidR="003B2C88">
        <w:t>2</w:t>
      </w:r>
      <w:r w:rsidRPr="008B6ED4">
        <w:t>的循序</w:t>
      </w:r>
      <w:r w:rsidRPr="008B6ED4">
        <w:t>GRAFCET</w:t>
      </w:r>
      <w:r w:rsidRPr="008B6ED4">
        <w:t>模型重新設計為管線</w:t>
      </w:r>
      <w:r w:rsidRPr="008B6ED4">
        <w:t>(pipelining)</w:t>
      </w:r>
      <w:r w:rsidRPr="008B6ED4">
        <w:t>架構。圖</w:t>
      </w:r>
      <w:r w:rsidR="003B2C88">
        <w:t>3</w:t>
      </w:r>
      <w:r w:rsidRPr="008B6ED4">
        <w:t>顯示將圖</w:t>
      </w:r>
      <w:r w:rsidR="003B2C88">
        <w:t>1</w:t>
      </w:r>
      <w:r w:rsidRPr="008B6ED4">
        <w:t>中的</w:t>
      </w:r>
      <w:r w:rsidRPr="008B6ED4">
        <w:t>stage1</w:t>
      </w:r>
      <w:r w:rsidRPr="008B6ED4">
        <w:t>和</w:t>
      </w:r>
      <w:r w:rsidRPr="008B6ED4">
        <w:t>stage2</w:t>
      </w:r>
      <w:r w:rsidRPr="008B6ED4">
        <w:t>做管線化建模。圖</w:t>
      </w:r>
      <w:r w:rsidR="003B2C88">
        <w:t>4</w:t>
      </w:r>
      <w:r w:rsidRPr="008B6ED4">
        <w:t>是新的波型模擬。</w:t>
      </w:r>
    </w:p>
    <w:p w:rsidR="00D000BF" w:rsidRDefault="00D000BF" w:rsidP="00D000BF">
      <w:pPr>
        <w:rPr>
          <w:rFonts w:eastAsia="標楷體"/>
        </w:rPr>
      </w:pPr>
    </w:p>
    <w:p w:rsidR="00D000BF" w:rsidRDefault="00D000BF" w:rsidP="00D000BF">
      <w:pPr>
        <w:jc w:val="center"/>
      </w:pPr>
      <w:r>
        <w:object w:dxaOrig="12406" w:dyaOrig="17200">
          <v:shape id="_x0000_i1028" type="#_x0000_t75" style="width:327pt;height:453.3pt" o:ole="">
            <v:imagedata r:id="rId75" o:title=""/>
          </v:shape>
          <o:OLEObject Type="Embed" ProgID="Visio.Drawing.11" ShapeID="_x0000_i1028" DrawAspect="Content" ObjectID="_1749816711" r:id="rId76"/>
        </w:object>
      </w:r>
    </w:p>
    <w:p w:rsidR="00D000BF" w:rsidRDefault="00D000BF" w:rsidP="00D000BF">
      <w:pPr>
        <w:pStyle w:val="a6"/>
      </w:pPr>
      <w:bookmarkStart w:id="4" w:name="_Toc137895608"/>
      <w:r w:rsidRPr="008B6ED4">
        <w:t>圖</w:t>
      </w:r>
      <w:r w:rsidR="003B2C88">
        <w:t>3</w:t>
      </w:r>
      <w:r w:rsidRPr="008B6ED4">
        <w:t>、</w:t>
      </w:r>
      <w:r w:rsidRPr="008B6ED4">
        <w:t>PDF</w:t>
      </w:r>
      <w:r w:rsidRPr="008B6ED4">
        <w:t>模組管線化</w:t>
      </w:r>
      <w:r w:rsidRPr="008B6ED4">
        <w:t>Grafcet</w:t>
      </w:r>
      <w:r w:rsidRPr="008B6ED4">
        <w:t>建模</w:t>
      </w:r>
      <w:bookmarkEnd w:id="4"/>
    </w:p>
    <w:p w:rsidR="003B2C88" w:rsidRPr="008B6ED4" w:rsidRDefault="003B2C88" w:rsidP="00D000BF">
      <w:pPr>
        <w:pStyle w:val="a6"/>
        <w:rPr>
          <w:rFonts w:hint="eastAsia"/>
        </w:rPr>
      </w:pPr>
    </w:p>
    <w:p w:rsidR="003B2C88" w:rsidRPr="000C4AD8" w:rsidRDefault="00EC5010" w:rsidP="003B2C88">
      <w:pPr>
        <w:jc w:val="center"/>
        <w:rPr>
          <w:rStyle w:val="a5"/>
        </w:rPr>
      </w:pPr>
      <w:r w:rsidRPr="009B023E">
        <w:rPr>
          <w:noProof/>
        </w:rPr>
        <w:drawing>
          <wp:inline distT="0" distB="0" distL="0" distR="0">
            <wp:extent cx="5932170" cy="1078230"/>
            <wp:effectExtent l="0" t="0" r="0" b="0"/>
            <wp:docPr id="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2170" cy="1078230"/>
                    </a:xfrm>
                    <a:prstGeom prst="rect">
                      <a:avLst/>
                    </a:prstGeom>
                    <a:noFill/>
                    <a:ln>
                      <a:noFill/>
                    </a:ln>
                  </pic:spPr>
                </pic:pic>
              </a:graphicData>
            </a:graphic>
          </wp:inline>
        </w:drawing>
      </w:r>
      <w:r w:rsidR="003B2C88" w:rsidRPr="000C4AD8">
        <w:rPr>
          <w:rStyle w:val="a5"/>
        </w:rPr>
        <w:t>圖</w:t>
      </w:r>
      <w:r w:rsidR="003B2C88">
        <w:rPr>
          <w:rStyle w:val="a5"/>
        </w:rPr>
        <w:t>4</w:t>
      </w:r>
      <w:r w:rsidR="003B2C88" w:rsidRPr="000C4AD8">
        <w:rPr>
          <w:rStyle w:val="a5"/>
        </w:rPr>
        <w:t>、</w:t>
      </w:r>
      <w:r w:rsidR="003B2C88" w:rsidRPr="000C4AD8">
        <w:rPr>
          <w:rStyle w:val="a5"/>
        </w:rPr>
        <w:t>PDF</w:t>
      </w:r>
      <w:r w:rsidR="003B2C88" w:rsidRPr="000C4AD8">
        <w:rPr>
          <w:rStyle w:val="a5"/>
        </w:rPr>
        <w:t>管線化模組合成之</w:t>
      </w:r>
      <w:r w:rsidR="003B2C88" w:rsidRPr="000C4AD8">
        <w:rPr>
          <w:rStyle w:val="a5"/>
        </w:rPr>
        <w:t>VHDL</w:t>
      </w:r>
      <w:r w:rsidR="003B2C88" w:rsidRPr="000C4AD8">
        <w:rPr>
          <w:rStyle w:val="a5"/>
        </w:rPr>
        <w:t>電路功能波形模擬</w:t>
      </w:r>
    </w:p>
    <w:p w:rsidR="003B2C88" w:rsidRPr="00D13025" w:rsidRDefault="003B2C88" w:rsidP="003B2C88">
      <w:pPr>
        <w:pStyle w:val="a3"/>
      </w:pPr>
      <w:r w:rsidRPr="008B6ED4">
        <w:t>我們比較循序架構和管線架構所使用的硬體資源和效能如</w:t>
      </w:r>
      <w:r>
        <w:rPr>
          <w:rFonts w:hint="eastAsia"/>
        </w:rPr>
        <w:t>表</w:t>
      </w:r>
      <w:r w:rsidRPr="008B6ED4">
        <w:t>1</w:t>
      </w:r>
      <w:r w:rsidRPr="008B6ED4">
        <w:t>所示。</w:t>
      </w:r>
    </w:p>
    <w:p w:rsidR="00D000BF" w:rsidRPr="003B2C88" w:rsidRDefault="00D000BF" w:rsidP="00D000BF">
      <w:pPr>
        <w:rPr>
          <w:rFonts w:eastAsia="標楷體"/>
        </w:rPr>
      </w:pPr>
    </w:p>
    <w:p w:rsidR="00D000BF" w:rsidRPr="008B6ED4" w:rsidRDefault="00D000BF" w:rsidP="00D000BF">
      <w:pPr>
        <w:pStyle w:val="a8"/>
      </w:pPr>
      <w:bookmarkStart w:id="5" w:name="_Toc137895783"/>
      <w:r>
        <w:rPr>
          <w:rFonts w:hint="eastAsia"/>
        </w:rPr>
        <w:t>表</w:t>
      </w:r>
      <w:r w:rsidRPr="008B6ED4">
        <w:t>1</w:t>
      </w:r>
      <w:r w:rsidRPr="008B6ED4">
        <w:t>、</w:t>
      </w:r>
      <w:r w:rsidRPr="008B6ED4">
        <w:t>PDF</w:t>
      </w:r>
      <w:r w:rsidRPr="008B6ED4">
        <w:t>模組電路使用的硬體資源和效能</w:t>
      </w:r>
      <w:bookmarkEnd w:id="5"/>
    </w:p>
    <w:tbl>
      <w:tblPr>
        <w:tblW w:w="7920" w:type="dxa"/>
        <w:tblInd w:w="288" w:type="dxa"/>
        <w:tblBorders>
          <w:top w:val="thinThickSmallGap" w:sz="24" w:space="0" w:color="auto"/>
          <w:bottom w:val="thickThinSmallGap" w:sz="24" w:space="0" w:color="auto"/>
        </w:tblBorders>
        <w:tblLayout w:type="fixed"/>
        <w:tblLook w:val="01E0" w:firstRow="1" w:lastRow="1" w:firstColumn="1" w:lastColumn="1" w:noHBand="0" w:noVBand="0"/>
      </w:tblPr>
      <w:tblGrid>
        <w:gridCol w:w="2700"/>
        <w:gridCol w:w="2520"/>
        <w:gridCol w:w="2700"/>
      </w:tblGrid>
      <w:tr w:rsidR="00D000BF" w:rsidRPr="008B6ED4" w:rsidTr="00566AFB">
        <w:tc>
          <w:tcPr>
            <w:tcW w:w="2700" w:type="dxa"/>
          </w:tcPr>
          <w:p w:rsidR="00D000BF" w:rsidRPr="008B6ED4" w:rsidRDefault="00D000BF" w:rsidP="00566AFB">
            <w:pPr>
              <w:jc w:val="center"/>
            </w:pPr>
          </w:p>
        </w:tc>
        <w:tc>
          <w:tcPr>
            <w:tcW w:w="2520" w:type="dxa"/>
            <w:vAlign w:val="center"/>
          </w:tcPr>
          <w:p w:rsidR="00D000BF" w:rsidRPr="008B6ED4" w:rsidRDefault="00D000BF" w:rsidP="00566AFB">
            <w:pPr>
              <w:jc w:val="center"/>
            </w:pPr>
            <w:r w:rsidRPr="008B6ED4">
              <w:rPr>
                <w:rFonts w:hAnsi="標楷體"/>
              </w:rPr>
              <w:t>循序架構</w:t>
            </w:r>
          </w:p>
        </w:tc>
        <w:tc>
          <w:tcPr>
            <w:tcW w:w="2700" w:type="dxa"/>
            <w:vAlign w:val="center"/>
          </w:tcPr>
          <w:p w:rsidR="00D000BF" w:rsidRPr="008B6ED4" w:rsidRDefault="00D000BF" w:rsidP="00566AFB">
            <w:pPr>
              <w:jc w:val="center"/>
            </w:pPr>
            <w:r w:rsidRPr="008B6ED4">
              <w:rPr>
                <w:rFonts w:hAnsi="標楷體"/>
              </w:rPr>
              <w:t>管線化架構</w:t>
            </w:r>
          </w:p>
        </w:tc>
      </w:tr>
      <w:tr w:rsidR="00D000BF" w:rsidRPr="008B6ED4" w:rsidTr="00566AFB">
        <w:tc>
          <w:tcPr>
            <w:tcW w:w="2700" w:type="dxa"/>
          </w:tcPr>
          <w:p w:rsidR="00D000BF" w:rsidRPr="008B6ED4" w:rsidRDefault="00D000BF" w:rsidP="00566AFB">
            <w:pPr>
              <w:jc w:val="center"/>
            </w:pPr>
            <w:r w:rsidRPr="008B6ED4">
              <w:rPr>
                <w:bCs/>
              </w:rPr>
              <w:t>Total Logic Elements</w:t>
            </w:r>
          </w:p>
        </w:tc>
        <w:tc>
          <w:tcPr>
            <w:tcW w:w="2520" w:type="dxa"/>
            <w:vAlign w:val="center"/>
          </w:tcPr>
          <w:p w:rsidR="00D000BF" w:rsidRPr="008B6ED4" w:rsidRDefault="00D000BF" w:rsidP="00566AFB">
            <w:pPr>
              <w:jc w:val="center"/>
            </w:pPr>
            <w:r w:rsidRPr="008B6ED4">
              <w:t>1,034 / 33,216</w:t>
            </w:r>
          </w:p>
        </w:tc>
        <w:tc>
          <w:tcPr>
            <w:tcW w:w="2700" w:type="dxa"/>
            <w:vAlign w:val="center"/>
          </w:tcPr>
          <w:p w:rsidR="00D000BF" w:rsidRPr="008B6ED4" w:rsidRDefault="00D000BF" w:rsidP="00566AFB">
            <w:pPr>
              <w:jc w:val="center"/>
            </w:pPr>
            <w:r w:rsidRPr="008B6ED4">
              <w:t>1,042 / 33,216</w:t>
            </w:r>
          </w:p>
        </w:tc>
      </w:tr>
      <w:tr w:rsidR="00D000BF" w:rsidRPr="008B6ED4" w:rsidTr="00566AFB">
        <w:tc>
          <w:tcPr>
            <w:tcW w:w="2700" w:type="dxa"/>
          </w:tcPr>
          <w:p w:rsidR="00D000BF" w:rsidRPr="008B6ED4" w:rsidRDefault="00D000BF" w:rsidP="00566AFB">
            <w:pPr>
              <w:jc w:val="center"/>
              <w:rPr>
                <w:bCs/>
              </w:rPr>
            </w:pPr>
            <w:r w:rsidRPr="008B6ED4">
              <w:rPr>
                <w:bCs/>
              </w:rPr>
              <w:t>Cycles/per inference</w:t>
            </w:r>
          </w:p>
        </w:tc>
        <w:tc>
          <w:tcPr>
            <w:tcW w:w="2520" w:type="dxa"/>
            <w:vAlign w:val="center"/>
          </w:tcPr>
          <w:p w:rsidR="00D000BF" w:rsidRPr="008B6ED4" w:rsidRDefault="00D000BF" w:rsidP="00566AFB">
            <w:pPr>
              <w:jc w:val="center"/>
            </w:pPr>
            <w:r w:rsidRPr="008B6ED4">
              <w:t>54</w:t>
            </w:r>
          </w:p>
        </w:tc>
        <w:tc>
          <w:tcPr>
            <w:tcW w:w="2700" w:type="dxa"/>
            <w:vAlign w:val="center"/>
          </w:tcPr>
          <w:p w:rsidR="00D000BF" w:rsidRPr="008B6ED4" w:rsidRDefault="00D000BF" w:rsidP="00566AFB">
            <w:pPr>
              <w:jc w:val="center"/>
            </w:pPr>
            <w:r w:rsidRPr="008B6ED4">
              <w:t>50</w:t>
            </w:r>
          </w:p>
        </w:tc>
      </w:tr>
      <w:tr w:rsidR="00D000BF" w:rsidRPr="008B6ED4" w:rsidTr="00566AFB">
        <w:tc>
          <w:tcPr>
            <w:tcW w:w="2700" w:type="dxa"/>
          </w:tcPr>
          <w:p w:rsidR="00D000BF" w:rsidRPr="008B6ED4" w:rsidRDefault="00D000BF" w:rsidP="00566AFB">
            <w:pPr>
              <w:jc w:val="center"/>
            </w:pPr>
            <w:r w:rsidRPr="008B6ED4">
              <w:rPr>
                <w:bCs/>
              </w:rPr>
              <w:t>Most Critical Path Delay</w:t>
            </w:r>
          </w:p>
        </w:tc>
        <w:tc>
          <w:tcPr>
            <w:tcW w:w="2520" w:type="dxa"/>
            <w:vAlign w:val="center"/>
          </w:tcPr>
          <w:p w:rsidR="00D000BF" w:rsidRPr="008B6ED4" w:rsidRDefault="00D000BF" w:rsidP="00566AFB">
            <w:pPr>
              <w:jc w:val="center"/>
            </w:pPr>
            <w:r w:rsidRPr="008B6ED4">
              <w:t>12.916 ns</w:t>
            </w:r>
          </w:p>
        </w:tc>
        <w:tc>
          <w:tcPr>
            <w:tcW w:w="2700" w:type="dxa"/>
            <w:vAlign w:val="center"/>
          </w:tcPr>
          <w:p w:rsidR="00D000BF" w:rsidRPr="008B6ED4" w:rsidRDefault="00D000BF" w:rsidP="00566AFB">
            <w:pPr>
              <w:jc w:val="center"/>
            </w:pPr>
            <w:r w:rsidRPr="008B6ED4">
              <w:t>12.840 ns</w:t>
            </w:r>
          </w:p>
        </w:tc>
      </w:tr>
      <w:tr w:rsidR="00D000BF" w:rsidRPr="008B6ED4" w:rsidTr="00566AFB">
        <w:tc>
          <w:tcPr>
            <w:tcW w:w="2700" w:type="dxa"/>
          </w:tcPr>
          <w:p w:rsidR="00D000BF" w:rsidRPr="008B6ED4" w:rsidRDefault="00D000BF" w:rsidP="00566AFB">
            <w:pPr>
              <w:jc w:val="center"/>
            </w:pPr>
            <w:r w:rsidRPr="008B6ED4">
              <w:rPr>
                <w:bCs/>
              </w:rPr>
              <w:t>Performance</w:t>
            </w:r>
          </w:p>
        </w:tc>
        <w:tc>
          <w:tcPr>
            <w:tcW w:w="2520" w:type="dxa"/>
            <w:vAlign w:val="center"/>
          </w:tcPr>
          <w:p w:rsidR="00D000BF" w:rsidRPr="008B6ED4" w:rsidRDefault="00D000BF" w:rsidP="00566AFB">
            <w:pPr>
              <w:jc w:val="center"/>
            </w:pPr>
            <w:r w:rsidRPr="008B6ED4">
              <w:t>77.42 MHz</w:t>
            </w:r>
          </w:p>
        </w:tc>
        <w:tc>
          <w:tcPr>
            <w:tcW w:w="2700" w:type="dxa"/>
            <w:vAlign w:val="center"/>
          </w:tcPr>
          <w:p w:rsidR="00D000BF" w:rsidRPr="008B6ED4" w:rsidRDefault="00D000BF" w:rsidP="00566AFB">
            <w:pPr>
              <w:jc w:val="center"/>
            </w:pPr>
            <w:r w:rsidRPr="008B6ED4">
              <w:t>77.88 MHz</w:t>
            </w:r>
          </w:p>
        </w:tc>
      </w:tr>
    </w:tbl>
    <w:p w:rsidR="00D000BF" w:rsidRDefault="00D000BF" w:rsidP="00D000BF">
      <w:pPr>
        <w:rPr>
          <w:rFonts w:eastAsia="標楷體"/>
        </w:rPr>
      </w:pPr>
    </w:p>
    <w:p w:rsidR="00D000BF" w:rsidRPr="00CE05C7" w:rsidRDefault="00C30335" w:rsidP="00C30335">
      <w:pPr>
        <w:pStyle w:val="a9"/>
      </w:pPr>
      <w:bookmarkStart w:id="6" w:name="_Toc137897651"/>
      <w:r>
        <w:t>(</w:t>
      </w:r>
      <w:r w:rsidR="00D000BF" w:rsidRPr="00CE05C7">
        <w:rPr>
          <w:rFonts w:hint="eastAsia"/>
        </w:rPr>
        <w:t>2</w:t>
      </w:r>
      <w:r>
        <w:t>)</w:t>
      </w:r>
      <w:r w:rsidR="00D000BF" w:rsidRPr="00CE05C7">
        <w:rPr>
          <w:rFonts w:hint="eastAsia"/>
        </w:rPr>
        <w:t xml:space="preserve"> </w:t>
      </w:r>
      <w:r w:rsidR="00D000BF" w:rsidRPr="00CE05C7">
        <w:rPr>
          <w:rFonts w:hint="eastAsia"/>
        </w:rPr>
        <w:t>決策模組</w:t>
      </w:r>
      <w:bookmarkEnd w:id="6"/>
    </w:p>
    <w:p w:rsidR="00D000BF" w:rsidRPr="00F311FF" w:rsidRDefault="00D000BF" w:rsidP="00D000BF">
      <w:pPr>
        <w:rPr>
          <w:rFonts w:ascii="標楷體" w:eastAsia="標楷體" w:hAnsi="標楷體"/>
        </w:rPr>
      </w:pPr>
    </w:p>
    <w:p w:rsidR="00D000BF" w:rsidRPr="008B6ED4" w:rsidRDefault="00D000BF" w:rsidP="00D000BF">
      <w:pPr>
        <w:pStyle w:val="a3"/>
      </w:pPr>
      <w:r w:rsidRPr="008B6ED4">
        <w:t>PNN</w:t>
      </w:r>
      <w:r w:rsidRPr="008B6ED4">
        <w:t>分類器決策模組的基本概念如同競爭式學習法則，尋找樣本群</w:t>
      </w:r>
      <w:r w:rsidRPr="008B6ED4">
        <w:t>(</w:t>
      </w:r>
      <w:r w:rsidRPr="008B6ED4">
        <w:t>即註冊的生物特徵</w:t>
      </w:r>
      <w:r w:rsidRPr="008B6ED4">
        <w:t>)</w:t>
      </w:r>
      <w:r w:rsidRPr="008B6ED4">
        <w:t>和輸入特徵最為相近似的類別。圖</w:t>
      </w:r>
      <w:r>
        <w:rPr>
          <w:rFonts w:hint="eastAsia"/>
        </w:rPr>
        <w:t>5</w:t>
      </w:r>
      <w:r w:rsidRPr="008B6ED4">
        <w:t>為決策模組</w:t>
      </w:r>
      <w:r w:rsidRPr="008B6ED4">
        <w:t>Grafcet</w:t>
      </w:r>
      <w:r w:rsidRPr="008B6ED4">
        <w:t>建模，其主要功能在於找出特徵單元所輸出的最大機率密度函數值</w:t>
      </w:r>
      <w:r w:rsidRPr="008B6ED4">
        <w:t>(PDF)</w:t>
      </w:r>
      <w:r w:rsidRPr="008B6ED4">
        <w:t>，然後輸出最後分類結果。</w:t>
      </w:r>
      <w:r w:rsidR="003B2C88" w:rsidRPr="008B6ED4">
        <w:t>決策模組合成電路和波形模擬</w:t>
      </w:r>
      <w:r w:rsidR="003B2C88">
        <w:rPr>
          <w:rFonts w:hint="eastAsia"/>
        </w:rPr>
        <w:t>如圖</w:t>
      </w:r>
      <w:r w:rsidR="003B2C88">
        <w:rPr>
          <w:rFonts w:hint="eastAsia"/>
        </w:rPr>
        <w:t>6</w:t>
      </w:r>
      <w:r w:rsidR="003B2C88">
        <w:rPr>
          <w:rFonts w:hint="eastAsia"/>
        </w:rPr>
        <w:t>。</w:t>
      </w:r>
    </w:p>
    <w:p w:rsidR="00D000BF" w:rsidRPr="004B599C" w:rsidRDefault="00D000BF" w:rsidP="00D000BF">
      <w:pPr>
        <w:rPr>
          <w:rFonts w:eastAsia="標楷體"/>
        </w:rPr>
      </w:pPr>
    </w:p>
    <w:p w:rsidR="00D000BF" w:rsidRDefault="00D000BF" w:rsidP="00D000BF">
      <w:pPr>
        <w:jc w:val="center"/>
      </w:pPr>
      <w:r>
        <w:object w:dxaOrig="4702" w:dyaOrig="6528">
          <v:shape id="_x0000_i1030" type="#_x0000_t75" style="width:235.2pt;height:326.4pt" o:ole="">
            <v:imagedata r:id="rId78" o:title=""/>
          </v:shape>
          <o:OLEObject Type="Embed" ProgID="Visio.Drawing.11" ShapeID="_x0000_i1030" DrawAspect="Content" ObjectID="_1749816712" r:id="rId79"/>
        </w:object>
      </w:r>
    </w:p>
    <w:p w:rsidR="00D000BF" w:rsidRPr="008B6ED4" w:rsidRDefault="00D000BF" w:rsidP="00D000BF">
      <w:pPr>
        <w:pStyle w:val="a6"/>
      </w:pPr>
      <w:bookmarkStart w:id="7" w:name="_Toc137895609"/>
      <w:r w:rsidRPr="008B6ED4">
        <w:t>圖</w:t>
      </w:r>
      <w:r>
        <w:rPr>
          <w:rFonts w:hint="eastAsia"/>
        </w:rPr>
        <w:t>5</w:t>
      </w:r>
      <w:r w:rsidRPr="008B6ED4">
        <w:t>、決策模組</w:t>
      </w:r>
      <w:r w:rsidRPr="008B6ED4">
        <w:t>Grafcet</w:t>
      </w:r>
      <w:r w:rsidRPr="008B6ED4">
        <w:t>模型</w:t>
      </w:r>
      <w:bookmarkEnd w:id="7"/>
    </w:p>
    <w:p w:rsidR="00D000BF" w:rsidRDefault="00D000BF" w:rsidP="00D000BF">
      <w:pPr>
        <w:jc w:val="center"/>
      </w:pPr>
    </w:p>
    <w:p w:rsidR="00D000BF" w:rsidRPr="008B6ED4" w:rsidRDefault="00D000BF" w:rsidP="00D000BF">
      <w:pPr>
        <w:rPr>
          <w:rFonts w:eastAsia="標楷體"/>
        </w:rPr>
      </w:pPr>
      <w:r>
        <w:object w:dxaOrig="8380" w:dyaOrig="2954">
          <v:shape id="_x0000_i1031" type="#_x0000_t75" style="width:414.9pt;height:146.4pt" o:ole="">
            <v:imagedata r:id="rId80" o:title=""/>
          </v:shape>
          <o:OLEObject Type="Embed" ProgID="Visio.Drawing.11" ShapeID="_x0000_i1031" DrawAspect="Content" ObjectID="_1749816713" r:id="rId81"/>
        </w:object>
      </w:r>
    </w:p>
    <w:p w:rsidR="00D000BF" w:rsidRPr="008B6ED4" w:rsidRDefault="00D000BF" w:rsidP="00D000BF">
      <w:pPr>
        <w:ind w:left="600" w:hangingChars="250" w:hanging="600"/>
        <w:jc w:val="center"/>
        <w:rPr>
          <w:rFonts w:eastAsia="標楷體"/>
        </w:rPr>
      </w:pPr>
      <w:r w:rsidRPr="008B6ED4">
        <w:rPr>
          <w:rFonts w:eastAsia="標楷體"/>
        </w:rPr>
        <w:t>(a)</w:t>
      </w:r>
      <w:r w:rsidRPr="008B6ED4">
        <w:rPr>
          <w:rFonts w:eastAsia="標楷體" w:hAnsi="標楷體"/>
        </w:rPr>
        <w:t>電路方塊</w:t>
      </w:r>
    </w:p>
    <w:p w:rsidR="00D000BF" w:rsidRPr="008B6ED4" w:rsidRDefault="00D000BF" w:rsidP="00D000BF">
      <w:pPr>
        <w:ind w:left="600" w:hangingChars="250" w:hanging="600"/>
        <w:jc w:val="center"/>
        <w:rPr>
          <w:rFonts w:eastAsia="標楷體"/>
        </w:rPr>
      </w:pPr>
      <w:r>
        <w:object w:dxaOrig="9624" w:dyaOrig="2234">
          <v:shape id="_x0000_i1032" type="#_x0000_t75" style="width:415.2pt;height:96.6pt" o:ole="">
            <v:imagedata r:id="rId82" o:title=""/>
          </v:shape>
          <o:OLEObject Type="Embed" ProgID="Visio.Drawing.11" ShapeID="_x0000_i1032" DrawAspect="Content" ObjectID="_1749816714" r:id="rId83"/>
        </w:object>
      </w:r>
    </w:p>
    <w:p w:rsidR="00D000BF" w:rsidRPr="008B6ED4" w:rsidRDefault="00D000BF" w:rsidP="00D000BF">
      <w:pPr>
        <w:ind w:left="600" w:hangingChars="250" w:hanging="600"/>
        <w:jc w:val="center"/>
        <w:rPr>
          <w:rFonts w:eastAsia="標楷體"/>
        </w:rPr>
      </w:pPr>
      <w:r w:rsidRPr="008B6ED4">
        <w:rPr>
          <w:rFonts w:eastAsia="標楷體"/>
        </w:rPr>
        <w:t>(b)</w:t>
      </w:r>
      <w:r w:rsidRPr="008B6ED4">
        <w:rPr>
          <w:rFonts w:eastAsia="標楷體" w:hAnsi="標楷體"/>
        </w:rPr>
        <w:t>波形模擬</w:t>
      </w:r>
    </w:p>
    <w:p w:rsidR="00D000BF" w:rsidRDefault="00D000BF" w:rsidP="00D000BF">
      <w:pPr>
        <w:pStyle w:val="a6"/>
      </w:pPr>
      <w:bookmarkStart w:id="8" w:name="_Toc137895610"/>
      <w:r w:rsidRPr="008B6ED4">
        <w:t>圖</w:t>
      </w:r>
      <w:r w:rsidR="003B2C88">
        <w:t>6</w:t>
      </w:r>
      <w:r w:rsidRPr="008B6ED4">
        <w:t>、決策模組合成電路和波形模擬</w:t>
      </w:r>
      <w:r w:rsidRPr="008B6ED4">
        <w:t>(a)</w:t>
      </w:r>
      <w:r w:rsidRPr="008B6ED4">
        <w:t>電路方塊</w:t>
      </w:r>
      <w:r>
        <w:t>(b)</w:t>
      </w:r>
      <w:r w:rsidRPr="008B6ED4">
        <w:t>波形模擬</w:t>
      </w:r>
      <w:bookmarkEnd w:id="8"/>
    </w:p>
    <w:p w:rsidR="003B2C88" w:rsidRPr="008B6ED4" w:rsidRDefault="003B2C88" w:rsidP="00D000BF">
      <w:pPr>
        <w:pStyle w:val="a6"/>
        <w:rPr>
          <w:rFonts w:hint="eastAsia"/>
        </w:rPr>
      </w:pPr>
    </w:p>
    <w:p w:rsidR="00D000BF" w:rsidRDefault="003B2C88" w:rsidP="00D000BF">
      <w:pPr>
        <w:rPr>
          <w:rFonts w:ascii="標楷體" w:eastAsia="標楷體" w:hAnsi="標楷體"/>
        </w:rPr>
      </w:pPr>
      <w:r>
        <w:rPr>
          <w:rFonts w:ascii="標楷體" w:eastAsia="標楷體" w:hAnsi="標楷體" w:hint="eastAsia"/>
        </w:rPr>
        <w:t>此一電路</w:t>
      </w:r>
      <w:r>
        <w:rPr>
          <w:rFonts w:ascii="標楷體" w:eastAsia="標楷體" w:hAnsi="標楷體"/>
        </w:rPr>
        <w:t>所需</w:t>
      </w:r>
      <w:r w:rsidRPr="003B2C88">
        <w:rPr>
          <w:rFonts w:ascii="標楷體" w:eastAsia="標楷體" w:hAnsi="標楷體"/>
        </w:rPr>
        <w:t>硬體資源及效能如</w:t>
      </w:r>
      <w:r w:rsidRPr="003B2C88">
        <w:rPr>
          <w:rFonts w:ascii="標楷體" w:eastAsia="標楷體" w:hAnsi="標楷體" w:hint="eastAsia"/>
        </w:rPr>
        <w:t>表2</w:t>
      </w:r>
      <w:r>
        <w:rPr>
          <w:rFonts w:ascii="標楷體" w:eastAsia="標楷體" w:hAnsi="標楷體" w:hint="eastAsia"/>
        </w:rPr>
        <w:t>。</w:t>
      </w:r>
    </w:p>
    <w:p w:rsidR="003B2C88" w:rsidRDefault="003B2C88" w:rsidP="003B2C88">
      <w:pPr>
        <w:jc w:val="center"/>
      </w:pPr>
    </w:p>
    <w:p w:rsidR="003B2C88" w:rsidRPr="008B6ED4" w:rsidRDefault="003B2C88" w:rsidP="003B2C88">
      <w:pPr>
        <w:pStyle w:val="a8"/>
      </w:pPr>
      <w:bookmarkStart w:id="9" w:name="_Toc137895784"/>
      <w:r>
        <w:rPr>
          <w:rFonts w:hint="eastAsia"/>
        </w:rPr>
        <w:t>表</w:t>
      </w:r>
      <w:r>
        <w:rPr>
          <w:rFonts w:hint="eastAsia"/>
        </w:rPr>
        <w:t>2</w:t>
      </w:r>
      <w:r w:rsidRPr="008B6ED4">
        <w:t>、決策模組電路效能及合成面積</w:t>
      </w:r>
      <w:bookmarkEnd w:id="9"/>
    </w:p>
    <w:tbl>
      <w:tblPr>
        <w:tblW w:w="0" w:type="auto"/>
        <w:tblBorders>
          <w:top w:val="thinThickSmallGap" w:sz="24" w:space="0" w:color="auto"/>
          <w:bottom w:val="thickThinSmallGap" w:sz="24" w:space="0" w:color="auto"/>
        </w:tblBorders>
        <w:tblLook w:val="01E0" w:firstRow="1" w:lastRow="1" w:firstColumn="1" w:lastColumn="1" w:noHBand="0" w:noVBand="0"/>
      </w:tblPr>
      <w:tblGrid>
        <w:gridCol w:w="4181"/>
        <w:gridCol w:w="4181"/>
      </w:tblGrid>
      <w:tr w:rsidR="003B2C88" w:rsidRPr="008B6ED4" w:rsidTr="00566AFB">
        <w:tc>
          <w:tcPr>
            <w:tcW w:w="4181" w:type="dxa"/>
          </w:tcPr>
          <w:p w:rsidR="003B2C88" w:rsidRPr="008B6ED4" w:rsidRDefault="003B2C88" w:rsidP="00566AFB">
            <w:pPr>
              <w:jc w:val="center"/>
            </w:pPr>
          </w:p>
        </w:tc>
        <w:tc>
          <w:tcPr>
            <w:tcW w:w="4181" w:type="dxa"/>
          </w:tcPr>
          <w:p w:rsidR="003B2C88" w:rsidRPr="008B6ED4" w:rsidRDefault="003B2C88" w:rsidP="00566AFB">
            <w:pPr>
              <w:jc w:val="center"/>
            </w:pPr>
            <w:r w:rsidRPr="008B6ED4">
              <w:rPr>
                <w:rFonts w:hAnsi="標楷體"/>
              </w:rPr>
              <w:t>決策模組</w:t>
            </w:r>
          </w:p>
        </w:tc>
      </w:tr>
      <w:tr w:rsidR="003B2C88" w:rsidRPr="008B6ED4" w:rsidTr="00566AFB">
        <w:tc>
          <w:tcPr>
            <w:tcW w:w="4181" w:type="dxa"/>
          </w:tcPr>
          <w:p w:rsidR="003B2C88" w:rsidRPr="008B6ED4" w:rsidRDefault="003B2C88" w:rsidP="00566AFB">
            <w:pPr>
              <w:jc w:val="center"/>
            </w:pPr>
            <w:r w:rsidRPr="008B6ED4">
              <w:rPr>
                <w:bCs/>
              </w:rPr>
              <w:t>Total Logic Elements</w:t>
            </w:r>
          </w:p>
        </w:tc>
        <w:tc>
          <w:tcPr>
            <w:tcW w:w="4181" w:type="dxa"/>
          </w:tcPr>
          <w:p w:rsidR="003B2C88" w:rsidRPr="008B6ED4" w:rsidRDefault="003B2C88" w:rsidP="00566AFB">
            <w:pPr>
              <w:jc w:val="center"/>
            </w:pPr>
            <w:r w:rsidRPr="008B6ED4">
              <w:t>48 / 33,216</w:t>
            </w:r>
          </w:p>
        </w:tc>
      </w:tr>
      <w:tr w:rsidR="003B2C88" w:rsidRPr="008B6ED4" w:rsidTr="00566AFB">
        <w:tc>
          <w:tcPr>
            <w:tcW w:w="4181" w:type="dxa"/>
          </w:tcPr>
          <w:p w:rsidR="003B2C88" w:rsidRPr="008B6ED4" w:rsidRDefault="003B2C88" w:rsidP="00566AFB">
            <w:pPr>
              <w:jc w:val="center"/>
              <w:rPr>
                <w:bCs/>
              </w:rPr>
            </w:pPr>
            <w:r w:rsidRPr="008B6ED4">
              <w:rPr>
                <w:bCs/>
              </w:rPr>
              <w:t>Cycles/per Decision</w:t>
            </w:r>
          </w:p>
        </w:tc>
        <w:tc>
          <w:tcPr>
            <w:tcW w:w="4181" w:type="dxa"/>
          </w:tcPr>
          <w:p w:rsidR="003B2C88" w:rsidRPr="008B6ED4" w:rsidRDefault="003B2C88" w:rsidP="00566AFB">
            <w:pPr>
              <w:jc w:val="center"/>
            </w:pPr>
            <w:r w:rsidRPr="008B6ED4">
              <w:t>2</w:t>
            </w:r>
          </w:p>
        </w:tc>
      </w:tr>
      <w:tr w:rsidR="003B2C88" w:rsidRPr="008B6ED4" w:rsidTr="00566AFB">
        <w:tc>
          <w:tcPr>
            <w:tcW w:w="4181" w:type="dxa"/>
          </w:tcPr>
          <w:p w:rsidR="003B2C88" w:rsidRPr="008B6ED4" w:rsidRDefault="003B2C88" w:rsidP="00566AFB">
            <w:pPr>
              <w:jc w:val="center"/>
            </w:pPr>
            <w:r w:rsidRPr="008B6ED4">
              <w:rPr>
                <w:bCs/>
              </w:rPr>
              <w:t>Most Critical Path Delay</w:t>
            </w:r>
          </w:p>
        </w:tc>
        <w:tc>
          <w:tcPr>
            <w:tcW w:w="4181" w:type="dxa"/>
          </w:tcPr>
          <w:p w:rsidR="003B2C88" w:rsidRPr="008B6ED4" w:rsidRDefault="003B2C88" w:rsidP="00566AFB">
            <w:pPr>
              <w:jc w:val="center"/>
            </w:pPr>
            <w:r w:rsidRPr="008B6ED4">
              <w:t>2.155 ns</w:t>
            </w:r>
          </w:p>
        </w:tc>
      </w:tr>
      <w:tr w:rsidR="003B2C88" w:rsidRPr="008B6ED4" w:rsidTr="00566AFB">
        <w:tc>
          <w:tcPr>
            <w:tcW w:w="4181" w:type="dxa"/>
          </w:tcPr>
          <w:p w:rsidR="003B2C88" w:rsidRPr="008B6ED4" w:rsidRDefault="003B2C88" w:rsidP="00566AFB">
            <w:pPr>
              <w:jc w:val="center"/>
            </w:pPr>
            <w:r w:rsidRPr="008B6ED4">
              <w:rPr>
                <w:bCs/>
              </w:rPr>
              <w:t>Performance</w:t>
            </w:r>
          </w:p>
        </w:tc>
        <w:tc>
          <w:tcPr>
            <w:tcW w:w="4181" w:type="dxa"/>
          </w:tcPr>
          <w:p w:rsidR="003B2C88" w:rsidRPr="008B6ED4" w:rsidRDefault="003B2C88" w:rsidP="00566AFB">
            <w:pPr>
              <w:jc w:val="center"/>
            </w:pPr>
            <w:r w:rsidRPr="008B6ED4">
              <w:t>464.04 MHz</w:t>
            </w:r>
          </w:p>
        </w:tc>
      </w:tr>
    </w:tbl>
    <w:p w:rsidR="003B2C88" w:rsidRDefault="003B2C88" w:rsidP="003B2C88">
      <w:pPr>
        <w:rPr>
          <w:rFonts w:eastAsia="標楷體"/>
        </w:rPr>
      </w:pPr>
    </w:p>
    <w:p w:rsidR="00D000BF" w:rsidRDefault="00C30335" w:rsidP="00C30335">
      <w:pPr>
        <w:pStyle w:val="a9"/>
        <w:rPr>
          <w:rFonts w:hint="eastAsia"/>
        </w:rPr>
      </w:pPr>
      <w:bookmarkStart w:id="10" w:name="_Toc137897652"/>
      <w:r>
        <w:t>(</w:t>
      </w:r>
      <w:r w:rsidR="00D000BF" w:rsidRPr="003B2C88">
        <w:rPr>
          <w:rFonts w:hint="eastAsia"/>
        </w:rPr>
        <w:t>3</w:t>
      </w:r>
      <w:r>
        <w:t>)</w:t>
      </w:r>
      <w:r w:rsidR="00D000BF" w:rsidRPr="003B2C88">
        <w:rPr>
          <w:rFonts w:hint="eastAsia"/>
        </w:rPr>
        <w:t xml:space="preserve"> </w:t>
      </w:r>
      <w:r>
        <w:rPr>
          <w:rFonts w:hint="eastAsia"/>
        </w:rPr>
        <w:t>完整的</w:t>
      </w:r>
      <w:r w:rsidR="00D000BF" w:rsidRPr="003B2C88">
        <w:rPr>
          <w:rFonts w:hint="eastAsia"/>
        </w:rPr>
        <w:t>PNN</w:t>
      </w:r>
      <w:r w:rsidR="00D000BF" w:rsidRPr="003B2C88">
        <w:rPr>
          <w:rFonts w:hint="eastAsia"/>
        </w:rPr>
        <w:t>分類器</w:t>
      </w:r>
      <w:bookmarkStart w:id="11" w:name="_GoBack"/>
      <w:bookmarkEnd w:id="10"/>
      <w:bookmarkEnd w:id="11"/>
    </w:p>
    <w:p w:rsidR="00D000BF" w:rsidRPr="008B6ED4" w:rsidRDefault="00D000BF" w:rsidP="00D000BF">
      <w:pPr>
        <w:pStyle w:val="a3"/>
      </w:pPr>
      <w:r w:rsidRPr="008B6ED4">
        <w:t>首先將</w:t>
      </w:r>
      <w:r w:rsidRPr="008B6ED4">
        <w:t>PNN</w:t>
      </w:r>
      <w:r w:rsidRPr="008B6ED4">
        <w:t>分類器分割成</w:t>
      </w:r>
      <w:r w:rsidRPr="008B6ED4">
        <w:t>2</w:t>
      </w:r>
      <w:r w:rsidRPr="008B6ED4">
        <w:t>個子模組，即機率密度函數計算模組與</w:t>
      </w:r>
      <w:r w:rsidRPr="008B6ED4">
        <w:rPr>
          <w:color w:val="000000"/>
        </w:rPr>
        <w:t>決策</w:t>
      </w:r>
      <w:r w:rsidRPr="008B6ED4">
        <w:t>模組，分割後的兩模組，可以再以</w:t>
      </w:r>
      <w:r w:rsidRPr="008B6ED4">
        <w:t>IDEF0</w:t>
      </w:r>
      <w:r w:rsidRPr="008B6ED4">
        <w:t>繼續分割其內部功能子模組，直到獲得基本的組合邏輯建構單元</w:t>
      </w:r>
      <w:r w:rsidRPr="008B6ED4">
        <w:t>(building block)</w:t>
      </w:r>
      <w:r w:rsidRPr="008B6ED4">
        <w:t>為止。以</w:t>
      </w:r>
      <w:r w:rsidRPr="008B6ED4">
        <w:rPr>
          <w:color w:val="000000"/>
        </w:rPr>
        <w:t>決策</w:t>
      </w:r>
      <w:r w:rsidRPr="008B6ED4">
        <w:t>模組為例，我們再度分割成暫存器模組和比較器模組兩個子模組。圖</w:t>
      </w:r>
      <w:r>
        <w:rPr>
          <w:rFonts w:hint="eastAsia"/>
        </w:rPr>
        <w:t>5</w:t>
      </w:r>
      <w:r w:rsidRPr="008B6ED4">
        <w:t>.</w:t>
      </w:r>
      <w:r>
        <w:rPr>
          <w:rFonts w:hint="eastAsia"/>
        </w:rPr>
        <w:t>11</w:t>
      </w:r>
      <w:r w:rsidRPr="008B6ED4">
        <w:t>是</w:t>
      </w:r>
      <w:r w:rsidRPr="008B6ED4">
        <w:t>PNN</w:t>
      </w:r>
      <w:r w:rsidRPr="008B6ED4">
        <w:t>分類器的階層式模組架構。</w:t>
      </w:r>
    </w:p>
    <w:p w:rsidR="00D000BF" w:rsidRDefault="00D000BF" w:rsidP="00D000BF">
      <w:pPr>
        <w:rPr>
          <w:rFonts w:eastAsia="標楷體"/>
        </w:rPr>
      </w:pPr>
    </w:p>
    <w:p w:rsidR="00D000BF" w:rsidRPr="008B6ED4" w:rsidRDefault="00D000BF" w:rsidP="00D000BF">
      <w:pPr>
        <w:jc w:val="center"/>
        <w:rPr>
          <w:rFonts w:eastAsia="標楷體"/>
        </w:rPr>
      </w:pPr>
      <w:r w:rsidRPr="008B6ED4">
        <w:rPr>
          <w:rFonts w:eastAsia="標楷體"/>
        </w:rPr>
        <w:object w:dxaOrig="8326" w:dyaOrig="7653">
          <v:shape id="_x0000_i1033" type="#_x0000_t75" style="width:246.3pt;height:226.5pt" o:ole="">
            <v:imagedata r:id="rId84" o:title=""/>
          </v:shape>
          <o:OLEObject Type="Embed" ProgID="Visio.Drawing.11" ShapeID="_x0000_i1033" DrawAspect="Content" ObjectID="_1749816715" r:id="rId85"/>
        </w:object>
      </w:r>
    </w:p>
    <w:p w:rsidR="00D000BF" w:rsidRPr="008B6ED4" w:rsidRDefault="00D000BF" w:rsidP="00D000BF">
      <w:pPr>
        <w:pStyle w:val="a6"/>
      </w:pPr>
      <w:bookmarkStart w:id="12" w:name="_Toc137895611"/>
      <w:r w:rsidRPr="008B6ED4">
        <w:t>圖</w:t>
      </w:r>
      <w:r w:rsidR="003B2C88">
        <w:t>7</w:t>
      </w:r>
      <w:r w:rsidRPr="008B6ED4">
        <w:t>、</w:t>
      </w:r>
      <w:r w:rsidRPr="008B6ED4">
        <w:t>PNN</w:t>
      </w:r>
      <w:r w:rsidRPr="008B6ED4">
        <w:t>分類器的階層式模組架構</w:t>
      </w:r>
      <w:bookmarkEnd w:id="12"/>
    </w:p>
    <w:p w:rsidR="00D000BF" w:rsidRPr="008C69A6" w:rsidRDefault="00D000BF" w:rsidP="00D000BF">
      <w:pPr>
        <w:rPr>
          <w:rFonts w:eastAsia="標楷體"/>
        </w:rPr>
      </w:pPr>
    </w:p>
    <w:p w:rsidR="00D000BF" w:rsidRDefault="00D000BF" w:rsidP="00D000BF">
      <w:pPr>
        <w:pStyle w:val="a3"/>
      </w:pPr>
      <w:r w:rsidRPr="008B6ED4">
        <w:t>以</w:t>
      </w:r>
      <w:r w:rsidRPr="008B6ED4">
        <w:t>IDEF0</w:t>
      </w:r>
      <w:r w:rsidRPr="008B6ED4">
        <w:t>形式所描述的階層化模組，將交由</w:t>
      </w:r>
      <w:r w:rsidRPr="008B6ED4">
        <w:t>GRAFCET</w:t>
      </w:r>
      <w:r w:rsidRPr="008B6ED4">
        <w:t>來建立每個模組的離散事件模型，也就是將每個模組視為一個獨立動態系統進行行為建模。圖</w:t>
      </w:r>
      <w:r w:rsidR="009D2FC3">
        <w:t>8</w:t>
      </w:r>
      <w:r w:rsidRPr="008B6ED4">
        <w:t>是最上層的</w:t>
      </w:r>
      <w:r w:rsidRPr="008B6ED4">
        <w:t>PNN</w:t>
      </w:r>
      <w:r w:rsidRPr="008B6ED4">
        <w:t>分類器模組的</w:t>
      </w:r>
      <w:r w:rsidRPr="008B6ED4">
        <w:t>GRAFCET</w:t>
      </w:r>
      <w:r w:rsidRPr="008B6ED4">
        <w:t>模型，其中</w:t>
      </w:r>
      <w:r w:rsidRPr="008B6ED4">
        <w:t>G1</w:t>
      </w:r>
      <w:r w:rsidRPr="008B6ED4">
        <w:t>和</w:t>
      </w:r>
      <w:r w:rsidRPr="008B6ED4">
        <w:t>G</w:t>
      </w:r>
      <w:smartTag w:uri="urn:schemas-microsoft-com:office:smarttags" w:element="chmetcnv">
        <w:smartTagPr>
          <w:attr w:name="TCSC" w:val="0"/>
          <w:attr w:name="NumberType" w:val="1"/>
          <w:attr w:name="Negative" w:val="False"/>
          <w:attr w:name="HasSpace" w:val="False"/>
          <w:attr w:name="SourceValue" w:val="2"/>
          <w:attr w:name="UnitName" w:val="兩"/>
        </w:smartTagPr>
        <w:r w:rsidRPr="008B6ED4">
          <w:t>2</w:t>
        </w:r>
        <w:r w:rsidRPr="008B6ED4">
          <w:t>兩</w:t>
        </w:r>
      </w:smartTag>
      <w:r w:rsidRPr="008B6ED4">
        <w:t>個</w:t>
      </w:r>
      <w:r w:rsidRPr="008B6ED4">
        <w:t>Step</w:t>
      </w:r>
      <w:r w:rsidRPr="008B6ED4">
        <w:t>分別致動</w:t>
      </w:r>
      <w:r w:rsidRPr="008B6ED4">
        <w:t>(activate)</w:t>
      </w:r>
      <w:r w:rsidRPr="008B6ED4">
        <w:t>兩個</w:t>
      </w:r>
      <w:r w:rsidRPr="008B6ED4">
        <w:t>sub-GRAFCET</w:t>
      </w:r>
      <w:r w:rsidRPr="008B6ED4">
        <w:t>：機率密度函數</w:t>
      </w:r>
      <w:r w:rsidRPr="008B6ED4">
        <w:t>(PDF)</w:t>
      </w:r>
      <w:r w:rsidRPr="008B6ED4">
        <w:t>模組和</w:t>
      </w:r>
      <w:r w:rsidRPr="008B6ED4">
        <w:rPr>
          <w:color w:val="000000"/>
        </w:rPr>
        <w:t>決策</w:t>
      </w:r>
      <w:r w:rsidRPr="008B6ED4">
        <w:t>(Decision)</w:t>
      </w:r>
      <w:r w:rsidRPr="008B6ED4">
        <w:t>模組。</w:t>
      </w:r>
    </w:p>
    <w:p w:rsidR="00D000BF" w:rsidRPr="008B6ED4" w:rsidRDefault="00D000BF" w:rsidP="00D000BF">
      <w:pPr>
        <w:pStyle w:val="a3"/>
      </w:pPr>
    </w:p>
    <w:p w:rsidR="00D000BF" w:rsidRPr="008B6ED4" w:rsidRDefault="00D000BF" w:rsidP="00D000BF">
      <w:pPr>
        <w:ind w:leftChars="200" w:left="840" w:hangingChars="150" w:hanging="360"/>
        <w:jc w:val="center"/>
        <w:rPr>
          <w:rFonts w:eastAsia="標楷體"/>
        </w:rPr>
      </w:pPr>
      <w:r>
        <w:object w:dxaOrig="4418" w:dyaOrig="5394">
          <v:shape id="_x0000_i1034" type="#_x0000_t75" style="width:198.9pt;height:227.1pt" o:ole="">
            <v:imagedata r:id="rId86" o:title=""/>
          </v:shape>
          <o:OLEObject Type="Embed" ProgID="Visio.Drawing.11" ShapeID="_x0000_i1034" DrawAspect="Content" ObjectID="_1749816716" r:id="rId87"/>
        </w:object>
      </w:r>
    </w:p>
    <w:p w:rsidR="00D000BF" w:rsidRPr="008B6ED4" w:rsidRDefault="00D000BF" w:rsidP="00D000BF">
      <w:pPr>
        <w:pStyle w:val="a6"/>
      </w:pPr>
      <w:bookmarkStart w:id="13" w:name="_Toc137895612"/>
      <w:r w:rsidRPr="008B6ED4">
        <w:t>圖</w:t>
      </w:r>
      <w:r w:rsidR="009D2FC3">
        <w:t>8</w:t>
      </w:r>
      <w:r w:rsidRPr="008B6ED4">
        <w:t>、</w:t>
      </w:r>
      <w:r w:rsidR="00C30335">
        <w:rPr>
          <w:rFonts w:hint="eastAsia"/>
        </w:rPr>
        <w:t>PNN</w:t>
      </w:r>
      <w:r w:rsidRPr="008B6ED4">
        <w:t>分類器</w:t>
      </w:r>
      <w:r w:rsidRPr="008B6ED4">
        <w:t>GRAFCET</w:t>
      </w:r>
      <w:r w:rsidRPr="008B6ED4">
        <w:t>建模</w:t>
      </w:r>
      <w:bookmarkEnd w:id="13"/>
    </w:p>
    <w:p w:rsidR="00D000BF" w:rsidRPr="008C69A6" w:rsidRDefault="00D000BF" w:rsidP="00D000BF">
      <w:pPr>
        <w:rPr>
          <w:rFonts w:eastAsia="標楷體" w:hAnsi="標楷體"/>
        </w:rPr>
      </w:pPr>
    </w:p>
    <w:p w:rsidR="00D000BF" w:rsidRPr="008B6ED4" w:rsidRDefault="00D000BF" w:rsidP="00D000BF">
      <w:pPr>
        <w:pStyle w:val="a3"/>
      </w:pPr>
      <w:r w:rsidRPr="008B6ED4">
        <w:t>圖</w:t>
      </w:r>
      <w:r w:rsidR="009D2FC3">
        <w:t>9</w:t>
      </w:r>
      <w:r w:rsidRPr="008B6ED4">
        <w:t>為系統整合硬體架構圖，其中包括主控制器、</w:t>
      </w:r>
      <w:r w:rsidRPr="008B6ED4">
        <w:t>Net</w:t>
      </w:r>
      <w:r w:rsidRPr="008B6ED4">
        <w:t>模組、</w:t>
      </w:r>
      <w:r w:rsidRPr="008B6ED4">
        <w:t>PDF</w:t>
      </w:r>
      <w:r w:rsidRPr="008B6ED4">
        <w:t>模組和決策模組，所需要硬體資源及效能如</w:t>
      </w:r>
      <w:r>
        <w:rPr>
          <w:rFonts w:hint="eastAsia"/>
        </w:rPr>
        <w:t>表</w:t>
      </w:r>
      <w:r w:rsidR="009D2FC3">
        <w:t>3</w:t>
      </w:r>
      <w:r w:rsidRPr="008B6ED4">
        <w:t>所示。</w:t>
      </w:r>
    </w:p>
    <w:p w:rsidR="00D000BF" w:rsidRDefault="00D000BF" w:rsidP="00D000BF">
      <w:pPr>
        <w:rPr>
          <w:rFonts w:eastAsia="標楷體"/>
        </w:rPr>
      </w:pPr>
    </w:p>
    <w:p w:rsidR="00D000BF" w:rsidRPr="008B6ED4" w:rsidRDefault="00D000BF" w:rsidP="00D000BF">
      <w:pPr>
        <w:rPr>
          <w:rFonts w:eastAsia="標楷體"/>
        </w:rPr>
      </w:pPr>
      <w:r>
        <w:object w:dxaOrig="8380" w:dyaOrig="4034">
          <v:shape id="_x0000_i1035" type="#_x0000_t75" style="width:414.9pt;height:198.6pt" o:ole="">
            <v:imagedata r:id="rId88" o:title=""/>
          </v:shape>
          <o:OLEObject Type="Embed" ProgID="Visio.Drawing.11" ShapeID="_x0000_i1035" DrawAspect="Content" ObjectID="_1749816717" r:id="rId89"/>
        </w:object>
      </w:r>
    </w:p>
    <w:p w:rsidR="00D000BF" w:rsidRPr="000826DD" w:rsidRDefault="00D000BF" w:rsidP="00D000BF">
      <w:pPr>
        <w:jc w:val="center"/>
        <w:rPr>
          <w:rFonts w:eastAsia="標楷體"/>
        </w:rPr>
      </w:pPr>
      <w:r w:rsidRPr="000826DD">
        <w:rPr>
          <w:rFonts w:eastAsia="標楷體"/>
        </w:rPr>
        <w:t>(a)</w:t>
      </w:r>
      <w:r w:rsidRPr="000826DD">
        <w:rPr>
          <w:rFonts w:eastAsia="標楷體" w:hAnsi="標楷體"/>
        </w:rPr>
        <w:t>電路方塊</w:t>
      </w:r>
    </w:p>
    <w:p w:rsidR="00D000BF" w:rsidRDefault="00D000BF" w:rsidP="00D000BF">
      <w:r>
        <w:object w:dxaOrig="12393" w:dyaOrig="3136">
          <v:shape id="_x0000_i1036" type="#_x0000_t75" style="width:415.2pt;height:105pt" o:ole="">
            <v:imagedata r:id="rId90" o:title=""/>
          </v:shape>
          <o:OLEObject Type="Embed" ProgID="Visio.Drawing.11" ShapeID="_x0000_i1036" DrawAspect="Content" ObjectID="_1749816718" r:id="rId91"/>
        </w:object>
      </w:r>
    </w:p>
    <w:p w:rsidR="00D000BF" w:rsidRDefault="00D000BF" w:rsidP="00D000BF">
      <w:pPr>
        <w:jc w:val="center"/>
        <w:rPr>
          <w:rFonts w:eastAsia="標楷體"/>
        </w:rPr>
      </w:pPr>
      <w:r>
        <w:rPr>
          <w:rFonts w:eastAsia="標楷體" w:hint="eastAsia"/>
        </w:rPr>
        <w:t>(b)</w:t>
      </w:r>
      <w:r>
        <w:rPr>
          <w:rFonts w:eastAsia="標楷體" w:hint="eastAsia"/>
        </w:rPr>
        <w:t>波形模擬</w:t>
      </w:r>
    </w:p>
    <w:p w:rsidR="00D000BF" w:rsidRPr="00492F81" w:rsidRDefault="00D000BF" w:rsidP="00D000BF">
      <w:pPr>
        <w:pStyle w:val="a6"/>
      </w:pPr>
      <w:bookmarkStart w:id="14" w:name="_Toc137895613"/>
      <w:r w:rsidRPr="00492F81">
        <w:t>圖</w:t>
      </w:r>
      <w:r w:rsidRPr="00492F81">
        <w:rPr>
          <w:rFonts w:hint="eastAsia"/>
        </w:rPr>
        <w:t>5</w:t>
      </w:r>
      <w:r w:rsidRPr="00492F81">
        <w:t>.</w:t>
      </w:r>
      <w:r>
        <w:rPr>
          <w:rFonts w:hint="eastAsia"/>
        </w:rPr>
        <w:t>13</w:t>
      </w:r>
      <w:r w:rsidRPr="00492F81">
        <w:t>、</w:t>
      </w:r>
      <w:r w:rsidRPr="00492F81">
        <w:rPr>
          <w:rFonts w:hint="eastAsia"/>
        </w:rPr>
        <w:t>系統整合</w:t>
      </w:r>
      <w:r w:rsidRPr="00492F81">
        <w:t>模組合成電路和波形模擬</w:t>
      </w:r>
      <w:r w:rsidRPr="00492F81">
        <w:t>(a)</w:t>
      </w:r>
      <w:r w:rsidRPr="00492F81">
        <w:t>電路方塊</w:t>
      </w:r>
      <w:r w:rsidRPr="00492F81">
        <w:t>(b)</w:t>
      </w:r>
      <w:r w:rsidRPr="00492F81">
        <w:t>波形模擬</w:t>
      </w:r>
      <w:bookmarkEnd w:id="14"/>
    </w:p>
    <w:p w:rsidR="009D2FC3" w:rsidRPr="002F7D27" w:rsidRDefault="009D2FC3" w:rsidP="009D2FC3">
      <w:pPr>
        <w:rPr>
          <w:rFonts w:eastAsia="標楷體"/>
        </w:rPr>
      </w:pPr>
    </w:p>
    <w:p w:rsidR="009D2FC3" w:rsidRPr="008B6ED4" w:rsidRDefault="009D2FC3" w:rsidP="009D2FC3">
      <w:pPr>
        <w:pStyle w:val="a8"/>
      </w:pPr>
      <w:bookmarkStart w:id="15" w:name="_Toc137895785"/>
      <w:r>
        <w:rPr>
          <w:rFonts w:hint="eastAsia"/>
        </w:rPr>
        <w:t>表</w:t>
      </w:r>
      <w:r>
        <w:rPr>
          <w:rFonts w:hint="eastAsia"/>
        </w:rPr>
        <w:t>5</w:t>
      </w:r>
      <w:r w:rsidRPr="008B6ED4">
        <w:t>.</w:t>
      </w:r>
      <w:r>
        <w:rPr>
          <w:rFonts w:hint="eastAsia"/>
        </w:rPr>
        <w:t>3</w:t>
      </w:r>
      <w:r w:rsidRPr="008B6ED4">
        <w:t>、系統整合模組電路效能及合成面積</w:t>
      </w:r>
      <w:bookmarkEnd w:id="15"/>
    </w:p>
    <w:tbl>
      <w:tblPr>
        <w:tblW w:w="0" w:type="auto"/>
        <w:tblBorders>
          <w:top w:val="thinThickSmallGap" w:sz="24" w:space="0" w:color="auto"/>
          <w:bottom w:val="thickThinSmallGap" w:sz="24" w:space="0" w:color="auto"/>
        </w:tblBorders>
        <w:tblLook w:val="01E0" w:firstRow="1" w:lastRow="1" w:firstColumn="1" w:lastColumn="1" w:noHBand="0" w:noVBand="0"/>
      </w:tblPr>
      <w:tblGrid>
        <w:gridCol w:w="4181"/>
        <w:gridCol w:w="4181"/>
      </w:tblGrid>
      <w:tr w:rsidR="009D2FC3" w:rsidRPr="008B6ED4" w:rsidTr="00566AFB">
        <w:tc>
          <w:tcPr>
            <w:tcW w:w="4181" w:type="dxa"/>
          </w:tcPr>
          <w:p w:rsidR="009D2FC3" w:rsidRPr="008B6ED4" w:rsidRDefault="009D2FC3" w:rsidP="00566AFB">
            <w:pPr>
              <w:jc w:val="center"/>
            </w:pPr>
          </w:p>
        </w:tc>
        <w:tc>
          <w:tcPr>
            <w:tcW w:w="4181" w:type="dxa"/>
          </w:tcPr>
          <w:p w:rsidR="009D2FC3" w:rsidRPr="008B6ED4" w:rsidRDefault="009D2FC3" w:rsidP="00566AFB">
            <w:pPr>
              <w:jc w:val="center"/>
            </w:pPr>
            <w:r w:rsidRPr="008B6ED4">
              <w:rPr>
                <w:rFonts w:hAnsi="標楷體"/>
              </w:rPr>
              <w:t>系統整合模組</w:t>
            </w:r>
          </w:p>
        </w:tc>
      </w:tr>
      <w:tr w:rsidR="009D2FC3" w:rsidRPr="008B6ED4" w:rsidTr="00566AFB">
        <w:tc>
          <w:tcPr>
            <w:tcW w:w="4181" w:type="dxa"/>
          </w:tcPr>
          <w:p w:rsidR="009D2FC3" w:rsidRPr="008B6ED4" w:rsidRDefault="009D2FC3" w:rsidP="00566AFB">
            <w:pPr>
              <w:jc w:val="center"/>
            </w:pPr>
            <w:r w:rsidRPr="008B6ED4">
              <w:rPr>
                <w:bCs/>
              </w:rPr>
              <w:t>Total Logic Elements</w:t>
            </w:r>
          </w:p>
        </w:tc>
        <w:tc>
          <w:tcPr>
            <w:tcW w:w="4181" w:type="dxa"/>
          </w:tcPr>
          <w:p w:rsidR="009D2FC3" w:rsidRPr="008B6ED4" w:rsidRDefault="009D2FC3" w:rsidP="00566AFB">
            <w:pPr>
              <w:jc w:val="center"/>
            </w:pPr>
            <w:r w:rsidRPr="008B6ED4">
              <w:t>1,100 / 33,216</w:t>
            </w:r>
          </w:p>
        </w:tc>
      </w:tr>
      <w:tr w:rsidR="009D2FC3" w:rsidRPr="008B6ED4" w:rsidTr="00566AFB">
        <w:tc>
          <w:tcPr>
            <w:tcW w:w="4181" w:type="dxa"/>
          </w:tcPr>
          <w:p w:rsidR="009D2FC3" w:rsidRPr="008B6ED4" w:rsidRDefault="009D2FC3" w:rsidP="00566AFB">
            <w:pPr>
              <w:jc w:val="center"/>
              <w:rPr>
                <w:bCs/>
              </w:rPr>
            </w:pPr>
            <w:r w:rsidRPr="008B6ED4">
              <w:rPr>
                <w:bCs/>
              </w:rPr>
              <w:t>Cycles/per Decision</w:t>
            </w:r>
          </w:p>
        </w:tc>
        <w:tc>
          <w:tcPr>
            <w:tcW w:w="4181" w:type="dxa"/>
          </w:tcPr>
          <w:p w:rsidR="009D2FC3" w:rsidRPr="008B6ED4" w:rsidRDefault="009D2FC3" w:rsidP="00566AFB">
            <w:pPr>
              <w:jc w:val="center"/>
            </w:pPr>
            <w:r w:rsidRPr="008B6ED4">
              <w:t>50</w:t>
            </w:r>
          </w:p>
        </w:tc>
      </w:tr>
      <w:tr w:rsidR="009D2FC3" w:rsidRPr="008B6ED4" w:rsidTr="00566AFB">
        <w:tc>
          <w:tcPr>
            <w:tcW w:w="4181" w:type="dxa"/>
          </w:tcPr>
          <w:p w:rsidR="009D2FC3" w:rsidRPr="008B6ED4" w:rsidRDefault="009D2FC3" w:rsidP="00566AFB">
            <w:pPr>
              <w:jc w:val="center"/>
            </w:pPr>
            <w:r w:rsidRPr="008B6ED4">
              <w:rPr>
                <w:bCs/>
              </w:rPr>
              <w:t>Most Critical Path Delay</w:t>
            </w:r>
          </w:p>
        </w:tc>
        <w:tc>
          <w:tcPr>
            <w:tcW w:w="4181" w:type="dxa"/>
          </w:tcPr>
          <w:p w:rsidR="009D2FC3" w:rsidRPr="008B6ED4" w:rsidRDefault="009D2FC3" w:rsidP="00566AFB">
            <w:pPr>
              <w:jc w:val="center"/>
            </w:pPr>
            <w:r w:rsidRPr="008B6ED4">
              <w:t>12.764 ns</w:t>
            </w:r>
          </w:p>
        </w:tc>
      </w:tr>
      <w:tr w:rsidR="009D2FC3" w:rsidRPr="008B6ED4" w:rsidTr="00566AFB">
        <w:tc>
          <w:tcPr>
            <w:tcW w:w="4181" w:type="dxa"/>
          </w:tcPr>
          <w:p w:rsidR="009D2FC3" w:rsidRPr="008B6ED4" w:rsidRDefault="009D2FC3" w:rsidP="00566AFB">
            <w:pPr>
              <w:jc w:val="center"/>
            </w:pPr>
            <w:r w:rsidRPr="008B6ED4">
              <w:rPr>
                <w:bCs/>
              </w:rPr>
              <w:t>Performance</w:t>
            </w:r>
          </w:p>
        </w:tc>
        <w:tc>
          <w:tcPr>
            <w:tcW w:w="4181" w:type="dxa"/>
          </w:tcPr>
          <w:p w:rsidR="009D2FC3" w:rsidRPr="008B6ED4" w:rsidRDefault="009D2FC3" w:rsidP="00566AFB">
            <w:pPr>
              <w:jc w:val="center"/>
            </w:pPr>
            <w:r w:rsidRPr="008B6ED4">
              <w:t>78.35 MHz</w:t>
            </w:r>
          </w:p>
        </w:tc>
      </w:tr>
    </w:tbl>
    <w:p w:rsidR="00B801BF" w:rsidRPr="00D000BF" w:rsidRDefault="00B801BF"/>
    <w:sectPr w:rsidR="00B801BF" w:rsidRPr="00D000B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6E83" w:rsidRDefault="001D6E83" w:rsidP="003B2C88">
      <w:r>
        <w:separator/>
      </w:r>
    </w:p>
  </w:endnote>
  <w:endnote w:type="continuationSeparator" w:id="0">
    <w:p w:rsidR="001D6E83" w:rsidRDefault="001D6E83" w:rsidP="003B2C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6E83" w:rsidRDefault="001D6E83" w:rsidP="003B2C88">
      <w:r>
        <w:separator/>
      </w:r>
    </w:p>
  </w:footnote>
  <w:footnote w:type="continuationSeparator" w:id="0">
    <w:p w:rsidR="001D6E83" w:rsidRDefault="001D6E83" w:rsidP="003B2C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94BBB"/>
    <w:multiLevelType w:val="hybridMultilevel"/>
    <w:tmpl w:val="1A104336"/>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0BF"/>
    <w:rsid w:val="001D6E83"/>
    <w:rsid w:val="003B2C88"/>
    <w:rsid w:val="00566AFB"/>
    <w:rsid w:val="009D2FC3"/>
    <w:rsid w:val="00B801BF"/>
    <w:rsid w:val="00C30335"/>
    <w:rsid w:val="00D000BF"/>
    <w:rsid w:val="00EC50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43CD7286"/>
  <w15:chartTrackingRefBased/>
  <w15:docId w15:val="{43B6E3E5-7582-46C3-8812-8A9F27808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000BF"/>
    <w:pPr>
      <w:widowControl w:val="0"/>
    </w:pPr>
    <w:rPr>
      <w:rFonts w:ascii="Times New Roman" w:hAnsi="Times New Roman"/>
      <w:kern w:val="2"/>
      <w:sz w:val="24"/>
      <w:szCs w:val="24"/>
    </w:rPr>
  </w:style>
  <w:style w:type="paragraph" w:styleId="2">
    <w:name w:val="heading 2"/>
    <w:basedOn w:val="a"/>
    <w:next w:val="a"/>
    <w:link w:val="20"/>
    <w:qFormat/>
    <w:rsid w:val="00C30335"/>
    <w:pPr>
      <w:keepNext/>
      <w:spacing w:line="720" w:lineRule="auto"/>
      <w:outlineLvl w:val="1"/>
    </w:pPr>
    <w:rPr>
      <w:rFonts w:ascii="Arial" w:hAnsi="Arial"/>
      <w:b/>
      <w:bCs/>
      <w:sz w:val="48"/>
      <w:szCs w:val="48"/>
    </w:rPr>
  </w:style>
  <w:style w:type="paragraph" w:styleId="8">
    <w:name w:val="heading 8"/>
    <w:basedOn w:val="a"/>
    <w:next w:val="a"/>
    <w:link w:val="80"/>
    <w:qFormat/>
    <w:rsid w:val="00C30335"/>
    <w:pPr>
      <w:keepNext/>
      <w:spacing w:line="720" w:lineRule="auto"/>
      <w:jc w:val="center"/>
      <w:outlineLvl w:val="7"/>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論文內文"/>
    <w:link w:val="a4"/>
    <w:autoRedefine/>
    <w:rsid w:val="00D000BF"/>
    <w:pPr>
      <w:widowControl w:val="0"/>
      <w:spacing w:line="360" w:lineRule="auto"/>
      <w:ind w:firstLine="482"/>
      <w:jc w:val="both"/>
    </w:pPr>
    <w:rPr>
      <w:rFonts w:ascii="Times New Roman" w:eastAsia="標楷體" w:hAnsi="Times New Roman"/>
      <w:sz w:val="24"/>
      <w:szCs w:val="24"/>
    </w:rPr>
  </w:style>
  <w:style w:type="character" w:customStyle="1" w:styleId="a4">
    <w:name w:val="論文內文 字元"/>
    <w:link w:val="a3"/>
    <w:rsid w:val="00D000BF"/>
    <w:rPr>
      <w:rFonts w:ascii="Times New Roman" w:eastAsia="標楷體" w:hAnsi="Times New Roman" w:cs="Times New Roman"/>
      <w:kern w:val="0"/>
      <w:szCs w:val="24"/>
    </w:rPr>
  </w:style>
  <w:style w:type="character" w:customStyle="1" w:styleId="a5">
    <w:name w:val="論文圖 字元"/>
    <w:link w:val="a6"/>
    <w:rsid w:val="00D000BF"/>
    <w:rPr>
      <w:rFonts w:eastAsia="標楷體" w:hAnsi="標楷體"/>
      <w:szCs w:val="24"/>
    </w:rPr>
  </w:style>
  <w:style w:type="paragraph" w:customStyle="1" w:styleId="a6">
    <w:name w:val="論文圖"/>
    <w:link w:val="a5"/>
    <w:autoRedefine/>
    <w:rsid w:val="00D000BF"/>
    <w:pPr>
      <w:widowControl w:val="0"/>
      <w:jc w:val="center"/>
    </w:pPr>
    <w:rPr>
      <w:rFonts w:eastAsia="標楷體" w:hAnsi="標楷體"/>
      <w:kern w:val="2"/>
      <w:sz w:val="24"/>
      <w:szCs w:val="24"/>
    </w:rPr>
  </w:style>
  <w:style w:type="paragraph" w:customStyle="1" w:styleId="a7">
    <w:name w:val="論文節"/>
    <w:autoRedefine/>
    <w:rsid w:val="00D000BF"/>
    <w:pPr>
      <w:widowControl w:val="0"/>
      <w:jc w:val="center"/>
      <w:outlineLvl w:val="1"/>
    </w:pPr>
    <w:rPr>
      <w:rFonts w:ascii="Times New Roman" w:eastAsia="標楷體" w:hAnsi="標楷體"/>
      <w:b/>
      <w:kern w:val="2"/>
      <w:sz w:val="36"/>
      <w:szCs w:val="36"/>
    </w:rPr>
  </w:style>
  <w:style w:type="paragraph" w:customStyle="1" w:styleId="a8">
    <w:name w:val="論文表"/>
    <w:autoRedefine/>
    <w:rsid w:val="00D000BF"/>
    <w:pPr>
      <w:widowControl w:val="0"/>
      <w:jc w:val="center"/>
    </w:pPr>
    <w:rPr>
      <w:rFonts w:ascii="Times New Roman" w:eastAsia="標楷體" w:hAnsi="標楷體"/>
      <w:kern w:val="2"/>
      <w:sz w:val="24"/>
      <w:szCs w:val="24"/>
    </w:rPr>
  </w:style>
  <w:style w:type="paragraph" w:customStyle="1" w:styleId="a9">
    <w:name w:val="論文次節"/>
    <w:autoRedefine/>
    <w:rsid w:val="00C30335"/>
    <w:pPr>
      <w:widowControl w:val="0"/>
      <w:outlineLvl w:val="2"/>
    </w:pPr>
    <w:rPr>
      <w:rFonts w:ascii="Times New Roman" w:eastAsia="標楷體" w:hAnsi="標楷體"/>
      <w:b/>
      <w:kern w:val="2"/>
      <w:sz w:val="24"/>
      <w:szCs w:val="24"/>
    </w:rPr>
  </w:style>
  <w:style w:type="paragraph" w:styleId="aa">
    <w:name w:val="header"/>
    <w:basedOn w:val="a"/>
    <w:link w:val="ab"/>
    <w:uiPriority w:val="99"/>
    <w:unhideWhenUsed/>
    <w:rsid w:val="003B2C88"/>
    <w:pPr>
      <w:tabs>
        <w:tab w:val="center" w:pos="4153"/>
        <w:tab w:val="right" w:pos="8306"/>
      </w:tabs>
      <w:snapToGrid w:val="0"/>
    </w:pPr>
    <w:rPr>
      <w:sz w:val="20"/>
      <w:szCs w:val="20"/>
    </w:rPr>
  </w:style>
  <w:style w:type="character" w:customStyle="1" w:styleId="ab">
    <w:name w:val="頁首 字元"/>
    <w:link w:val="aa"/>
    <w:uiPriority w:val="99"/>
    <w:rsid w:val="003B2C88"/>
    <w:rPr>
      <w:rFonts w:ascii="Times New Roman" w:eastAsia="新細明體" w:hAnsi="Times New Roman" w:cs="Times New Roman"/>
      <w:sz w:val="20"/>
      <w:szCs w:val="20"/>
    </w:rPr>
  </w:style>
  <w:style w:type="paragraph" w:styleId="ac">
    <w:name w:val="footer"/>
    <w:basedOn w:val="a"/>
    <w:link w:val="ad"/>
    <w:uiPriority w:val="99"/>
    <w:unhideWhenUsed/>
    <w:rsid w:val="003B2C88"/>
    <w:pPr>
      <w:tabs>
        <w:tab w:val="center" w:pos="4153"/>
        <w:tab w:val="right" w:pos="8306"/>
      </w:tabs>
      <w:snapToGrid w:val="0"/>
    </w:pPr>
    <w:rPr>
      <w:sz w:val="20"/>
      <w:szCs w:val="20"/>
    </w:rPr>
  </w:style>
  <w:style w:type="character" w:customStyle="1" w:styleId="ad">
    <w:name w:val="頁尾 字元"/>
    <w:link w:val="ac"/>
    <w:uiPriority w:val="99"/>
    <w:rsid w:val="003B2C88"/>
    <w:rPr>
      <w:rFonts w:ascii="Times New Roman" w:eastAsia="新細明體" w:hAnsi="Times New Roman" w:cs="Times New Roman"/>
      <w:sz w:val="20"/>
      <w:szCs w:val="20"/>
    </w:rPr>
  </w:style>
  <w:style w:type="character" w:customStyle="1" w:styleId="20">
    <w:name w:val="標題 2 字元"/>
    <w:basedOn w:val="a0"/>
    <w:link w:val="2"/>
    <w:rsid w:val="00C30335"/>
    <w:rPr>
      <w:rFonts w:ascii="Arial" w:hAnsi="Arial"/>
      <w:b/>
      <w:bCs/>
      <w:kern w:val="2"/>
      <w:sz w:val="48"/>
      <w:szCs w:val="48"/>
    </w:rPr>
  </w:style>
  <w:style w:type="character" w:customStyle="1" w:styleId="80">
    <w:name w:val="標題 8 字元"/>
    <w:basedOn w:val="a0"/>
    <w:link w:val="8"/>
    <w:rsid w:val="00C30335"/>
    <w:rPr>
      <w:rFonts w:ascii="Times New Roman" w:hAnsi="Times New Roman"/>
      <w:kern w:val="2"/>
      <w:sz w:val="24"/>
      <w:szCs w:val="24"/>
    </w:rPr>
  </w:style>
  <w:style w:type="paragraph" w:styleId="ae">
    <w:name w:val="Body Text"/>
    <w:basedOn w:val="a"/>
    <w:link w:val="af"/>
    <w:rsid w:val="00C30335"/>
    <w:rPr>
      <w:rFonts w:ascii="標楷體" w:eastAsia="標楷體"/>
      <w:sz w:val="28"/>
    </w:rPr>
  </w:style>
  <w:style w:type="character" w:customStyle="1" w:styleId="af">
    <w:name w:val="本文 字元"/>
    <w:basedOn w:val="a0"/>
    <w:link w:val="ae"/>
    <w:rsid w:val="00C30335"/>
    <w:rPr>
      <w:rFonts w:ascii="標楷體" w:eastAsia="標楷體" w:hAnsi="Times New Roman"/>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2.jpeg"/><Relationship Id="rId63" Type="http://schemas.openxmlformats.org/officeDocument/2006/relationships/oleObject" Target="embeddings/oleObject25.bin"/><Relationship Id="rId68" Type="http://schemas.openxmlformats.org/officeDocument/2006/relationships/oleObject" Target="embeddings/oleObject28.bin"/><Relationship Id="rId84" Type="http://schemas.openxmlformats.org/officeDocument/2006/relationships/image" Target="media/image44.emf"/><Relationship Id="rId89" Type="http://schemas.openxmlformats.org/officeDocument/2006/relationships/oleObject" Target="embeddings/Microsoft_Visio_2003-2010_Drawing8.vsd"/><Relationship Id="rId16" Type="http://schemas.openxmlformats.org/officeDocument/2006/relationships/oleObject" Target="embeddings/oleObject5.bin"/><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7.wmf"/><Relationship Id="rId53" Type="http://schemas.openxmlformats.org/officeDocument/2006/relationships/oleObject" Target="embeddings/oleObject20.bin"/><Relationship Id="rId58" Type="http://schemas.openxmlformats.org/officeDocument/2006/relationships/image" Target="media/image30.wmf"/><Relationship Id="rId74" Type="http://schemas.openxmlformats.org/officeDocument/2006/relationships/oleObject" Target="embeddings/Microsoft_Visio_2003-2010_Drawing1.vsd"/><Relationship Id="rId79" Type="http://schemas.openxmlformats.org/officeDocument/2006/relationships/oleObject" Target="embeddings/Microsoft_Visio_2003-2010_Drawing3.vsd"/><Relationship Id="rId5" Type="http://schemas.openxmlformats.org/officeDocument/2006/relationships/footnotes" Target="footnotes.xml"/><Relationship Id="rId90" Type="http://schemas.openxmlformats.org/officeDocument/2006/relationships/image" Target="media/image47.emf"/><Relationship Id="rId22" Type="http://schemas.openxmlformats.org/officeDocument/2006/relationships/oleObject" Target="embeddings/oleObject8.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image" Target="media/image23.jpeg"/><Relationship Id="rId64" Type="http://schemas.openxmlformats.org/officeDocument/2006/relationships/image" Target="media/image33.wmf"/><Relationship Id="rId69" Type="http://schemas.openxmlformats.org/officeDocument/2006/relationships/image" Target="media/image35.jpeg"/><Relationship Id="rId8" Type="http://schemas.openxmlformats.org/officeDocument/2006/relationships/oleObject" Target="embeddings/oleObject1.bin"/><Relationship Id="rId51" Type="http://schemas.openxmlformats.org/officeDocument/2006/relationships/image" Target="media/image26.jpeg"/><Relationship Id="rId72" Type="http://schemas.openxmlformats.org/officeDocument/2006/relationships/image" Target="media/image37.png"/><Relationship Id="rId80" Type="http://schemas.openxmlformats.org/officeDocument/2006/relationships/image" Target="media/image42.emf"/><Relationship Id="rId85" Type="http://schemas.openxmlformats.org/officeDocument/2006/relationships/oleObject" Target="embeddings/Microsoft_Visio_2003-2010_Drawing6.vsd"/><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oleObject" Target="embeddings/oleObject7.bin"/><Relationship Id="rId41" Type="http://schemas.openxmlformats.org/officeDocument/2006/relationships/image" Target="media/image19.wmf"/><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emf"/><Relationship Id="rId75" Type="http://schemas.openxmlformats.org/officeDocument/2006/relationships/image" Target="media/image39.emf"/><Relationship Id="rId83" Type="http://schemas.openxmlformats.org/officeDocument/2006/relationships/oleObject" Target="embeddings/Microsoft_Visio_2003-2010_Drawing5.vsd"/><Relationship Id="rId88" Type="http://schemas.openxmlformats.org/officeDocument/2006/relationships/image" Target="media/image46.emf"/><Relationship Id="rId91" Type="http://schemas.openxmlformats.org/officeDocument/2006/relationships/oleObject" Target="embeddings/Microsoft_Visio_2003-2010_Drawing9.vsd"/><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4.jpeg"/><Relationship Id="rId57" Type="http://schemas.openxmlformats.org/officeDocument/2006/relationships/oleObject" Target="embeddings/oleObject22.bin"/><Relationship Id="rId10"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oleObject" Target="embeddings/oleObject18.bin"/><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oleObject" Target="embeddings/oleObject26.bin"/><Relationship Id="rId73" Type="http://schemas.openxmlformats.org/officeDocument/2006/relationships/image" Target="media/image38.emf"/><Relationship Id="rId78" Type="http://schemas.openxmlformats.org/officeDocument/2006/relationships/image" Target="media/image41.emf"/><Relationship Id="rId81" Type="http://schemas.openxmlformats.org/officeDocument/2006/relationships/oleObject" Target="embeddings/Microsoft_Visio_2003-2010_Drawing4.vsd"/><Relationship Id="rId86" Type="http://schemas.openxmlformats.org/officeDocument/2006/relationships/image" Target="media/image45.emf"/><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8.wmf"/><Relationship Id="rId34" Type="http://schemas.openxmlformats.org/officeDocument/2006/relationships/oleObject" Target="embeddings/oleObject13.bin"/><Relationship Id="rId50" Type="http://schemas.openxmlformats.org/officeDocument/2006/relationships/image" Target="media/image25.jpeg"/><Relationship Id="rId55" Type="http://schemas.openxmlformats.org/officeDocument/2006/relationships/oleObject" Target="embeddings/oleObject21.bin"/><Relationship Id="rId76" Type="http://schemas.openxmlformats.org/officeDocument/2006/relationships/oleObject" Target="embeddings/Microsoft_Visio_2003-2010_Drawing2.vsd"/><Relationship Id="rId7" Type="http://schemas.openxmlformats.org/officeDocument/2006/relationships/image" Target="media/image1.wmf"/><Relationship Id="rId71" Type="http://schemas.openxmlformats.org/officeDocument/2006/relationships/oleObject" Target="embeddings/Microsoft_Visio_2003-2010_Drawing.vsd"/><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image" Target="media/image10.jpeg"/><Relationship Id="rId40" Type="http://schemas.openxmlformats.org/officeDocument/2006/relationships/oleObject" Target="embeddings/oleObject16.bin"/><Relationship Id="rId45" Type="http://schemas.openxmlformats.org/officeDocument/2006/relationships/image" Target="media/image21.wmf"/><Relationship Id="rId66" Type="http://schemas.openxmlformats.org/officeDocument/2006/relationships/image" Target="media/image34.wmf"/><Relationship Id="rId87" Type="http://schemas.openxmlformats.org/officeDocument/2006/relationships/oleObject" Target="embeddings/Microsoft_Visio_2003-2010_Drawing7.vsd"/><Relationship Id="rId61" Type="http://schemas.openxmlformats.org/officeDocument/2006/relationships/oleObject" Target="embeddings/oleObject24.bin"/><Relationship Id="rId82" Type="http://schemas.openxmlformats.org/officeDocument/2006/relationships/image" Target="media/image43.emf"/><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1.bin"/><Relationship Id="rId35" Type="http://schemas.openxmlformats.org/officeDocument/2006/relationships/image" Target="media/image16.wmf"/><Relationship Id="rId56" Type="http://schemas.openxmlformats.org/officeDocument/2006/relationships/image" Target="media/image29.wmf"/><Relationship Id="rId77" Type="http://schemas.openxmlformats.org/officeDocument/2006/relationships/image" Target="media/image40.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892</Words>
  <Characters>5086</Characters>
  <Application>Microsoft Office Word</Application>
  <DocSecurity>0</DocSecurity>
  <Lines>42</Lines>
  <Paragraphs>11</Paragraphs>
  <ScaleCrop>false</ScaleCrop>
  <Company>Hewlett-Packard</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dc:creator>
  <cp:keywords/>
  <dc:description/>
  <cp:lastModifiedBy>Pierre</cp:lastModifiedBy>
  <cp:revision>2</cp:revision>
  <dcterms:created xsi:type="dcterms:W3CDTF">2023-07-02T07:25:00Z</dcterms:created>
  <dcterms:modified xsi:type="dcterms:W3CDTF">2023-07-02T07:25:00Z</dcterms:modified>
</cp:coreProperties>
</file>