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88" w:rsidRDefault="00232688" w:rsidP="00232688">
      <w:pPr>
        <w:jc w:val="both"/>
        <w:rPr>
          <w:sz w:val="28"/>
          <w:szCs w:val="28"/>
        </w:rPr>
      </w:pPr>
    </w:p>
    <w:p w:rsidR="00232688" w:rsidRDefault="00232688" w:rsidP="00232688">
      <w:pPr>
        <w:jc w:val="both"/>
        <w:rPr>
          <w:sz w:val="28"/>
          <w:szCs w:val="28"/>
        </w:rPr>
      </w:pPr>
      <w:r w:rsidRPr="006434FE">
        <w:rPr>
          <w:sz w:val="28"/>
          <w:szCs w:val="28"/>
        </w:rPr>
        <w:t xml:space="preserve">Plymouth State University offers a wide range of computing services </w:t>
      </w:r>
      <w:r>
        <w:rPr>
          <w:sz w:val="28"/>
          <w:szCs w:val="28"/>
        </w:rPr>
        <w:t>to</w:t>
      </w:r>
      <w:r w:rsidRPr="006434FE">
        <w:rPr>
          <w:sz w:val="28"/>
          <w:szCs w:val="28"/>
        </w:rPr>
        <w:t xml:space="preserve"> students, including wired and wireless access to the internet. In order to protect your computer and your data, anti-virus software is critical. </w:t>
      </w:r>
      <w:proofErr w:type="gramStart"/>
      <w:r w:rsidRPr="006434FE">
        <w:rPr>
          <w:b/>
          <w:sz w:val="28"/>
          <w:szCs w:val="28"/>
          <w:u w:val="single"/>
        </w:rPr>
        <w:t>A fully</w:t>
      </w:r>
      <w:proofErr w:type="gramEnd"/>
      <w:r w:rsidRPr="006434FE">
        <w:rPr>
          <w:b/>
          <w:sz w:val="28"/>
          <w:szCs w:val="28"/>
          <w:u w:val="single"/>
        </w:rPr>
        <w:t xml:space="preserve"> licensed and up-to-date</w:t>
      </w:r>
      <w:r>
        <w:rPr>
          <w:b/>
          <w:sz w:val="28"/>
          <w:szCs w:val="28"/>
          <w:u w:val="single"/>
        </w:rPr>
        <w:t xml:space="preserve"> anti-virus software</w:t>
      </w:r>
      <w:r w:rsidRPr="006434FE">
        <w:rPr>
          <w:b/>
          <w:sz w:val="28"/>
          <w:szCs w:val="28"/>
          <w:u w:val="single"/>
        </w:rPr>
        <w:t xml:space="preserve"> is required to connect your computer to the PSU network</w:t>
      </w:r>
      <w:r w:rsidRPr="00B71CB6">
        <w:rPr>
          <w:b/>
          <w:sz w:val="28"/>
          <w:szCs w:val="28"/>
          <w:u w:val="single"/>
        </w:rPr>
        <w:t>.</w:t>
      </w:r>
      <w:r w:rsidRPr="00B71CB6">
        <w:rPr>
          <w:sz w:val="28"/>
          <w:szCs w:val="28"/>
          <w:u w:val="single"/>
        </w:rPr>
        <w:t xml:space="preserve"> </w:t>
      </w:r>
      <w:r w:rsidRPr="00B71CB6">
        <w:rPr>
          <w:b/>
          <w:sz w:val="28"/>
          <w:szCs w:val="28"/>
          <w:u w:val="single"/>
        </w:rPr>
        <w:t>Computers</w:t>
      </w:r>
      <w:r w:rsidRPr="006434FE">
        <w:rPr>
          <w:b/>
          <w:sz w:val="28"/>
          <w:szCs w:val="28"/>
          <w:u w:val="single"/>
        </w:rPr>
        <w:t xml:space="preserve"> with out-of-date anti-virus definitions will be denied network access.</w:t>
      </w:r>
      <w:r w:rsidRPr="00E74FA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Trial anti-virus software does not meet PSU network requirements.</w:t>
      </w:r>
    </w:p>
    <w:p w:rsidR="00232688" w:rsidRDefault="00232688" w:rsidP="002326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many </w:t>
      </w:r>
      <w:r w:rsidRPr="00BC1434">
        <w:rPr>
          <w:b/>
          <w:i/>
          <w:sz w:val="28"/>
          <w:szCs w:val="28"/>
        </w:rPr>
        <w:t>free</w:t>
      </w:r>
      <w:r>
        <w:rPr>
          <w:sz w:val="28"/>
          <w:szCs w:val="28"/>
        </w:rPr>
        <w:t xml:space="preserve"> anti-virus software packages available online for computers running Windows®. Three highly recommended free programs are:</w:t>
      </w:r>
    </w:p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6"/>
        <w:gridCol w:w="2922"/>
        <w:gridCol w:w="2620"/>
      </w:tblGrid>
      <w:tr w:rsidR="00232688" w:rsidTr="00252AC7">
        <w:trPr>
          <w:trHeight w:val="983"/>
        </w:trPr>
        <w:tc>
          <w:tcPr>
            <w:tcW w:w="2406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 w:rsidRPr="00815DB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-33020</wp:posOffset>
                  </wp:positionV>
                  <wp:extent cx="609600" cy="752475"/>
                  <wp:effectExtent l="19050" t="0" r="0" b="0"/>
                  <wp:wrapTight wrapText="bothSides">
                    <wp:wrapPolygon edited="0">
                      <wp:start x="-675" y="0"/>
                      <wp:lineTo x="-675" y="21327"/>
                      <wp:lineTo x="21600" y="21327"/>
                      <wp:lineTo x="21600" y="0"/>
                      <wp:lineTo x="-675" y="0"/>
                    </wp:wrapPolygon>
                  </wp:wrapTight>
                  <wp:docPr id="2" name="Picture 1" descr="http://www.free-av.com/images/logo-av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ree-av.com/images/logo-av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2" w:type="dxa"/>
            <w:vAlign w:val="center"/>
          </w:tcPr>
          <w:p w:rsidR="00232688" w:rsidRPr="003006EC" w:rsidRDefault="00232688" w:rsidP="00252AC7">
            <w:pPr>
              <w:rPr>
                <w:b/>
                <w:sz w:val="28"/>
                <w:szCs w:val="28"/>
              </w:rPr>
            </w:pPr>
            <w:r w:rsidRPr="003006EC">
              <w:rPr>
                <w:b/>
                <w:sz w:val="28"/>
                <w:szCs w:val="28"/>
              </w:rPr>
              <w:t>Avira</w:t>
            </w:r>
            <w:r>
              <w:rPr>
                <w:b/>
                <w:sz w:val="28"/>
                <w:szCs w:val="28"/>
              </w:rPr>
              <w:t>®</w:t>
            </w:r>
            <w:r w:rsidRPr="003006E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Free </w:t>
            </w:r>
            <w:r w:rsidRPr="003006EC">
              <w:rPr>
                <w:b/>
                <w:sz w:val="28"/>
                <w:szCs w:val="28"/>
              </w:rPr>
              <w:t>Anti-Virus</w:t>
            </w:r>
          </w:p>
        </w:tc>
        <w:tc>
          <w:tcPr>
            <w:tcW w:w="2620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 w:rsidRPr="00815DB6">
              <w:rPr>
                <w:noProof/>
                <w:sz w:val="28"/>
                <w:szCs w:val="28"/>
              </w:rPr>
              <w:drawing>
                <wp:inline distT="0" distB="0" distL="0" distR="0">
                  <wp:extent cx="1495425" cy="876300"/>
                  <wp:effectExtent l="19050" t="0" r="9525" b="0"/>
                  <wp:docPr id="4" name="Picture 37" descr="C:\Users\njshippe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njshippe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688" w:rsidTr="00252AC7">
        <w:trPr>
          <w:trHeight w:val="734"/>
        </w:trPr>
        <w:tc>
          <w:tcPr>
            <w:tcW w:w="2406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339215" cy="464261"/>
                  <wp:effectExtent l="19050" t="0" r="0" b="0"/>
                  <wp:docPr id="5" name="Picture 10" descr="http://www.wallingdata.com/corporate/images/logos-vendors/avast-logo-w-tag-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wallingdata.com/corporate/images/logos-vendors/avast-logo-w-tag-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567" cy="467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2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  <w:p w:rsidR="00232688" w:rsidRPr="003006EC" w:rsidRDefault="00232688" w:rsidP="00252AC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Avast</w:t>
            </w:r>
            <w:proofErr w:type="spellEnd"/>
            <w:r>
              <w:rPr>
                <w:b/>
                <w:sz w:val="28"/>
                <w:szCs w:val="28"/>
              </w:rPr>
              <w:t>!®</w:t>
            </w:r>
            <w:r w:rsidRPr="003006E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Free </w:t>
            </w:r>
            <w:r w:rsidRPr="003006EC">
              <w:rPr>
                <w:b/>
                <w:sz w:val="28"/>
                <w:szCs w:val="28"/>
              </w:rPr>
              <w:t>Anti-Virus</w:t>
            </w:r>
          </w:p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95425" cy="876300"/>
                  <wp:effectExtent l="19050" t="0" r="9525" b="0"/>
                  <wp:docPr id="8" name="Picture 39" descr="C:\Users\njshippee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njshippee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688" w:rsidTr="00252AC7">
        <w:trPr>
          <w:trHeight w:val="767"/>
        </w:trPr>
        <w:tc>
          <w:tcPr>
            <w:tcW w:w="2406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 w:rsidRPr="00815DB6">
              <w:rPr>
                <w:noProof/>
                <w:sz w:val="28"/>
                <w:szCs w:val="28"/>
              </w:rPr>
              <w:drawing>
                <wp:inline distT="0" distB="0" distL="0" distR="0">
                  <wp:extent cx="1205701" cy="485775"/>
                  <wp:effectExtent l="19050" t="0" r="0" b="0"/>
                  <wp:docPr id="9" name="Picture 7" descr="http://www.pc-spec.com/images/AVG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c-spec.com/images/AVG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2500" t="21110" r="10833" b="229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701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2" w:type="dxa"/>
            <w:vAlign w:val="center"/>
          </w:tcPr>
          <w:p w:rsidR="00232688" w:rsidRPr="003006EC" w:rsidRDefault="00232688" w:rsidP="00252AC7">
            <w:pPr>
              <w:rPr>
                <w:b/>
                <w:sz w:val="28"/>
                <w:szCs w:val="28"/>
              </w:rPr>
            </w:pPr>
            <w:r w:rsidRPr="003006EC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VG®</w:t>
            </w:r>
            <w:r w:rsidRPr="003006E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Free </w:t>
            </w:r>
            <w:r w:rsidRPr="003006EC">
              <w:rPr>
                <w:b/>
                <w:sz w:val="28"/>
                <w:szCs w:val="28"/>
              </w:rPr>
              <w:t>Anti-Virus</w:t>
            </w:r>
          </w:p>
        </w:tc>
        <w:tc>
          <w:tcPr>
            <w:tcW w:w="2620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 w:rsidRPr="00815DB6">
              <w:rPr>
                <w:noProof/>
                <w:sz w:val="28"/>
                <w:szCs w:val="28"/>
              </w:rPr>
              <w:drawing>
                <wp:inline distT="0" distB="0" distL="0" distR="0">
                  <wp:extent cx="1466850" cy="904875"/>
                  <wp:effectExtent l="19050" t="0" r="0" b="0"/>
                  <wp:docPr id="10" name="Picture 40" descr="C:\Users\njshippee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njshippee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688" w:rsidRDefault="00232688" w:rsidP="00232688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32688" w:rsidRDefault="00232688" w:rsidP="0023268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More information about ratings can be seen at </w:t>
      </w:r>
      <w:r w:rsidRPr="002126E6">
        <w:rPr>
          <w:i/>
          <w:sz w:val="28"/>
          <w:szCs w:val="28"/>
          <w:u w:val="single"/>
        </w:rPr>
        <w:t>http://www.av-comparatives.org</w:t>
      </w:r>
    </w:p>
    <w:p w:rsidR="00232688" w:rsidRDefault="00232688" w:rsidP="00232688">
      <w:pPr>
        <w:spacing w:line="240" w:lineRule="auto"/>
        <w:jc w:val="both"/>
        <w:rPr>
          <w:sz w:val="28"/>
          <w:szCs w:val="28"/>
        </w:rPr>
      </w:pPr>
    </w:p>
    <w:p w:rsidR="00232688" w:rsidRDefault="00232688" w:rsidP="0023268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You can download and install the above antivirus programs at: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8"/>
        <w:gridCol w:w="6738"/>
      </w:tblGrid>
      <w:tr w:rsidR="00232688" w:rsidTr="00252AC7">
        <w:trPr>
          <w:trHeight w:val="547"/>
          <w:jc w:val="center"/>
        </w:trPr>
        <w:tc>
          <w:tcPr>
            <w:tcW w:w="2778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Avira® Free</w:t>
            </w:r>
          </w:p>
        </w:tc>
        <w:tc>
          <w:tcPr>
            <w:tcW w:w="6738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  <w:p w:rsidR="00232688" w:rsidRPr="002126E6" w:rsidRDefault="00232688" w:rsidP="00252AC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2126E6">
              <w:rPr>
                <w:i/>
                <w:sz w:val="28"/>
                <w:szCs w:val="28"/>
                <w:u w:val="single"/>
              </w:rPr>
              <w:t>http://www.free-av.com/</w:t>
            </w:r>
          </w:p>
        </w:tc>
      </w:tr>
      <w:tr w:rsidR="00232688" w:rsidTr="00252AC7">
        <w:trPr>
          <w:trHeight w:val="572"/>
          <w:jc w:val="center"/>
        </w:trPr>
        <w:tc>
          <w:tcPr>
            <w:tcW w:w="2778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Avast</w:t>
            </w:r>
            <w:proofErr w:type="spellEnd"/>
            <w:r>
              <w:rPr>
                <w:sz w:val="28"/>
                <w:szCs w:val="28"/>
              </w:rPr>
              <w:t>!® Free</w:t>
            </w:r>
          </w:p>
        </w:tc>
        <w:tc>
          <w:tcPr>
            <w:tcW w:w="6738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  <w:p w:rsidR="00232688" w:rsidRPr="002126E6" w:rsidRDefault="00232688" w:rsidP="00252AC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2126E6">
              <w:rPr>
                <w:i/>
                <w:sz w:val="28"/>
                <w:szCs w:val="28"/>
                <w:u w:val="single"/>
              </w:rPr>
              <w:t>http://www.avast.com/eng/download-avast-home.html</w:t>
            </w:r>
          </w:p>
        </w:tc>
      </w:tr>
      <w:tr w:rsidR="00232688" w:rsidTr="00252AC7">
        <w:trPr>
          <w:trHeight w:val="489"/>
          <w:jc w:val="center"/>
        </w:trPr>
        <w:tc>
          <w:tcPr>
            <w:tcW w:w="2778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AVG® Free</w:t>
            </w:r>
          </w:p>
        </w:tc>
        <w:tc>
          <w:tcPr>
            <w:tcW w:w="6738" w:type="dxa"/>
            <w:vAlign w:val="center"/>
          </w:tcPr>
          <w:p w:rsidR="00232688" w:rsidRDefault="00232688" w:rsidP="00252AC7">
            <w:pPr>
              <w:jc w:val="center"/>
              <w:rPr>
                <w:sz w:val="28"/>
                <w:szCs w:val="28"/>
              </w:rPr>
            </w:pPr>
          </w:p>
          <w:p w:rsidR="00232688" w:rsidRPr="00E74FA3" w:rsidRDefault="00232688" w:rsidP="00252AC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2126E6">
              <w:rPr>
                <w:i/>
                <w:sz w:val="28"/>
                <w:szCs w:val="28"/>
                <w:u w:val="single"/>
              </w:rPr>
              <w:t>http://</w:t>
            </w:r>
            <w:r>
              <w:rPr>
                <w:i/>
                <w:sz w:val="28"/>
                <w:szCs w:val="28"/>
                <w:u w:val="single"/>
              </w:rPr>
              <w:t>free.avg.</w:t>
            </w:r>
            <w:r w:rsidRPr="002126E6">
              <w:rPr>
                <w:i/>
                <w:sz w:val="28"/>
                <w:szCs w:val="28"/>
                <w:u w:val="single"/>
              </w:rPr>
              <w:t>com/</w:t>
            </w:r>
          </w:p>
        </w:tc>
      </w:tr>
    </w:tbl>
    <w:p w:rsidR="00232688" w:rsidRPr="006434FE" w:rsidRDefault="00232688" w:rsidP="00232688">
      <w:pPr>
        <w:jc w:val="center"/>
        <w:rPr>
          <w:sz w:val="28"/>
          <w:szCs w:val="28"/>
        </w:rPr>
      </w:pPr>
    </w:p>
    <w:p w:rsidR="00457E7F" w:rsidRDefault="009A1689" w:rsidP="002A43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Following are procedures and policies of the Computer Repair Center and PSU concerning Antivirus use on campus.</w:t>
      </w:r>
    </w:p>
    <w:p w:rsidR="00251419" w:rsidRPr="00251419" w:rsidRDefault="00251419" w:rsidP="002514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419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>personal computer is first connected</w:t>
      </w:r>
      <w:r w:rsidRPr="00251419">
        <w:rPr>
          <w:rFonts w:ascii="Times New Roman" w:eastAsia="Times New Roman" w:hAnsi="Times New Roman" w:cs="Times New Roman"/>
          <w:sz w:val="24"/>
          <w:szCs w:val="24"/>
        </w:rPr>
        <w:t xml:space="preserve"> to the PSU network via a wired connection, their computer's antivirus status will be verified.  If not accepted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 xml:space="preserve"> by our server</w:t>
      </w:r>
      <w:r w:rsidRPr="00251419">
        <w:rPr>
          <w:rFonts w:ascii="Times New Roman" w:eastAsia="Times New Roman" w:hAnsi="Times New Roman" w:cs="Times New Roman"/>
          <w:sz w:val="24"/>
          <w:szCs w:val="24"/>
        </w:rPr>
        <w:t xml:space="preserve">, recommendations will be made to the student. </w:t>
      </w:r>
      <w:r w:rsidR="00252AC7">
        <w:rPr>
          <w:rFonts w:ascii="Times New Roman" w:eastAsia="Times New Roman" w:hAnsi="Times New Roman" w:cs="Times New Roman"/>
          <w:sz w:val="24"/>
          <w:szCs w:val="24"/>
        </w:rPr>
        <w:t>The Bradford utility also needs to be installed.</w:t>
      </w:r>
    </w:p>
    <w:p w:rsidR="00457E7F" w:rsidRPr="00457E7F" w:rsidRDefault="00251419" w:rsidP="00457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E7F">
        <w:rPr>
          <w:rFonts w:ascii="Times New Roman" w:eastAsia="Times New Roman" w:hAnsi="Times New Roman" w:cs="Times New Roman"/>
          <w:sz w:val="24"/>
          <w:szCs w:val="24"/>
        </w:rPr>
        <w:t>In previous years, PSU has used McAfee antivirus and provided this a</w:t>
      </w:r>
      <w:r w:rsidR="00EF70C4">
        <w:rPr>
          <w:rFonts w:ascii="Times New Roman" w:eastAsia="Times New Roman" w:hAnsi="Times New Roman" w:cs="Times New Roman"/>
          <w:sz w:val="24"/>
          <w:szCs w:val="24"/>
        </w:rPr>
        <w:t>pplication free to students. The University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previously required that student systems have PSU's version of McAfee antivirus installed in order to access the network on campus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>As of August 2009,</w:t>
      </w:r>
      <w:r w:rsidR="00CE74E9" w:rsidRPr="00457E7F">
        <w:rPr>
          <w:rFonts w:ascii="Times New Roman" w:eastAsia="Times New Roman" w:hAnsi="Times New Roman" w:cs="Times New Roman"/>
          <w:sz w:val="24"/>
          <w:szCs w:val="24"/>
        </w:rPr>
        <w:t> PSU</w:t>
      </w:r>
      <w:r w:rsidR="00EF70C4">
        <w:rPr>
          <w:rFonts w:ascii="Times New Roman" w:eastAsia="Times New Roman" w:hAnsi="Times New Roman" w:cs="Times New Roman"/>
          <w:sz w:val="24"/>
          <w:szCs w:val="24"/>
        </w:rPr>
        <w:t xml:space="preserve"> still requires an up-to-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>date antivirus but no longer requ</w:t>
      </w:r>
      <w:r w:rsidR="00EF70C4">
        <w:rPr>
          <w:rFonts w:ascii="Times New Roman" w:eastAsia="Times New Roman" w:hAnsi="Times New Roman" w:cs="Times New Roman"/>
          <w:sz w:val="24"/>
          <w:szCs w:val="24"/>
        </w:rPr>
        <w:t>ires that it be McAfee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81118">
        <w:rPr>
          <w:rFonts w:ascii="Times New Roman" w:eastAsia="Times New Roman" w:hAnsi="Times New Roman" w:cs="Times New Roman"/>
          <w:sz w:val="24"/>
          <w:szCs w:val="24"/>
        </w:rPr>
        <w:t xml:space="preserve">  Without an updated </w:t>
      </w:r>
      <w:r w:rsidR="00981118" w:rsidRPr="00457E7F">
        <w:rPr>
          <w:rFonts w:ascii="Times New Roman" w:eastAsia="Times New Roman" w:hAnsi="Times New Roman" w:cs="Times New Roman"/>
          <w:sz w:val="24"/>
          <w:szCs w:val="24"/>
        </w:rPr>
        <w:t>antivirus</w:t>
      </w:r>
      <w:r w:rsidR="00981118">
        <w:rPr>
          <w:rFonts w:ascii="Times New Roman" w:eastAsia="Times New Roman" w:hAnsi="Times New Roman" w:cs="Times New Roman"/>
          <w:sz w:val="24"/>
          <w:szCs w:val="24"/>
        </w:rPr>
        <w:t xml:space="preserve"> program, network access will be denied.</w:t>
      </w:r>
    </w:p>
    <w:p w:rsidR="00457E7F" w:rsidRPr="00457E7F" w:rsidRDefault="00457E7F" w:rsidP="00457E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Existing PSU students who </w:t>
      </w:r>
      <w:r w:rsidR="00CE74E9">
        <w:rPr>
          <w:rFonts w:ascii="Times New Roman" w:eastAsia="Times New Roman" w:hAnsi="Times New Roman" w:cs="Times New Roman"/>
          <w:sz w:val="24"/>
          <w:szCs w:val="24"/>
        </w:rPr>
        <w:t xml:space="preserve">continue to use PSU’s version of </w:t>
      </w:r>
      <w:r w:rsidR="00E2748F" w:rsidRPr="00457E7F">
        <w:rPr>
          <w:rFonts w:ascii="Times New Roman" w:eastAsia="Times New Roman" w:hAnsi="Times New Roman" w:cs="Times New Roman"/>
          <w:sz w:val="24"/>
          <w:szCs w:val="24"/>
        </w:rPr>
        <w:t>McAfee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>continue to have access to McAfee updates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AC7">
        <w:rPr>
          <w:rFonts w:ascii="Times New Roman" w:eastAsia="Times New Roman" w:hAnsi="Times New Roman" w:cs="Times New Roman"/>
          <w:sz w:val="24"/>
          <w:szCs w:val="24"/>
        </w:rPr>
        <w:t>until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approximately </w:t>
      </w:r>
      <w:r w:rsidR="00252AC7">
        <w:rPr>
          <w:rFonts w:ascii="Times New Roman" w:eastAsia="Times New Roman" w:hAnsi="Times New Roman" w:cs="Times New Roman"/>
          <w:sz w:val="24"/>
          <w:szCs w:val="24"/>
        </w:rPr>
        <w:t>June 30, 2011.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57E7F" w:rsidRPr="00457E7F" w:rsidRDefault="00457E7F" w:rsidP="00457E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E7F">
        <w:rPr>
          <w:rFonts w:ascii="Times New Roman" w:eastAsia="Times New Roman" w:hAnsi="Times New Roman" w:cs="Times New Roman"/>
          <w:sz w:val="24"/>
          <w:szCs w:val="24"/>
        </w:rPr>
        <w:t>While the PSU version of MacAfee is no longer available for install or reinstall on students computers</w:t>
      </w:r>
      <w:r w:rsidR="00CE74E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there are plenty of free antivirus software applications available for student use.  The helpdesk has researched several of these free products and is suggesting Avira, </w:t>
      </w:r>
      <w:proofErr w:type="spellStart"/>
      <w:r w:rsidRPr="00457E7F">
        <w:rPr>
          <w:rFonts w:ascii="Times New Roman" w:eastAsia="Times New Roman" w:hAnsi="Times New Roman" w:cs="Times New Roman"/>
          <w:sz w:val="24"/>
          <w:szCs w:val="24"/>
        </w:rPr>
        <w:t>Avast</w:t>
      </w:r>
      <w:proofErr w:type="spellEnd"/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and AVG to student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who request information.  We no longer provide the PSU version of McAfee</w:t>
      </w:r>
      <w:r w:rsidR="00E2748F" w:rsidRPr="00457E7F">
        <w:rPr>
          <w:rFonts w:ascii="Times New Roman" w:eastAsia="Times New Roman" w:hAnsi="Times New Roman" w:cs="Times New Roman"/>
          <w:sz w:val="24"/>
          <w:szCs w:val="24"/>
        </w:rPr>
        <w:t> for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installation (even if trying to repair an existing PSU-McAfee program). </w:t>
      </w:r>
    </w:p>
    <w:p w:rsidR="00CE74E9" w:rsidRDefault="0007663A" w:rsidP="00975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4E9">
        <w:rPr>
          <w:rFonts w:ascii="Times New Roman" w:eastAsia="Times New Roman" w:hAnsi="Times New Roman" w:cs="Times New Roman"/>
          <w:sz w:val="24"/>
          <w:szCs w:val="24"/>
        </w:rPr>
        <w:t xml:space="preserve">If you have </w:t>
      </w:r>
      <w:r w:rsidR="00457E7F" w:rsidRPr="00CE74E9">
        <w:rPr>
          <w:rFonts w:ascii="Times New Roman" w:eastAsia="Times New Roman" w:hAnsi="Times New Roman" w:cs="Times New Roman"/>
          <w:sz w:val="24"/>
          <w:szCs w:val="24"/>
        </w:rPr>
        <w:t>a new computer with a 60 or 90-day version of an antivirus program,</w:t>
      </w:r>
      <w:r w:rsidR="00E2748F" w:rsidRPr="00CE74E9">
        <w:rPr>
          <w:rFonts w:ascii="Times New Roman" w:eastAsia="Times New Roman" w:hAnsi="Times New Roman" w:cs="Times New Roman"/>
          <w:sz w:val="24"/>
          <w:szCs w:val="24"/>
        </w:rPr>
        <w:t> it</w:t>
      </w:r>
      <w:r w:rsidR="00457E7F" w:rsidRPr="00CE74E9">
        <w:rPr>
          <w:rFonts w:ascii="Times New Roman" w:eastAsia="Times New Roman" w:hAnsi="Times New Roman" w:cs="Times New Roman"/>
          <w:sz w:val="24"/>
          <w:szCs w:val="24"/>
        </w:rPr>
        <w:t xml:space="preserve"> will need to be removed before one of the recommended free versions is installed.  </w:t>
      </w:r>
    </w:p>
    <w:p w:rsidR="009754B7" w:rsidRPr="009754B7" w:rsidRDefault="009754B7" w:rsidP="0097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7E7F" w:rsidRPr="00CE74E9" w:rsidRDefault="00457E7F" w:rsidP="00457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4E9">
        <w:rPr>
          <w:rFonts w:ascii="Times New Roman" w:eastAsia="Times New Roman" w:hAnsi="Times New Roman" w:cs="Times New Roman"/>
          <w:sz w:val="24"/>
          <w:szCs w:val="24"/>
        </w:rPr>
        <w:t>A computer should not have 2 or more antivirus programs installed as they will conflict with each other.</w:t>
      </w:r>
    </w:p>
    <w:p w:rsidR="00F11A86" w:rsidRPr="0007663A" w:rsidRDefault="00F11A86" w:rsidP="00F11A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63A">
        <w:rPr>
          <w:rFonts w:ascii="Times New Roman" w:hAnsi="Times New Roman" w:cs="Times New Roman"/>
          <w:sz w:val="24"/>
          <w:szCs w:val="24"/>
        </w:rPr>
        <w:t xml:space="preserve">The Computer Repair Center </w:t>
      </w:r>
      <w:r w:rsidR="006020E2" w:rsidRPr="0007663A">
        <w:rPr>
          <w:rFonts w:ascii="Times New Roman" w:hAnsi="Times New Roman" w:cs="Times New Roman"/>
          <w:sz w:val="24"/>
          <w:szCs w:val="24"/>
        </w:rPr>
        <w:t>will install Avira antivirus</w:t>
      </w:r>
      <w:r w:rsidRPr="0007663A">
        <w:rPr>
          <w:rFonts w:ascii="Times New Roman" w:hAnsi="Times New Roman" w:cs="Times New Roman"/>
          <w:sz w:val="24"/>
          <w:szCs w:val="24"/>
        </w:rPr>
        <w:t xml:space="preserve"> program for Windows </w:t>
      </w:r>
      <w:r w:rsidR="009754B7">
        <w:rPr>
          <w:rFonts w:ascii="Times New Roman" w:hAnsi="Times New Roman" w:cs="Times New Roman"/>
          <w:sz w:val="24"/>
          <w:szCs w:val="24"/>
        </w:rPr>
        <w:t xml:space="preserve">computers and </w:t>
      </w:r>
      <w:proofErr w:type="spellStart"/>
      <w:r w:rsidR="009754B7">
        <w:rPr>
          <w:rFonts w:ascii="Times New Roman" w:hAnsi="Times New Roman" w:cs="Times New Roman"/>
          <w:sz w:val="24"/>
          <w:szCs w:val="24"/>
        </w:rPr>
        <w:t>Clamx</w:t>
      </w:r>
      <w:proofErr w:type="spellEnd"/>
      <w:r w:rsidR="009754B7">
        <w:rPr>
          <w:rFonts w:ascii="Times New Roman" w:hAnsi="Times New Roman" w:cs="Times New Roman"/>
          <w:sz w:val="24"/>
          <w:szCs w:val="24"/>
        </w:rPr>
        <w:t xml:space="preserve"> for Macintosh computers</w:t>
      </w:r>
      <w:r w:rsidRPr="000766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1A86" w:rsidRPr="00F11A86" w:rsidRDefault="00F11A86" w:rsidP="00F11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74E9" w:rsidRPr="00457E7F" w:rsidRDefault="00457E7F" w:rsidP="00CE7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>the Computer Repair Center is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imaging a student computer, </w:t>
      </w:r>
      <w:r w:rsidR="002514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251419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 responsible for 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 xml:space="preserve">installing 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>any licensed antivirus program.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 xml:space="preserve"> As a convenience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 xml:space="preserve"> the customer can provide this to us (media and license code) for </w:t>
      </w:r>
      <w:r w:rsidR="0007663A" w:rsidRPr="009754B7">
        <w:rPr>
          <w:rFonts w:ascii="Times New Roman" w:eastAsia="Times New Roman" w:hAnsi="Times New Roman" w:cs="Times New Roman"/>
          <w:sz w:val="24"/>
          <w:szCs w:val="24"/>
          <w:u w:val="single"/>
        </w:rPr>
        <w:t>us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 xml:space="preserve"> to install.</w:t>
      </w: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CE74E9" w:rsidRPr="00457E7F">
        <w:rPr>
          <w:rFonts w:ascii="Times New Roman" w:eastAsia="Times New Roman" w:hAnsi="Times New Roman" w:cs="Times New Roman"/>
          <w:sz w:val="24"/>
          <w:szCs w:val="24"/>
        </w:rPr>
        <w:t>If a customer has purchased a licensed copy of an antivirus program for installation, any other antivirus program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 xml:space="preserve"> will need to be removed</w:t>
      </w:r>
      <w:r w:rsidR="00CE74E9" w:rsidRPr="00457E7F">
        <w:rPr>
          <w:rFonts w:ascii="Times New Roman" w:eastAsia="Times New Roman" w:hAnsi="Times New Roman" w:cs="Times New Roman"/>
          <w:sz w:val="24"/>
          <w:szCs w:val="24"/>
        </w:rPr>
        <w:t xml:space="preserve"> first.</w:t>
      </w:r>
    </w:p>
    <w:p w:rsidR="00457E7F" w:rsidRPr="00D5462A" w:rsidRDefault="00B31BFA" w:rsidP="002A43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E7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252AC7">
        <w:rPr>
          <w:rFonts w:ascii="Times New Roman" w:eastAsia="Times New Roman" w:hAnsi="Times New Roman" w:cs="Times New Roman"/>
          <w:sz w:val="24"/>
          <w:szCs w:val="24"/>
        </w:rPr>
        <w:t xml:space="preserve">a customer 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>do</w:t>
      </w:r>
      <w:r w:rsidR="00252AC7">
        <w:rPr>
          <w:rFonts w:ascii="Times New Roman" w:eastAsia="Times New Roman" w:hAnsi="Times New Roman" w:cs="Times New Roman"/>
          <w:sz w:val="24"/>
          <w:szCs w:val="24"/>
        </w:rPr>
        <w:t>es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 xml:space="preserve"> not have </w:t>
      </w:r>
      <w:r w:rsidR="00252AC7">
        <w:rPr>
          <w:rFonts w:ascii="Times New Roman" w:eastAsia="Times New Roman" w:hAnsi="Times New Roman" w:cs="Times New Roman"/>
          <w:sz w:val="24"/>
          <w:szCs w:val="24"/>
        </w:rPr>
        <w:t>their licensed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4E9">
        <w:rPr>
          <w:rFonts w:ascii="Times New Roman" w:eastAsia="Times New Roman" w:hAnsi="Times New Roman" w:cs="Times New Roman"/>
          <w:sz w:val="24"/>
          <w:szCs w:val="24"/>
        </w:rPr>
        <w:t xml:space="preserve">antivirus 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>installation media or license code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 xml:space="preserve"> available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 xml:space="preserve">the Computer Repair Center staff </w:t>
      </w:r>
      <w:r w:rsidR="00457E7F" w:rsidRPr="00457E7F">
        <w:rPr>
          <w:rFonts w:ascii="Times New Roman" w:eastAsia="Times New Roman" w:hAnsi="Times New Roman" w:cs="Times New Roman"/>
          <w:sz w:val="24"/>
          <w:szCs w:val="24"/>
        </w:rPr>
        <w:t xml:space="preserve">can install the free version </w:t>
      </w:r>
      <w:r w:rsidR="006020E2">
        <w:rPr>
          <w:rFonts w:ascii="Times New Roman" w:eastAsia="Times New Roman" w:hAnsi="Times New Roman" w:cs="Times New Roman"/>
          <w:sz w:val="24"/>
          <w:szCs w:val="24"/>
        </w:rPr>
        <w:t xml:space="preserve">(Avira or </w:t>
      </w:r>
      <w:proofErr w:type="spellStart"/>
      <w:r w:rsidR="009754B7">
        <w:rPr>
          <w:rFonts w:ascii="Times New Roman" w:eastAsia="Times New Roman" w:hAnsi="Times New Roman" w:cs="Times New Roman"/>
          <w:sz w:val="24"/>
          <w:szCs w:val="24"/>
        </w:rPr>
        <w:t>Clamx</w:t>
      </w:r>
      <w:proofErr w:type="spellEnd"/>
      <w:r w:rsidR="009754B7">
        <w:rPr>
          <w:rFonts w:ascii="Times New Roman" w:eastAsia="Times New Roman" w:hAnsi="Times New Roman" w:cs="Times New Roman"/>
          <w:sz w:val="24"/>
          <w:szCs w:val="24"/>
        </w:rPr>
        <w:t>) as a temporary solution until</w:t>
      </w:r>
      <w:r w:rsidR="00602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602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4B7">
        <w:rPr>
          <w:rFonts w:ascii="Times New Roman" w:eastAsia="Times New Roman" w:hAnsi="Times New Roman" w:cs="Times New Roman"/>
          <w:sz w:val="24"/>
          <w:szCs w:val="24"/>
        </w:rPr>
        <w:t>locate your</w:t>
      </w:r>
      <w:r w:rsidR="006020E2">
        <w:rPr>
          <w:rFonts w:ascii="Times New Roman" w:eastAsia="Times New Roman" w:hAnsi="Times New Roman" w:cs="Times New Roman"/>
          <w:sz w:val="24"/>
          <w:szCs w:val="24"/>
        </w:rPr>
        <w:t xml:space="preserve"> subscription antivirus program. Again, without an approved antivirus program</w:t>
      </w:r>
      <w:r w:rsidR="0007663A">
        <w:rPr>
          <w:rFonts w:ascii="Times New Roman" w:eastAsia="Times New Roman" w:hAnsi="Times New Roman" w:cs="Times New Roman"/>
          <w:sz w:val="24"/>
          <w:szCs w:val="24"/>
        </w:rPr>
        <w:t>, network</w:t>
      </w:r>
      <w:r w:rsidR="006020E2">
        <w:rPr>
          <w:rFonts w:ascii="Times New Roman" w:eastAsia="Times New Roman" w:hAnsi="Times New Roman" w:cs="Times New Roman"/>
          <w:sz w:val="24"/>
          <w:szCs w:val="24"/>
        </w:rPr>
        <w:t xml:space="preserve"> access will be denied.</w:t>
      </w:r>
    </w:p>
    <w:sectPr w:rsidR="00457E7F" w:rsidRPr="00D5462A" w:rsidSect="004B5106">
      <w:headerReference w:type="defaul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AC7" w:rsidRDefault="00252AC7" w:rsidP="00D55E4A">
      <w:pPr>
        <w:spacing w:after="0" w:line="240" w:lineRule="auto"/>
      </w:pPr>
      <w:r>
        <w:separator/>
      </w:r>
    </w:p>
  </w:endnote>
  <w:endnote w:type="continuationSeparator" w:id="0">
    <w:p w:rsidR="00252AC7" w:rsidRDefault="00252AC7" w:rsidP="00D5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AC7" w:rsidRDefault="00252AC7" w:rsidP="00D55E4A">
      <w:pPr>
        <w:spacing w:after="0" w:line="240" w:lineRule="auto"/>
      </w:pPr>
      <w:r>
        <w:separator/>
      </w:r>
    </w:p>
  </w:footnote>
  <w:footnote w:type="continuationSeparator" w:id="0">
    <w:p w:rsidR="00252AC7" w:rsidRDefault="00252AC7" w:rsidP="00D5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AC7" w:rsidRDefault="00252AC7" w:rsidP="00D55E4A">
    <w:pPr>
      <w:pStyle w:val="Header"/>
      <w:jc w:val="center"/>
    </w:pPr>
    <w:r w:rsidRPr="00D55E4A">
      <w:rPr>
        <w:noProof/>
      </w:rPr>
      <w:drawing>
        <wp:inline distT="0" distB="0" distL="0" distR="0">
          <wp:extent cx="1990725" cy="532759"/>
          <wp:effectExtent l="19050" t="0" r="9525" b="0"/>
          <wp:docPr id="30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327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BE0"/>
    <w:multiLevelType w:val="multilevel"/>
    <w:tmpl w:val="6DC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00A14"/>
    <w:multiLevelType w:val="multilevel"/>
    <w:tmpl w:val="A0B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57322"/>
    <w:multiLevelType w:val="multilevel"/>
    <w:tmpl w:val="EAA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22447"/>
    <w:multiLevelType w:val="multilevel"/>
    <w:tmpl w:val="F530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E2D08"/>
    <w:multiLevelType w:val="multilevel"/>
    <w:tmpl w:val="B512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C749F"/>
    <w:multiLevelType w:val="multilevel"/>
    <w:tmpl w:val="9D1C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524C8"/>
    <w:multiLevelType w:val="multilevel"/>
    <w:tmpl w:val="6B0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30BA6"/>
    <w:multiLevelType w:val="multilevel"/>
    <w:tmpl w:val="4160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3D2D47"/>
    <w:multiLevelType w:val="multilevel"/>
    <w:tmpl w:val="66C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B81E2F"/>
    <w:multiLevelType w:val="hybridMultilevel"/>
    <w:tmpl w:val="368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D86"/>
    <w:rsid w:val="00002196"/>
    <w:rsid w:val="0007663A"/>
    <w:rsid w:val="0015482D"/>
    <w:rsid w:val="002126E6"/>
    <w:rsid w:val="00232688"/>
    <w:rsid w:val="00251419"/>
    <w:rsid w:val="00252AC7"/>
    <w:rsid w:val="002A436A"/>
    <w:rsid w:val="002F026B"/>
    <w:rsid w:val="003006EC"/>
    <w:rsid w:val="00333D31"/>
    <w:rsid w:val="003B75B9"/>
    <w:rsid w:val="00457E7F"/>
    <w:rsid w:val="004B5106"/>
    <w:rsid w:val="0054371F"/>
    <w:rsid w:val="006020E2"/>
    <w:rsid w:val="006434FE"/>
    <w:rsid w:val="00687AB9"/>
    <w:rsid w:val="007B5E27"/>
    <w:rsid w:val="007E0873"/>
    <w:rsid w:val="00812D86"/>
    <w:rsid w:val="00815DB6"/>
    <w:rsid w:val="008A57C3"/>
    <w:rsid w:val="008E4C82"/>
    <w:rsid w:val="009754B7"/>
    <w:rsid w:val="00981118"/>
    <w:rsid w:val="009A1689"/>
    <w:rsid w:val="009F2A51"/>
    <w:rsid w:val="009F707E"/>
    <w:rsid w:val="00A83FA3"/>
    <w:rsid w:val="00AD6E89"/>
    <w:rsid w:val="00B31BFA"/>
    <w:rsid w:val="00B577C4"/>
    <w:rsid w:val="00B71CB6"/>
    <w:rsid w:val="00BA2484"/>
    <w:rsid w:val="00BC1434"/>
    <w:rsid w:val="00C00405"/>
    <w:rsid w:val="00C63563"/>
    <w:rsid w:val="00CE74E9"/>
    <w:rsid w:val="00D05860"/>
    <w:rsid w:val="00D5462A"/>
    <w:rsid w:val="00D55E4A"/>
    <w:rsid w:val="00D9290C"/>
    <w:rsid w:val="00E2748F"/>
    <w:rsid w:val="00E74FA3"/>
    <w:rsid w:val="00E9598D"/>
    <w:rsid w:val="00EF70C4"/>
    <w:rsid w:val="00F11A86"/>
    <w:rsid w:val="00F63CDE"/>
    <w:rsid w:val="00FE66D9"/>
    <w:rsid w:val="00FF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87A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E4A"/>
  </w:style>
  <w:style w:type="paragraph" w:styleId="Footer">
    <w:name w:val="footer"/>
    <w:basedOn w:val="Normal"/>
    <w:link w:val="FooterChar"/>
    <w:uiPriority w:val="99"/>
    <w:semiHidden/>
    <w:unhideWhenUsed/>
    <w:rsid w:val="00D5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E4A"/>
  </w:style>
  <w:style w:type="paragraph" w:styleId="NormalWeb">
    <w:name w:val="Normal (Web)"/>
    <w:basedOn w:val="Normal"/>
    <w:uiPriority w:val="99"/>
    <w:semiHidden/>
    <w:unhideWhenUsed/>
    <w:rsid w:val="0045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njshippee</dc:creator>
  <cp:lastModifiedBy>tom</cp:lastModifiedBy>
  <cp:revision>2</cp:revision>
  <cp:lastPrinted>2009-08-20T17:14:00Z</cp:lastPrinted>
  <dcterms:created xsi:type="dcterms:W3CDTF">2010-03-17T19:32:00Z</dcterms:created>
  <dcterms:modified xsi:type="dcterms:W3CDTF">2010-03-17T19:32:00Z</dcterms:modified>
</cp:coreProperties>
</file>