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26" w:rsidRPr="004A72D6" w:rsidRDefault="004A72D6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Daily / weekly shop procedure- </w:t>
      </w:r>
      <w:bookmarkStart w:id="0" w:name="_GoBack"/>
      <w:bookmarkEnd w:id="0"/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266"/>
        <w:gridCol w:w="2291"/>
        <w:gridCol w:w="706"/>
        <w:gridCol w:w="417"/>
        <w:gridCol w:w="1879"/>
        <w:gridCol w:w="2656"/>
        <w:gridCol w:w="703"/>
      </w:tblGrid>
      <w:tr w:rsidR="004A72D6" w:rsidTr="008E1D19">
        <w:tc>
          <w:tcPr>
            <w:tcW w:w="1295" w:type="dxa"/>
          </w:tcPr>
          <w:p w:rsidR="004A72D6" w:rsidRPr="008925FE" w:rsidRDefault="004A72D6" w:rsidP="008925FE">
            <w:pPr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2416" w:type="dxa"/>
          </w:tcPr>
          <w:p w:rsidR="004A72D6" w:rsidRPr="008925FE" w:rsidRDefault="004A72D6" w:rsidP="008925FE">
            <w:pPr>
              <w:rPr>
                <w:b/>
              </w:rPr>
            </w:pPr>
            <w:r w:rsidRPr="008925FE">
              <w:rPr>
                <w:b/>
              </w:rPr>
              <w:t>End of Day Mon - Fri</w:t>
            </w:r>
          </w:p>
        </w:tc>
        <w:tc>
          <w:tcPr>
            <w:tcW w:w="707" w:type="dxa"/>
          </w:tcPr>
          <w:p w:rsidR="004A72D6" w:rsidRPr="006E37BC" w:rsidRDefault="004A72D6">
            <w:pPr>
              <w:rPr>
                <w:b/>
              </w:rPr>
            </w:pPr>
            <w:r w:rsidRPr="006E37BC">
              <w:rPr>
                <w:b/>
              </w:rPr>
              <w:t>Done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:rsidR="004A72D6" w:rsidRDefault="004A72D6">
            <w:pPr>
              <w:rPr>
                <w:b/>
              </w:rPr>
            </w:pPr>
          </w:p>
        </w:tc>
        <w:tc>
          <w:tcPr>
            <w:tcW w:w="1968" w:type="dxa"/>
          </w:tcPr>
          <w:p w:rsidR="004A72D6" w:rsidRPr="008925FE" w:rsidRDefault="004A72D6">
            <w:pPr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2843" w:type="dxa"/>
          </w:tcPr>
          <w:p w:rsidR="004A72D6" w:rsidRPr="008925FE" w:rsidRDefault="004A72D6">
            <w:pPr>
              <w:rPr>
                <w:b/>
              </w:rPr>
            </w:pPr>
            <w:r w:rsidRPr="008925FE">
              <w:rPr>
                <w:b/>
              </w:rPr>
              <w:t>End of week ( Friday afternoon)</w:t>
            </w:r>
          </w:p>
        </w:tc>
        <w:tc>
          <w:tcPr>
            <w:tcW w:w="703" w:type="dxa"/>
          </w:tcPr>
          <w:p w:rsidR="004A72D6" w:rsidRDefault="004A72D6">
            <w:r w:rsidRPr="006E37BC">
              <w:rPr>
                <w:b/>
              </w:rPr>
              <w:t>Done</w:t>
            </w:r>
          </w:p>
        </w:tc>
      </w:tr>
      <w:tr w:rsidR="004A72D6" w:rsidTr="008E1D19">
        <w:tc>
          <w:tcPr>
            <w:tcW w:w="1295" w:type="dxa"/>
          </w:tcPr>
          <w:p w:rsidR="004A72D6" w:rsidRDefault="004A72D6"/>
        </w:tc>
        <w:tc>
          <w:tcPr>
            <w:tcW w:w="2416" w:type="dxa"/>
          </w:tcPr>
          <w:p w:rsidR="004A72D6" w:rsidRDefault="004A72D6"/>
        </w:tc>
        <w:tc>
          <w:tcPr>
            <w:tcW w:w="707" w:type="dxa"/>
          </w:tcPr>
          <w:p w:rsidR="004A72D6" w:rsidRDefault="004A72D6"/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A72D6" w:rsidRDefault="004A72D6"/>
        </w:tc>
        <w:tc>
          <w:tcPr>
            <w:tcW w:w="1968" w:type="dxa"/>
          </w:tcPr>
          <w:p w:rsidR="004A72D6" w:rsidRDefault="004A72D6"/>
        </w:tc>
        <w:tc>
          <w:tcPr>
            <w:tcW w:w="2843" w:type="dxa"/>
          </w:tcPr>
          <w:p w:rsidR="004A72D6" w:rsidRDefault="004A72D6"/>
        </w:tc>
        <w:tc>
          <w:tcPr>
            <w:tcW w:w="703" w:type="dxa"/>
          </w:tcPr>
          <w:p w:rsidR="004A72D6" w:rsidRDefault="004A72D6"/>
        </w:tc>
      </w:tr>
      <w:tr w:rsidR="004A72D6" w:rsidTr="008E1D19">
        <w:tc>
          <w:tcPr>
            <w:tcW w:w="1295" w:type="dxa"/>
          </w:tcPr>
          <w:p w:rsidR="004A72D6" w:rsidRDefault="008E1D19" w:rsidP="004A72D6">
            <w:r w:rsidRPr="008E1D19">
              <w:t>varies</w:t>
            </w:r>
          </w:p>
        </w:tc>
        <w:tc>
          <w:tcPr>
            <w:tcW w:w="2416" w:type="dxa"/>
          </w:tcPr>
          <w:p w:rsidR="004A72D6" w:rsidRDefault="004A72D6" w:rsidP="00440D3D">
            <w:r>
              <w:t xml:space="preserve">Close work orders that </w:t>
            </w:r>
            <w:proofErr w:type="gramStart"/>
            <w:r>
              <w:t>have been returned</w:t>
            </w:r>
            <w:proofErr w:type="gramEnd"/>
            <w:r>
              <w:t xml:space="preserve"> to customer.  Make copy of check</w:t>
            </w:r>
          </w:p>
        </w:tc>
        <w:tc>
          <w:tcPr>
            <w:tcW w:w="707" w:type="dxa"/>
          </w:tcPr>
          <w:p w:rsidR="004A72D6" w:rsidRDefault="004A72D6" w:rsidP="004A72D6"/>
        </w:tc>
        <w:tc>
          <w:tcPr>
            <w:tcW w:w="442" w:type="dxa"/>
            <w:shd w:val="clear" w:color="auto" w:fill="D9D9D9" w:themeFill="background1" w:themeFillShade="D9"/>
          </w:tcPr>
          <w:p w:rsidR="004A72D6" w:rsidRDefault="004A72D6" w:rsidP="004A72D6">
            <w:pPr>
              <w:rPr>
                <w:b/>
              </w:rPr>
            </w:pPr>
          </w:p>
        </w:tc>
        <w:tc>
          <w:tcPr>
            <w:tcW w:w="1968" w:type="dxa"/>
          </w:tcPr>
          <w:p w:rsidR="004A72D6" w:rsidRDefault="004A72D6" w:rsidP="004A72D6">
            <w:r>
              <w:t>Shop student employees</w:t>
            </w:r>
          </w:p>
        </w:tc>
        <w:tc>
          <w:tcPr>
            <w:tcW w:w="2843" w:type="dxa"/>
          </w:tcPr>
          <w:p w:rsidR="004A72D6" w:rsidRDefault="004A72D6" w:rsidP="004A72D6">
            <w:r>
              <w:t xml:space="preserve">Inventory and replenish Tool trays </w:t>
            </w:r>
          </w:p>
        </w:tc>
        <w:tc>
          <w:tcPr>
            <w:tcW w:w="703" w:type="dxa"/>
          </w:tcPr>
          <w:p w:rsidR="004A72D6" w:rsidRDefault="004A72D6" w:rsidP="004A72D6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 xml:space="preserve">Check </w:t>
            </w:r>
            <w:proofErr w:type="spellStart"/>
            <w:r>
              <w:t>Audix</w:t>
            </w:r>
            <w:proofErr w:type="spellEnd"/>
            <w:r>
              <w:t xml:space="preserve"> for messages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>
            <w:r>
              <w:t>Shop student employees</w:t>
            </w:r>
          </w:p>
        </w:tc>
        <w:tc>
          <w:tcPr>
            <w:tcW w:w="2843" w:type="dxa"/>
          </w:tcPr>
          <w:p w:rsidR="008E1D19" w:rsidRDefault="008E1D19" w:rsidP="008E1D19">
            <w:r>
              <w:t>Clean up work benches –    (put tools away, CDs back into kits)</w:t>
            </w:r>
          </w:p>
        </w:tc>
        <w:tc>
          <w:tcPr>
            <w:tcW w:w="703" w:type="dxa"/>
          </w:tcPr>
          <w:p w:rsidR="008E1D19" w:rsidRDefault="008E1D19" w:rsidP="008E1D19"/>
        </w:tc>
      </w:tr>
      <w:tr w:rsidR="00440D3D" w:rsidTr="008E1D19">
        <w:tc>
          <w:tcPr>
            <w:tcW w:w="1295" w:type="dxa"/>
          </w:tcPr>
          <w:p w:rsidR="00440D3D" w:rsidRDefault="00440D3D" w:rsidP="00440D3D"/>
        </w:tc>
        <w:tc>
          <w:tcPr>
            <w:tcW w:w="2416" w:type="dxa"/>
          </w:tcPr>
          <w:p w:rsidR="00440D3D" w:rsidRDefault="00440D3D" w:rsidP="00440D3D"/>
        </w:tc>
        <w:tc>
          <w:tcPr>
            <w:tcW w:w="707" w:type="dxa"/>
          </w:tcPr>
          <w:p w:rsidR="00440D3D" w:rsidRDefault="00440D3D" w:rsidP="00440D3D"/>
        </w:tc>
        <w:tc>
          <w:tcPr>
            <w:tcW w:w="442" w:type="dxa"/>
            <w:shd w:val="clear" w:color="auto" w:fill="D9D9D9" w:themeFill="background1" w:themeFillShade="D9"/>
          </w:tcPr>
          <w:p w:rsidR="00440D3D" w:rsidRDefault="00440D3D" w:rsidP="00440D3D"/>
        </w:tc>
        <w:tc>
          <w:tcPr>
            <w:tcW w:w="1968" w:type="dxa"/>
          </w:tcPr>
          <w:p w:rsidR="00440D3D" w:rsidRDefault="00440D3D" w:rsidP="00440D3D"/>
        </w:tc>
        <w:tc>
          <w:tcPr>
            <w:tcW w:w="2843" w:type="dxa"/>
          </w:tcPr>
          <w:p w:rsidR="00440D3D" w:rsidRDefault="00440D3D" w:rsidP="00440D3D"/>
        </w:tc>
        <w:tc>
          <w:tcPr>
            <w:tcW w:w="703" w:type="dxa"/>
          </w:tcPr>
          <w:p w:rsidR="00440D3D" w:rsidRDefault="00440D3D" w:rsidP="00440D3D"/>
        </w:tc>
      </w:tr>
      <w:tr w:rsidR="008E1D19" w:rsidTr="008E1D19">
        <w:trPr>
          <w:trHeight w:val="170"/>
        </w:trPr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 xml:space="preserve">Close / examine </w:t>
            </w:r>
            <w:proofErr w:type="spellStart"/>
            <w:r>
              <w:t>Kayako</w:t>
            </w:r>
            <w:proofErr w:type="spellEnd"/>
            <w:r>
              <w:t xml:space="preserve"> work orders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843" w:type="dxa"/>
          </w:tcPr>
          <w:p w:rsidR="008E1D19" w:rsidRDefault="008E1D19" w:rsidP="008E1D19">
            <w:r>
              <w:t xml:space="preserve">Ensure van is in parking lot and not left out on campus </w:t>
            </w:r>
          </w:p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/>
        </w:tc>
        <w:tc>
          <w:tcPr>
            <w:tcW w:w="2416" w:type="dxa"/>
          </w:tcPr>
          <w:p w:rsidR="008E1D19" w:rsidRDefault="008E1D19" w:rsidP="008E1D19"/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>Settle credit card machine for both repair and surplus payments.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>
              <w:t>Tom</w:t>
            </w:r>
          </w:p>
        </w:tc>
        <w:tc>
          <w:tcPr>
            <w:tcW w:w="2416" w:type="dxa"/>
          </w:tcPr>
          <w:p w:rsidR="008E1D19" w:rsidRDefault="008E1D19" w:rsidP="008E1D19">
            <w:r>
              <w:t>Order any parts that need to be ordered. Enter parts ordered into PCARD spreadsheet and work order system.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>Remove any surplus-sold items from GLPI surplus database.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/>
        </w:tc>
        <w:tc>
          <w:tcPr>
            <w:tcW w:w="2416" w:type="dxa"/>
          </w:tcPr>
          <w:p w:rsidR="008E1D19" w:rsidRDefault="008E1D19" w:rsidP="008E1D19"/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>Match number of physical computers ready for pickup to quantity in work order system.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rPr>
          <w:trHeight w:val="125"/>
        </w:trPr>
        <w:tc>
          <w:tcPr>
            <w:tcW w:w="1295" w:type="dxa"/>
          </w:tcPr>
          <w:p w:rsidR="008E1D19" w:rsidRDefault="008E1D19" w:rsidP="008E1D19">
            <w:r w:rsidRPr="008E1D19"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>Ensure rear door to shop and surplus / storage room door are closed and locked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c>
          <w:tcPr>
            <w:tcW w:w="1295" w:type="dxa"/>
          </w:tcPr>
          <w:p w:rsidR="008E1D19" w:rsidRDefault="008E1D19" w:rsidP="008E1D19">
            <w:r>
              <w:t>Varies</w:t>
            </w:r>
          </w:p>
        </w:tc>
        <w:tc>
          <w:tcPr>
            <w:tcW w:w="2416" w:type="dxa"/>
          </w:tcPr>
          <w:p w:rsidR="008E1D19" w:rsidRDefault="008E1D19" w:rsidP="008E1D19">
            <w:r>
              <w:t>Ensure room 001 door is secure and lights in hallway  outside of 001 are turned off</w:t>
            </w:r>
          </w:p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  <w:tr w:rsidR="008E1D19" w:rsidTr="008E1D19">
        <w:trPr>
          <w:trHeight w:val="197"/>
        </w:trPr>
        <w:tc>
          <w:tcPr>
            <w:tcW w:w="1295" w:type="dxa"/>
          </w:tcPr>
          <w:p w:rsidR="008E1D19" w:rsidRDefault="008E1D19" w:rsidP="008E1D19"/>
        </w:tc>
        <w:tc>
          <w:tcPr>
            <w:tcW w:w="2416" w:type="dxa"/>
          </w:tcPr>
          <w:p w:rsidR="008E1D19" w:rsidRDefault="008E1D19" w:rsidP="008E1D19"/>
        </w:tc>
        <w:tc>
          <w:tcPr>
            <w:tcW w:w="707" w:type="dxa"/>
          </w:tcPr>
          <w:p w:rsidR="008E1D19" w:rsidRDefault="008E1D19" w:rsidP="008E1D19"/>
        </w:tc>
        <w:tc>
          <w:tcPr>
            <w:tcW w:w="442" w:type="dxa"/>
            <w:shd w:val="clear" w:color="auto" w:fill="D9D9D9" w:themeFill="background1" w:themeFillShade="D9"/>
          </w:tcPr>
          <w:p w:rsidR="008E1D19" w:rsidRDefault="008E1D19" w:rsidP="008E1D19"/>
        </w:tc>
        <w:tc>
          <w:tcPr>
            <w:tcW w:w="1968" w:type="dxa"/>
          </w:tcPr>
          <w:p w:rsidR="008E1D19" w:rsidRDefault="008E1D19" w:rsidP="008E1D19"/>
        </w:tc>
        <w:tc>
          <w:tcPr>
            <w:tcW w:w="2843" w:type="dxa"/>
          </w:tcPr>
          <w:p w:rsidR="008E1D19" w:rsidRDefault="008E1D19" w:rsidP="008E1D19"/>
        </w:tc>
        <w:tc>
          <w:tcPr>
            <w:tcW w:w="703" w:type="dxa"/>
          </w:tcPr>
          <w:p w:rsidR="008E1D19" w:rsidRDefault="008E1D19" w:rsidP="008E1D19"/>
        </w:tc>
      </w:tr>
    </w:tbl>
    <w:p w:rsidR="002C456C" w:rsidRDefault="002C456C"/>
    <w:p w:rsidR="002C456C" w:rsidRDefault="002C456C">
      <w:r>
        <w:t xml:space="preserve">Filename: </w:t>
      </w:r>
      <w:r w:rsidR="00440D3D">
        <w:t>\forms\</w:t>
      </w:r>
      <w:r>
        <w:t>end of day procedures</w:t>
      </w:r>
      <w:r w:rsidR="00440D3D">
        <w:t xml:space="preserve">                   revised </w:t>
      </w:r>
      <w:r w:rsidR="008E1D19">
        <w:t>1.30.2018</w:t>
      </w:r>
    </w:p>
    <w:sectPr w:rsidR="002C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7C"/>
    <w:rsid w:val="00126EF1"/>
    <w:rsid w:val="002C456C"/>
    <w:rsid w:val="00337294"/>
    <w:rsid w:val="00440D3D"/>
    <w:rsid w:val="004A72D6"/>
    <w:rsid w:val="004F4D68"/>
    <w:rsid w:val="00687FC9"/>
    <w:rsid w:val="006E37BC"/>
    <w:rsid w:val="008925FE"/>
    <w:rsid w:val="008D1C26"/>
    <w:rsid w:val="008E1D19"/>
    <w:rsid w:val="00BD072F"/>
    <w:rsid w:val="00C64B19"/>
    <w:rsid w:val="00C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E77B"/>
  <w15:docId w15:val="{F86C61EA-3590-4BCA-BF0C-60DD7CF0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Morin</cp:lastModifiedBy>
  <cp:revision>7</cp:revision>
  <cp:lastPrinted>2011-05-11T12:54:00Z</cp:lastPrinted>
  <dcterms:created xsi:type="dcterms:W3CDTF">2010-07-27T14:43:00Z</dcterms:created>
  <dcterms:modified xsi:type="dcterms:W3CDTF">2018-01-30T19:33:00Z</dcterms:modified>
</cp:coreProperties>
</file>