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A28F" w14:textId="0C963BBF" w:rsidR="00555A12" w:rsidRPr="00555A12" w:rsidRDefault="00502672" w:rsidP="00502672">
      <w:pPr>
        <w:jc w:val="center"/>
      </w:pPr>
      <w:r w:rsidRPr="0050267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ECDSA's Low-Cost </w:t>
      </w:r>
      <w:r w:rsidR="00FE50B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(</w:t>
      </w:r>
      <w:r w:rsidRPr="0050267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but</w:t>
      </w:r>
      <w:r w:rsidR="00FE50B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)</w:t>
      </w:r>
      <w:r w:rsidRPr="0050267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High-Security Solution</w:t>
      </w:r>
    </w:p>
    <w:p w14:paraId="30DC8FFD" w14:textId="54828C9D" w:rsidR="00555A12" w:rsidRPr="00555A12" w:rsidRDefault="00555A12" w:rsidP="00555A12">
      <w:pPr>
        <w:rPr>
          <w:b/>
          <w:bCs/>
        </w:rPr>
      </w:pPr>
      <w:r w:rsidRPr="00555A12">
        <w:rPr>
          <w:b/>
          <w:bCs/>
        </w:rPr>
        <w:t>What</w:t>
      </w:r>
      <w:r w:rsidR="00B053E4">
        <w:rPr>
          <w:b/>
          <w:bCs/>
        </w:rPr>
        <w:t xml:space="preserve"> &amp; </w:t>
      </w:r>
      <w:proofErr w:type="gramStart"/>
      <w:r w:rsidR="00B053E4">
        <w:rPr>
          <w:b/>
          <w:bCs/>
        </w:rPr>
        <w:t>Why</w:t>
      </w:r>
      <w:proofErr w:type="gramEnd"/>
      <w:r w:rsidR="00B053E4">
        <w:rPr>
          <w:b/>
          <w:bCs/>
        </w:rPr>
        <w:t>?</w:t>
      </w:r>
    </w:p>
    <w:p w14:paraId="1C7A0007" w14:textId="555EAE99" w:rsidR="00594CAD" w:rsidRDefault="00902D56" w:rsidP="00594CAD">
      <w:pPr>
        <w:pStyle w:val="ListParagraph"/>
        <w:numPr>
          <w:ilvl w:val="0"/>
          <w:numId w:val="2"/>
        </w:numPr>
      </w:pPr>
      <w:r w:rsidRPr="00902D56">
        <w:t>Side-Channel Analysis (SCA) attacks pose a significant threat to the security of cryptographic implementations because they exploit some information (e.g., power consumption or electromagnetic radiation) that can be observed from the execution of an algorithm on a device to recover the secret key.</w:t>
      </w:r>
    </w:p>
    <w:p w14:paraId="2C5D1433" w14:textId="64FCDDDD" w:rsidR="00902D56" w:rsidRDefault="00902D56" w:rsidP="00594CAD">
      <w:pPr>
        <w:pStyle w:val="ListParagraph"/>
        <w:numPr>
          <w:ilvl w:val="0"/>
          <w:numId w:val="2"/>
        </w:numPr>
      </w:pPr>
      <w:r>
        <w:t>SCA attacks can be divided into two main groups: single-trace and multi-trace attacks.</w:t>
      </w:r>
    </w:p>
    <w:p w14:paraId="53D85A13" w14:textId="2510E236" w:rsidR="00902D56" w:rsidRDefault="00902D56" w:rsidP="00594CAD">
      <w:pPr>
        <w:pStyle w:val="ListParagraph"/>
        <w:numPr>
          <w:ilvl w:val="0"/>
          <w:numId w:val="2"/>
        </w:numPr>
      </w:pPr>
      <w:r w:rsidRPr="00902D56">
        <w:t xml:space="preserve">Countermeasures try to reduce the correlation between the targeted secret and captured side-channel measurement, while it </w:t>
      </w:r>
      <w:r w:rsidR="0072324B" w:rsidRPr="00902D56">
        <w:t>also brings</w:t>
      </w:r>
      <w:r w:rsidRPr="00902D56">
        <w:t xml:space="preserve"> overhead on the design.</w:t>
      </w:r>
    </w:p>
    <w:p w14:paraId="0F5FC51E" w14:textId="4B652B5A" w:rsidR="00594CAD" w:rsidRDefault="007F07B9" w:rsidP="00594CAD">
      <w:pPr>
        <w:pStyle w:val="ListParagraph"/>
        <w:numPr>
          <w:ilvl w:val="0"/>
          <w:numId w:val="2"/>
        </w:numPr>
      </w:pPr>
      <w:r>
        <w:t xml:space="preserve">Although single trace attacks can be overcome with lightweight </w:t>
      </w:r>
      <w:r w:rsidR="00902D56">
        <w:t>c</w:t>
      </w:r>
      <w:r w:rsidR="00902D56" w:rsidRPr="00902D56">
        <w:t>ountermeasures</w:t>
      </w:r>
      <w:r>
        <w:t>, it is costly to mitigate multi-trace attacks.</w:t>
      </w:r>
    </w:p>
    <w:p w14:paraId="6819C8B1" w14:textId="21662F1F" w:rsidR="00594CAD" w:rsidRDefault="007F07B9" w:rsidP="00594CAD">
      <w:pPr>
        <w:pStyle w:val="ListParagraph"/>
        <w:numPr>
          <w:ilvl w:val="0"/>
          <w:numId w:val="2"/>
        </w:numPr>
      </w:pPr>
      <w:r>
        <w:t xml:space="preserve">A </w:t>
      </w:r>
      <w:r w:rsidR="006D02C2">
        <w:t>formal</w:t>
      </w:r>
      <w:r>
        <w:t xml:space="preserve"> approach to mitigate multi-trace side-channel attacks is to mask the implementation.</w:t>
      </w:r>
    </w:p>
    <w:p w14:paraId="10550654" w14:textId="6D7C021E" w:rsidR="006D02C2" w:rsidRDefault="006D02C2" w:rsidP="008C0270">
      <w:pPr>
        <w:pStyle w:val="ListParagraph"/>
        <w:numPr>
          <w:ilvl w:val="0"/>
          <w:numId w:val="2"/>
        </w:numPr>
      </w:pPr>
      <w:r>
        <w:t xml:space="preserve">Masking </w:t>
      </w:r>
      <w:r w:rsidRPr="006D02C2">
        <w:t>has a considerable overhead, affecting area, power consumption, latency, and/or throughput by a factor of two or three at least</w:t>
      </w:r>
      <w:r w:rsidR="001E736D">
        <w:t>.</w:t>
      </w:r>
    </w:p>
    <w:p w14:paraId="4CFE8102" w14:textId="1FC9CFBC" w:rsidR="00555A12" w:rsidRDefault="00E01708" w:rsidP="008C0270">
      <w:pPr>
        <w:pStyle w:val="ListParagraph"/>
        <w:numPr>
          <w:ilvl w:val="0"/>
          <w:numId w:val="2"/>
        </w:numPr>
      </w:pPr>
      <w:r>
        <w:t xml:space="preserve">Our solution </w:t>
      </w:r>
      <w:r w:rsidR="00846B37">
        <w:t>relies on a comprehensive analysis of an efficient implementation of ECDSA.</w:t>
      </w:r>
    </w:p>
    <w:p w14:paraId="1C331B18" w14:textId="08DC408F" w:rsidR="00846B37" w:rsidRDefault="00846B37" w:rsidP="008C0270">
      <w:pPr>
        <w:pStyle w:val="ListParagraph"/>
        <w:numPr>
          <w:ilvl w:val="0"/>
          <w:numId w:val="2"/>
        </w:numPr>
      </w:pPr>
      <w:r>
        <w:t>Based on this comprehensive analysis, we created a threat model where we define the single-trace and multi-trace attack points.</w:t>
      </w:r>
    </w:p>
    <w:p w14:paraId="04A5627A" w14:textId="405687FF" w:rsidR="00846B37" w:rsidRDefault="00846B37" w:rsidP="008C0270">
      <w:pPr>
        <w:pStyle w:val="ListParagraph"/>
        <w:numPr>
          <w:ilvl w:val="0"/>
          <w:numId w:val="2"/>
        </w:numPr>
      </w:pPr>
      <w:r>
        <w:t>Rather than simply masking all implementation, we mask necessary locations and pro</w:t>
      </w:r>
      <w:r w:rsidR="0072324B">
        <w:t xml:space="preserve">vide a </w:t>
      </w:r>
      <w:r w:rsidR="001E736D">
        <w:t>low-cost</w:t>
      </w:r>
      <w:r w:rsidR="0072324B">
        <w:t xml:space="preserve"> </w:t>
      </w:r>
      <w:r w:rsidR="001E736D">
        <w:t>solution with</w:t>
      </w:r>
      <w:r w:rsidR="0072324B">
        <w:t xml:space="preserve"> high securit</w:t>
      </w:r>
      <w:r w:rsidR="001E736D">
        <w:t>y</w:t>
      </w:r>
      <w:r w:rsidR="0072324B">
        <w:t>.</w:t>
      </w:r>
    </w:p>
    <w:p w14:paraId="6726427F" w14:textId="77777777" w:rsidR="001B036B" w:rsidRDefault="001B036B" w:rsidP="001B036B">
      <w:pPr>
        <w:pStyle w:val="ListParagraph"/>
      </w:pPr>
    </w:p>
    <w:p w14:paraId="78B4F954" w14:textId="720EB253" w:rsidR="00555A12" w:rsidRDefault="00555A12" w:rsidP="00555A12">
      <w:pPr>
        <w:rPr>
          <w:b/>
          <w:bCs/>
        </w:rPr>
      </w:pPr>
      <w:r w:rsidRPr="00555A12">
        <w:rPr>
          <w:b/>
          <w:bCs/>
        </w:rPr>
        <w:t>﻿How</w:t>
      </w:r>
      <w:r w:rsidR="00560308">
        <w:rPr>
          <w:b/>
          <w:bCs/>
        </w:rPr>
        <w:t xml:space="preserve"> &amp; Details</w:t>
      </w:r>
      <w:r w:rsidRPr="00555A12">
        <w:rPr>
          <w:b/>
          <w:bCs/>
        </w:rPr>
        <w:t>?</w:t>
      </w:r>
    </w:p>
    <w:p w14:paraId="3685B551" w14:textId="7CFD9781" w:rsidR="004F22B6" w:rsidRPr="00555A12" w:rsidRDefault="004F22B6" w:rsidP="00555A12">
      <w:pPr>
        <w:rPr>
          <w:b/>
          <w:bCs/>
        </w:rPr>
      </w:pPr>
      <w:r>
        <w:rPr>
          <w:b/>
          <w:bCs/>
        </w:rPr>
        <w:t>ECDSA Background &amp; Side Channel issues</w:t>
      </w:r>
    </w:p>
    <w:p w14:paraId="147B7993" w14:textId="36130F0F" w:rsidR="00FC1DEF" w:rsidRDefault="001E736D" w:rsidP="00FC23BA">
      <w:pPr>
        <w:pStyle w:val="ListParagraph"/>
        <w:numPr>
          <w:ilvl w:val="0"/>
          <w:numId w:val="2"/>
        </w:numPr>
      </w:pPr>
      <w:r>
        <w:t>ECDSA</w:t>
      </w:r>
      <w:r w:rsidR="008C0270" w:rsidRPr="00956B1E">
        <w:t>:</w:t>
      </w:r>
      <w:r w:rsidR="008C0270">
        <w:t xml:space="preserve"> </w:t>
      </w:r>
      <w:r w:rsidRPr="001E736D">
        <w:t>ECDSA (Elliptic Curve Digital Signature Algorithm) engine offering a variant of the cryptographically secure Digital Signature Algorithm (DSA) which uses elliptic curve (ECC). A digital signature is an authentication method used where a public key pair and a digital certificate are used as a signature to verify the identity of a recipient or sender of information.</w:t>
      </w:r>
      <w:r>
        <w:t xml:space="preserve"> This digital signature algorithm has three main routines: key generation, signing and verifying</w:t>
      </w:r>
      <w:r w:rsidR="004B0D37">
        <w:t>.</w:t>
      </w:r>
    </w:p>
    <w:p w14:paraId="14358B8B" w14:textId="7025F2C9" w:rsidR="004B0D37" w:rsidRPr="00061900" w:rsidRDefault="004B0D37" w:rsidP="004B0D37">
      <w:pPr>
        <w:pStyle w:val="ListParagraph"/>
        <w:numPr>
          <w:ilvl w:val="1"/>
          <w:numId w:val="2"/>
        </w:numPr>
        <w:rPr>
          <w:b/>
          <w:bCs/>
        </w:rPr>
      </w:pPr>
      <w:r w:rsidRPr="00061900">
        <w:rPr>
          <w:b/>
          <w:bCs/>
        </w:rPr>
        <w:t>Key generation</w:t>
      </w:r>
      <w:r w:rsidR="00061900" w:rsidRPr="00061900">
        <w:rPr>
          <w:b/>
          <w:bCs/>
        </w:rPr>
        <w:t xml:space="preserve"> </w:t>
      </w:r>
      <w:r w:rsidR="00061900">
        <w:rPr>
          <w:b/>
          <w:bCs/>
        </w:rPr>
        <w:t>Algorithm</w:t>
      </w:r>
      <w:r w:rsidRPr="00061900">
        <w:rPr>
          <w:b/>
          <w:bCs/>
        </w:rPr>
        <w:t xml:space="preserve"> (</w:t>
      </w:r>
      <w:proofErr w:type="spellStart"/>
      <w:r w:rsidRPr="00061900">
        <w:rPr>
          <w:b/>
          <w:bCs/>
        </w:rPr>
        <w:t>KeyGen</w:t>
      </w:r>
      <w:proofErr w:type="spellEnd"/>
      <w:r w:rsidRPr="00061900">
        <w:rPr>
          <w:b/>
          <w:bCs/>
        </w:rPr>
        <w:t>)</w:t>
      </w:r>
    </w:p>
    <w:p w14:paraId="016DC0AD" w14:textId="08CD5FC3" w:rsidR="004B0D37" w:rsidRDefault="004B0D37" w:rsidP="004B0D37">
      <w:pPr>
        <w:pStyle w:val="ListParagraph"/>
        <w:numPr>
          <w:ilvl w:val="2"/>
          <w:numId w:val="2"/>
        </w:numPr>
      </w:pPr>
      <w:r>
        <w:t>This routine has two steps of operations. First it employs HMAC DRBG engine to generate a private key. The private key is then used to generate a public key.</w:t>
      </w:r>
    </w:p>
    <w:p w14:paraId="49DF8079" w14:textId="2103FD82" w:rsidR="004B0D37" w:rsidRDefault="004B0D37" w:rsidP="004B0D37">
      <w:pPr>
        <w:pStyle w:val="ListParagraph"/>
        <w:numPr>
          <w:ilvl w:val="2"/>
          <w:numId w:val="2"/>
        </w:numPr>
      </w:pPr>
      <w:r>
        <w:t>However, the public key generation operation consists of multiplication, called scalar multiplication. The multiplication’s operand are private key and a known value.</w:t>
      </w:r>
    </w:p>
    <w:p w14:paraId="37563A33" w14:textId="6E6612A5" w:rsidR="004B0D37" w:rsidRDefault="004B0D37" w:rsidP="004B0D37">
      <w:pPr>
        <w:pStyle w:val="ListParagraph"/>
        <w:numPr>
          <w:ilvl w:val="2"/>
          <w:numId w:val="2"/>
        </w:numPr>
      </w:pPr>
      <w:r w:rsidRPr="004B0D37">
        <w:t>Intuitively</w:t>
      </w:r>
      <w:r>
        <w:t xml:space="preserve">, </w:t>
      </w:r>
      <w:proofErr w:type="spellStart"/>
      <w:r>
        <w:t>KeyGen</w:t>
      </w:r>
      <w:proofErr w:type="spellEnd"/>
      <w:r>
        <w:t xml:space="preserve"> does not </w:t>
      </w:r>
      <w:proofErr w:type="spellStart"/>
      <w:r>
        <w:t>posses</w:t>
      </w:r>
      <w:proofErr w:type="spellEnd"/>
      <w:r>
        <w:t xml:space="preserve"> a threat for multi-trace attacks. There are single-trace including simple-power-analysis</w:t>
      </w:r>
      <w:r w:rsidR="009E6E63">
        <w:t xml:space="preserve"> (SPA)</w:t>
      </w:r>
      <w:r>
        <w:t xml:space="preserve"> and horizontal power attacks.</w:t>
      </w:r>
    </w:p>
    <w:p w14:paraId="613B166A" w14:textId="63A3535F" w:rsidR="004B0D37" w:rsidRPr="00061900" w:rsidRDefault="004B0D37" w:rsidP="004B0D37">
      <w:pPr>
        <w:pStyle w:val="ListParagraph"/>
        <w:numPr>
          <w:ilvl w:val="1"/>
          <w:numId w:val="2"/>
        </w:numPr>
        <w:rPr>
          <w:b/>
          <w:bCs/>
        </w:rPr>
      </w:pPr>
      <w:r w:rsidRPr="00061900">
        <w:rPr>
          <w:b/>
          <w:bCs/>
        </w:rPr>
        <w:t>Signing</w:t>
      </w:r>
      <w:r w:rsidR="00061900" w:rsidRPr="00061900">
        <w:rPr>
          <w:b/>
          <w:bCs/>
        </w:rPr>
        <w:t xml:space="preserve"> </w:t>
      </w:r>
      <w:r w:rsidR="00061900">
        <w:rPr>
          <w:b/>
          <w:bCs/>
        </w:rPr>
        <w:t>Algorithm</w:t>
      </w:r>
    </w:p>
    <w:p w14:paraId="427FC0F4" w14:textId="63136986" w:rsidR="004B0D37" w:rsidRDefault="009D5384" w:rsidP="004B0D37">
      <w:pPr>
        <w:pStyle w:val="ListParagraph"/>
        <w:numPr>
          <w:ilvl w:val="2"/>
          <w:numId w:val="2"/>
        </w:numPr>
      </w:pPr>
      <w:r>
        <w:t xml:space="preserve">While it includes the same steps with </w:t>
      </w:r>
      <w:proofErr w:type="spellStart"/>
      <w:r>
        <w:t>KeyGen</w:t>
      </w:r>
      <w:proofErr w:type="spellEnd"/>
      <w:r>
        <w:t>, it has additional operations.</w:t>
      </w:r>
    </w:p>
    <w:p w14:paraId="7AC41E74" w14:textId="6288572E" w:rsidR="009D5384" w:rsidRDefault="009D5384" w:rsidP="004B0D37">
      <w:pPr>
        <w:pStyle w:val="ListParagraph"/>
        <w:numPr>
          <w:ilvl w:val="2"/>
          <w:numId w:val="2"/>
        </w:numPr>
      </w:pPr>
      <w:r>
        <w:lastRenderedPageBreak/>
        <w:t>The additional operations are modular integer multiplications and additions.</w:t>
      </w:r>
    </w:p>
    <w:p w14:paraId="23856CE2" w14:textId="4161E1A4" w:rsidR="009D5384" w:rsidRDefault="009D5384" w:rsidP="004B0D37">
      <w:pPr>
        <w:pStyle w:val="ListParagraph"/>
        <w:numPr>
          <w:ilvl w:val="2"/>
          <w:numId w:val="2"/>
        </w:numPr>
      </w:pPr>
      <w:r>
        <w:t xml:space="preserve">The modular multiplications and additions </w:t>
      </w:r>
      <w:r w:rsidR="009C33C1">
        <w:t>possess</w:t>
      </w:r>
      <w:r>
        <w:t xml:space="preserve"> multiple side-channel threats</w:t>
      </w:r>
    </w:p>
    <w:p w14:paraId="4C3B3336" w14:textId="44647AE4" w:rsidR="009C33C1" w:rsidRPr="00061900" w:rsidRDefault="009C33C1" w:rsidP="009C33C1">
      <w:pPr>
        <w:pStyle w:val="ListParagraph"/>
        <w:numPr>
          <w:ilvl w:val="1"/>
          <w:numId w:val="2"/>
        </w:numPr>
        <w:rPr>
          <w:b/>
          <w:bCs/>
        </w:rPr>
      </w:pPr>
      <w:r w:rsidRPr="00061900">
        <w:rPr>
          <w:b/>
          <w:bCs/>
        </w:rPr>
        <w:t>Verifying</w:t>
      </w:r>
      <w:r w:rsidR="00061900">
        <w:rPr>
          <w:b/>
          <w:bCs/>
        </w:rPr>
        <w:t xml:space="preserve"> Algorithm</w:t>
      </w:r>
    </w:p>
    <w:p w14:paraId="1B484520" w14:textId="589639A4" w:rsidR="009C33C1" w:rsidRDefault="009C33C1" w:rsidP="009C33C1">
      <w:pPr>
        <w:pStyle w:val="ListParagraph"/>
        <w:ind w:left="1440"/>
      </w:pPr>
      <w:r>
        <w:t xml:space="preserve">This routine works with public values and thus it does not possess </w:t>
      </w:r>
      <w:proofErr w:type="gramStart"/>
      <w:r>
        <w:t>a SCA</w:t>
      </w:r>
      <w:proofErr w:type="gramEnd"/>
      <w:r>
        <w:t xml:space="preserve"> attack threat.</w:t>
      </w:r>
    </w:p>
    <w:p w14:paraId="51419411" w14:textId="5F789A98" w:rsidR="001E736D" w:rsidRDefault="009C33C1" w:rsidP="00FC23BA">
      <w:pPr>
        <w:pStyle w:val="ListParagraph"/>
        <w:numPr>
          <w:ilvl w:val="0"/>
          <w:numId w:val="2"/>
        </w:numPr>
      </w:pPr>
      <w:r>
        <w:t>The summary of analysis is given with the following table</w:t>
      </w:r>
      <w:r w:rsidR="009A1921">
        <w:t>s</w:t>
      </w:r>
      <w:r>
        <w:t xml:space="preserve"> where the columns show the operation, its </w:t>
      </w:r>
      <w:r w:rsidR="009A1921">
        <w:t>vulnerability</w:t>
      </w:r>
      <w:r>
        <w:t xml:space="preserve">, and its </w:t>
      </w:r>
      <w:r w:rsidR="009A1921">
        <w:t>protection against the described vulnerability</w:t>
      </w:r>
      <w:r>
        <w:t>.</w:t>
      </w:r>
    </w:p>
    <w:p w14:paraId="30CFB095" w14:textId="77777777" w:rsidR="001660B0" w:rsidRDefault="001660B0" w:rsidP="001660B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2518"/>
        <w:gridCol w:w="2877"/>
      </w:tblGrid>
      <w:tr w:rsidR="009C33C1" w14:paraId="081DF3F2" w14:textId="77777777" w:rsidTr="0053332E">
        <w:tc>
          <w:tcPr>
            <w:tcW w:w="8630" w:type="dxa"/>
            <w:gridSpan w:val="3"/>
          </w:tcPr>
          <w:p w14:paraId="08177CDE" w14:textId="4EE6B987" w:rsidR="009C33C1" w:rsidRPr="00061900" w:rsidRDefault="009C33C1" w:rsidP="009C33C1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61900">
              <w:rPr>
                <w:b/>
                <w:bCs/>
              </w:rPr>
              <w:t>KeyGen</w:t>
            </w:r>
            <w:proofErr w:type="spellEnd"/>
            <w:r w:rsidR="00061900" w:rsidRPr="00061900">
              <w:rPr>
                <w:b/>
                <w:bCs/>
              </w:rPr>
              <w:t xml:space="preserve"> </w:t>
            </w:r>
            <w:r w:rsidR="00061900">
              <w:rPr>
                <w:b/>
                <w:bCs/>
              </w:rPr>
              <w:t>Algorithm</w:t>
            </w:r>
          </w:p>
        </w:tc>
      </w:tr>
      <w:tr w:rsidR="009C33C1" w14:paraId="50C8E37F" w14:textId="77777777" w:rsidTr="009E6E63">
        <w:tc>
          <w:tcPr>
            <w:tcW w:w="3235" w:type="dxa"/>
          </w:tcPr>
          <w:p w14:paraId="00242D3C" w14:textId="7A545105" w:rsidR="009C33C1" w:rsidRDefault="009C33C1" w:rsidP="009C33C1">
            <w:pPr>
              <w:pStyle w:val="ListParagraph"/>
              <w:ind w:left="0"/>
            </w:pPr>
            <w:r>
              <w:t>Operation</w:t>
            </w:r>
          </w:p>
        </w:tc>
        <w:tc>
          <w:tcPr>
            <w:tcW w:w="2518" w:type="dxa"/>
          </w:tcPr>
          <w:p w14:paraId="06E8119F" w14:textId="0E17B5C4" w:rsidR="009C33C1" w:rsidRDefault="009C33C1" w:rsidP="009C33C1">
            <w:pPr>
              <w:pStyle w:val="ListParagraph"/>
              <w:ind w:left="0"/>
            </w:pPr>
            <w:r>
              <w:t>Vulnerable to Attack</w:t>
            </w:r>
          </w:p>
        </w:tc>
        <w:tc>
          <w:tcPr>
            <w:tcW w:w="2877" w:type="dxa"/>
          </w:tcPr>
          <w:p w14:paraId="0FF8A46F" w14:textId="131550C8" w:rsidR="009C33C1" w:rsidRDefault="009C33C1" w:rsidP="009C33C1">
            <w:pPr>
              <w:pStyle w:val="ListParagraph"/>
              <w:ind w:left="0"/>
            </w:pPr>
            <w:r>
              <w:t>Protection Method</w:t>
            </w:r>
          </w:p>
        </w:tc>
      </w:tr>
      <w:tr w:rsidR="009C33C1" w14:paraId="3C7EA31E" w14:textId="77777777" w:rsidTr="009E6E63">
        <w:tc>
          <w:tcPr>
            <w:tcW w:w="3235" w:type="dxa"/>
          </w:tcPr>
          <w:p w14:paraId="45CC5E09" w14:textId="4E636C4C" w:rsidR="009C33C1" w:rsidRDefault="009E6E63" w:rsidP="009E6E63">
            <w:pPr>
              <w:pStyle w:val="ListParagraph"/>
              <w:ind w:left="0"/>
            </w:pPr>
            <w:r>
              <w:t xml:space="preserve">Private Key = HMAC DRBG </w:t>
            </w:r>
          </w:p>
        </w:tc>
        <w:tc>
          <w:tcPr>
            <w:tcW w:w="2518" w:type="dxa"/>
          </w:tcPr>
          <w:p w14:paraId="4C4047CD" w14:textId="5C5FCDA5" w:rsidR="009C33C1" w:rsidRDefault="009E6E63" w:rsidP="009E6E63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877" w:type="dxa"/>
          </w:tcPr>
          <w:p w14:paraId="590F56B7" w14:textId="62612248" w:rsidR="009C33C1" w:rsidRDefault="009E6E63" w:rsidP="009E6E63">
            <w:pPr>
              <w:pStyle w:val="ListParagraph"/>
              <w:ind w:left="0"/>
            </w:pPr>
            <w:r>
              <w:t>X</w:t>
            </w:r>
          </w:p>
        </w:tc>
      </w:tr>
      <w:tr w:rsidR="009C33C1" w14:paraId="7255184C" w14:textId="77777777" w:rsidTr="009E6E63">
        <w:tc>
          <w:tcPr>
            <w:tcW w:w="3235" w:type="dxa"/>
          </w:tcPr>
          <w:p w14:paraId="61447A4E" w14:textId="2802DE95" w:rsidR="009C33C1" w:rsidRDefault="009E6E63" w:rsidP="009E6E63">
            <w:pPr>
              <w:pStyle w:val="ListParagraph"/>
              <w:ind w:left="0"/>
            </w:pPr>
            <w:proofErr w:type="spellStart"/>
            <w:r>
              <w:t>Publick</w:t>
            </w:r>
            <w:proofErr w:type="spellEnd"/>
            <w:r>
              <w:t xml:space="preserve"> Key = Private Key * G</w:t>
            </w:r>
          </w:p>
        </w:tc>
        <w:tc>
          <w:tcPr>
            <w:tcW w:w="2518" w:type="dxa"/>
          </w:tcPr>
          <w:p w14:paraId="6EB9AF78" w14:textId="77777777" w:rsidR="009E6E63" w:rsidRDefault="009E6E63" w:rsidP="009E6E63">
            <w:pPr>
              <w:pStyle w:val="ListParagraph"/>
              <w:numPr>
                <w:ilvl w:val="0"/>
                <w:numId w:val="7"/>
              </w:numPr>
            </w:pPr>
            <w:r>
              <w:t>Timing Attacks</w:t>
            </w:r>
          </w:p>
          <w:p w14:paraId="08C591B6" w14:textId="32D9F5DB" w:rsidR="009E6E63" w:rsidRDefault="009E6E63" w:rsidP="009E6E63">
            <w:pPr>
              <w:pStyle w:val="ListParagraph"/>
              <w:numPr>
                <w:ilvl w:val="0"/>
                <w:numId w:val="7"/>
              </w:numPr>
            </w:pPr>
            <w:r>
              <w:t>SPA</w:t>
            </w:r>
          </w:p>
          <w:p w14:paraId="1B14FC52" w14:textId="798DD191" w:rsidR="009E6E63" w:rsidRDefault="009E6E63" w:rsidP="009E6E63">
            <w:pPr>
              <w:pStyle w:val="ListParagraph"/>
              <w:numPr>
                <w:ilvl w:val="0"/>
                <w:numId w:val="7"/>
              </w:numPr>
            </w:pPr>
            <w:r>
              <w:t>Horizontal SCA</w:t>
            </w:r>
          </w:p>
        </w:tc>
        <w:tc>
          <w:tcPr>
            <w:tcW w:w="2877" w:type="dxa"/>
          </w:tcPr>
          <w:p w14:paraId="7BC2B572" w14:textId="77777777" w:rsidR="009C33C1" w:rsidRDefault="009E6E63" w:rsidP="009E6E63">
            <w:pPr>
              <w:pStyle w:val="ListParagraph"/>
              <w:numPr>
                <w:ilvl w:val="0"/>
                <w:numId w:val="8"/>
              </w:numPr>
            </w:pPr>
            <w:r>
              <w:t>Montgomery Ladder Multiplication</w:t>
            </w:r>
          </w:p>
          <w:p w14:paraId="23EE960B" w14:textId="77777777" w:rsidR="009E6E63" w:rsidRDefault="009E6E63" w:rsidP="009E6E63">
            <w:pPr>
              <w:pStyle w:val="ListParagraph"/>
              <w:numPr>
                <w:ilvl w:val="0"/>
                <w:numId w:val="8"/>
              </w:numPr>
            </w:pPr>
            <w:r>
              <w:t>Scalar Blinding</w:t>
            </w:r>
          </w:p>
          <w:p w14:paraId="0F20A48B" w14:textId="09A4D917" w:rsidR="009E6E63" w:rsidRDefault="009E6E63" w:rsidP="009E6E63">
            <w:pPr>
              <w:pStyle w:val="ListParagraph"/>
              <w:numPr>
                <w:ilvl w:val="0"/>
                <w:numId w:val="8"/>
              </w:numPr>
            </w:pPr>
            <w:r>
              <w:t>Scalar Blinding</w:t>
            </w:r>
          </w:p>
        </w:tc>
      </w:tr>
    </w:tbl>
    <w:p w14:paraId="1A050A4D" w14:textId="256596E3" w:rsidR="009C33C1" w:rsidRDefault="009C33C1" w:rsidP="009E6E6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2518"/>
        <w:gridCol w:w="2877"/>
      </w:tblGrid>
      <w:tr w:rsidR="009E6E63" w14:paraId="64F867DD" w14:textId="77777777" w:rsidTr="00041E1A">
        <w:tc>
          <w:tcPr>
            <w:tcW w:w="8630" w:type="dxa"/>
            <w:gridSpan w:val="3"/>
          </w:tcPr>
          <w:p w14:paraId="317808DA" w14:textId="6CE4F647" w:rsidR="009E6E63" w:rsidRPr="00061900" w:rsidRDefault="009E6E63" w:rsidP="00041E1A">
            <w:pPr>
              <w:pStyle w:val="ListParagraph"/>
              <w:ind w:left="0"/>
              <w:rPr>
                <w:b/>
                <w:bCs/>
              </w:rPr>
            </w:pPr>
            <w:r w:rsidRPr="00061900">
              <w:rPr>
                <w:b/>
                <w:bCs/>
              </w:rPr>
              <w:t>Signing</w:t>
            </w:r>
            <w:r w:rsidR="00061900" w:rsidRPr="00061900">
              <w:rPr>
                <w:b/>
                <w:bCs/>
              </w:rPr>
              <w:t xml:space="preserve"> </w:t>
            </w:r>
            <w:r w:rsidR="00061900">
              <w:rPr>
                <w:b/>
                <w:bCs/>
              </w:rPr>
              <w:t>Algorithm</w:t>
            </w:r>
          </w:p>
        </w:tc>
      </w:tr>
      <w:tr w:rsidR="009E6E63" w14:paraId="3749E596" w14:textId="77777777" w:rsidTr="00041E1A">
        <w:tc>
          <w:tcPr>
            <w:tcW w:w="3235" w:type="dxa"/>
          </w:tcPr>
          <w:p w14:paraId="28B56CDE" w14:textId="77777777" w:rsidR="009E6E63" w:rsidRDefault="009E6E63" w:rsidP="00041E1A">
            <w:pPr>
              <w:pStyle w:val="ListParagraph"/>
              <w:ind w:left="0"/>
            </w:pPr>
            <w:r>
              <w:t>Operation</w:t>
            </w:r>
          </w:p>
        </w:tc>
        <w:tc>
          <w:tcPr>
            <w:tcW w:w="2518" w:type="dxa"/>
          </w:tcPr>
          <w:p w14:paraId="531E437C" w14:textId="77777777" w:rsidR="009E6E63" w:rsidRDefault="009E6E63" w:rsidP="00041E1A">
            <w:pPr>
              <w:pStyle w:val="ListParagraph"/>
              <w:ind w:left="0"/>
            </w:pPr>
            <w:r>
              <w:t>Vulnerable to Attack</w:t>
            </w:r>
          </w:p>
        </w:tc>
        <w:tc>
          <w:tcPr>
            <w:tcW w:w="2877" w:type="dxa"/>
          </w:tcPr>
          <w:p w14:paraId="4B0FC6C9" w14:textId="77777777" w:rsidR="009E6E63" w:rsidRDefault="009E6E63" w:rsidP="00041E1A">
            <w:pPr>
              <w:pStyle w:val="ListParagraph"/>
              <w:ind w:left="0"/>
            </w:pPr>
            <w:r>
              <w:t>Protection Method</w:t>
            </w:r>
          </w:p>
        </w:tc>
      </w:tr>
      <w:tr w:rsidR="009E6E63" w14:paraId="785DFF08" w14:textId="77777777" w:rsidTr="00041E1A">
        <w:tc>
          <w:tcPr>
            <w:tcW w:w="3235" w:type="dxa"/>
          </w:tcPr>
          <w:p w14:paraId="28F979CB" w14:textId="291BFE57" w:rsidR="009E6E63" w:rsidRDefault="009E6E63" w:rsidP="00041E1A">
            <w:pPr>
              <w:pStyle w:val="ListParagraph"/>
              <w:ind w:left="0"/>
            </w:pPr>
            <w:r>
              <w:t xml:space="preserve">h= </w:t>
            </w:r>
            <w:r w:rsidR="009A1921">
              <w:t>HASH</w:t>
            </w:r>
            <w:r>
              <w:t xml:space="preserve"> (</w:t>
            </w:r>
            <w:r w:rsidR="009A1921">
              <w:t>message</w:t>
            </w:r>
            <w:r>
              <w:t>)</w:t>
            </w:r>
          </w:p>
        </w:tc>
        <w:tc>
          <w:tcPr>
            <w:tcW w:w="2518" w:type="dxa"/>
          </w:tcPr>
          <w:p w14:paraId="05C23379" w14:textId="77777777" w:rsidR="009E6E63" w:rsidRDefault="009E6E63" w:rsidP="00041E1A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2877" w:type="dxa"/>
          </w:tcPr>
          <w:p w14:paraId="063D4A74" w14:textId="77777777" w:rsidR="009E6E63" w:rsidRDefault="009E6E63" w:rsidP="00041E1A">
            <w:pPr>
              <w:pStyle w:val="ListParagraph"/>
              <w:ind w:left="0"/>
            </w:pPr>
            <w:r>
              <w:t>X</w:t>
            </w:r>
          </w:p>
        </w:tc>
      </w:tr>
      <w:tr w:rsidR="009E6E63" w14:paraId="09006CEF" w14:textId="77777777" w:rsidTr="00041E1A">
        <w:tc>
          <w:tcPr>
            <w:tcW w:w="3235" w:type="dxa"/>
          </w:tcPr>
          <w:p w14:paraId="490DCD44" w14:textId="26CF5DE3" w:rsidR="009E6E63" w:rsidRDefault="009A1921" w:rsidP="00041E1A">
            <w:pPr>
              <w:pStyle w:val="ListParagraph"/>
              <w:ind w:left="0"/>
            </w:pPr>
            <w:r>
              <w:t>Ephemeral Key</w:t>
            </w:r>
            <w:r w:rsidR="001660B0">
              <w:t xml:space="preserve"> (k)</w:t>
            </w:r>
            <w:r>
              <w:t xml:space="preserve"> = HMAC DRBG</w:t>
            </w:r>
          </w:p>
        </w:tc>
        <w:tc>
          <w:tcPr>
            <w:tcW w:w="2518" w:type="dxa"/>
          </w:tcPr>
          <w:p w14:paraId="44E5BC1C" w14:textId="383C5F83" w:rsidR="009E6E63" w:rsidRDefault="009A1921" w:rsidP="009A1921">
            <w:r>
              <w:t>X</w:t>
            </w:r>
          </w:p>
        </w:tc>
        <w:tc>
          <w:tcPr>
            <w:tcW w:w="2877" w:type="dxa"/>
          </w:tcPr>
          <w:p w14:paraId="258561AA" w14:textId="7F28EE51" w:rsidR="009E6E63" w:rsidRDefault="009A1921" w:rsidP="009A1921">
            <w:r>
              <w:t>X</w:t>
            </w:r>
          </w:p>
        </w:tc>
      </w:tr>
      <w:tr w:rsidR="009A1921" w14:paraId="14F49D9F" w14:textId="77777777" w:rsidTr="00041E1A">
        <w:tc>
          <w:tcPr>
            <w:tcW w:w="3235" w:type="dxa"/>
          </w:tcPr>
          <w:p w14:paraId="0BBF6240" w14:textId="19E6E8ED" w:rsidR="009A1921" w:rsidRDefault="009A1921" w:rsidP="009A1921">
            <w:pPr>
              <w:pStyle w:val="ListParagraph"/>
              <w:ind w:left="0"/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r = </w:t>
            </w:r>
            <w:r>
              <w:t>Ephemeral Key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 × G</w:t>
            </w:r>
          </w:p>
        </w:tc>
        <w:tc>
          <w:tcPr>
            <w:tcW w:w="2518" w:type="dxa"/>
          </w:tcPr>
          <w:p w14:paraId="3F9D38BF" w14:textId="77777777" w:rsidR="009A1921" w:rsidRDefault="009A1921" w:rsidP="009A1921">
            <w:pPr>
              <w:pStyle w:val="ListParagraph"/>
              <w:numPr>
                <w:ilvl w:val="0"/>
                <w:numId w:val="10"/>
              </w:numPr>
            </w:pPr>
            <w:r>
              <w:t>Timing Attacks</w:t>
            </w:r>
          </w:p>
          <w:p w14:paraId="0D96D979" w14:textId="77777777" w:rsidR="009A1921" w:rsidRDefault="009A1921" w:rsidP="009A1921">
            <w:pPr>
              <w:pStyle w:val="ListParagraph"/>
              <w:numPr>
                <w:ilvl w:val="0"/>
                <w:numId w:val="10"/>
              </w:numPr>
            </w:pPr>
            <w:r>
              <w:t>SPA</w:t>
            </w:r>
          </w:p>
          <w:p w14:paraId="4828EB18" w14:textId="6F21A184" w:rsidR="009A1921" w:rsidRDefault="009A1921" w:rsidP="009A1921">
            <w:pPr>
              <w:pStyle w:val="ListParagraph"/>
              <w:numPr>
                <w:ilvl w:val="0"/>
                <w:numId w:val="10"/>
              </w:numPr>
            </w:pPr>
            <w:r>
              <w:t>Horizontal SCA</w:t>
            </w:r>
          </w:p>
        </w:tc>
        <w:tc>
          <w:tcPr>
            <w:tcW w:w="2877" w:type="dxa"/>
          </w:tcPr>
          <w:p w14:paraId="42A0B00D" w14:textId="77777777" w:rsidR="009A1921" w:rsidRDefault="009A1921" w:rsidP="009A1921">
            <w:pPr>
              <w:pStyle w:val="ListParagraph"/>
              <w:numPr>
                <w:ilvl w:val="0"/>
                <w:numId w:val="11"/>
              </w:numPr>
            </w:pPr>
            <w:r>
              <w:t>Montgomery Ladder Multiplication</w:t>
            </w:r>
          </w:p>
          <w:p w14:paraId="0B6E9EBF" w14:textId="47AFE994" w:rsidR="009A1921" w:rsidRDefault="009A1921" w:rsidP="009A1921">
            <w:pPr>
              <w:pStyle w:val="ListParagraph"/>
              <w:numPr>
                <w:ilvl w:val="0"/>
                <w:numId w:val="11"/>
              </w:numPr>
            </w:pPr>
            <w:r>
              <w:t>Scalar Blinding</w:t>
            </w:r>
          </w:p>
          <w:p w14:paraId="64CFDA3F" w14:textId="41EC26A4" w:rsidR="009A1921" w:rsidRDefault="009A1921" w:rsidP="009A1921">
            <w:pPr>
              <w:pStyle w:val="ListParagraph"/>
              <w:numPr>
                <w:ilvl w:val="0"/>
                <w:numId w:val="11"/>
              </w:numPr>
            </w:pPr>
            <w:r>
              <w:t>Scalar Blinding</w:t>
            </w:r>
          </w:p>
        </w:tc>
      </w:tr>
      <w:tr w:rsidR="009A1921" w14:paraId="25AEA6A9" w14:textId="77777777" w:rsidTr="00041E1A">
        <w:tc>
          <w:tcPr>
            <w:tcW w:w="3235" w:type="dxa"/>
          </w:tcPr>
          <w:p w14:paraId="4E2FB52B" w14:textId="6D7F9BF4" w:rsidR="009A1921" w:rsidRDefault="001660B0" w:rsidP="009A1921">
            <w:pPr>
              <w:pStyle w:val="ListParagraph"/>
              <w:ind w:left="0"/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s = k</w:t>
            </w:r>
            <w:r>
              <w:rPr>
                <w:rStyle w:val="normaltextrun"/>
                <w:rFonts w:ascii="Arial" w:hAnsi="Arial" w:cs="Arial"/>
                <w:color w:val="000000"/>
                <w:sz w:val="17"/>
                <w:szCs w:val="17"/>
                <w:shd w:val="clear" w:color="auto" w:fill="FFFFFF"/>
                <w:vertAlign w:val="superscript"/>
                <w:lang w:val="en"/>
              </w:rPr>
              <w:t>-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17"/>
                <w:szCs w:val="17"/>
                <w:shd w:val="clear" w:color="auto" w:fill="FFFFFF"/>
                <w:vertAlign w:val="superscript"/>
                <w:lang w:val="en"/>
              </w:rPr>
              <w:t xml:space="preserve">1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 </w:t>
            </w:r>
            <w:r w:rsidR="002D5332"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*</w:t>
            </w:r>
            <w:proofErr w:type="gramEnd"/>
            <w:r w:rsidR="002D5332"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(h + r </w:t>
            </w:r>
            <w:r w:rsidR="002D5332"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*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 private Key)</w:t>
            </w:r>
          </w:p>
        </w:tc>
        <w:tc>
          <w:tcPr>
            <w:tcW w:w="2518" w:type="dxa"/>
          </w:tcPr>
          <w:p w14:paraId="16FABF47" w14:textId="77777777" w:rsidR="001660B0" w:rsidRDefault="001660B0" w:rsidP="001660B0">
            <w:pPr>
              <w:pStyle w:val="ListParagraph"/>
              <w:numPr>
                <w:ilvl w:val="0"/>
                <w:numId w:val="12"/>
              </w:numPr>
            </w:pPr>
            <w:r>
              <w:t>Timing Attacks</w:t>
            </w:r>
          </w:p>
          <w:p w14:paraId="77E7171C" w14:textId="77777777" w:rsidR="001660B0" w:rsidRDefault="001660B0" w:rsidP="001660B0">
            <w:pPr>
              <w:pStyle w:val="ListParagraph"/>
              <w:numPr>
                <w:ilvl w:val="0"/>
                <w:numId w:val="12"/>
              </w:numPr>
            </w:pPr>
            <w:r>
              <w:t>SPA</w:t>
            </w:r>
          </w:p>
          <w:p w14:paraId="0923188C" w14:textId="77777777" w:rsidR="009A1921" w:rsidRDefault="001660B0" w:rsidP="001660B0">
            <w:pPr>
              <w:pStyle w:val="ListParagraph"/>
              <w:numPr>
                <w:ilvl w:val="0"/>
                <w:numId w:val="12"/>
              </w:numPr>
            </w:pPr>
            <w:r>
              <w:t>Horizontal SCA</w:t>
            </w:r>
          </w:p>
          <w:p w14:paraId="1746203E" w14:textId="6E2B1200" w:rsidR="001660B0" w:rsidRDefault="001660B0" w:rsidP="001660B0">
            <w:pPr>
              <w:pStyle w:val="ListParagraph"/>
              <w:numPr>
                <w:ilvl w:val="0"/>
                <w:numId w:val="12"/>
              </w:numPr>
            </w:pPr>
            <w:r>
              <w:t>CPA, DPA</w:t>
            </w:r>
          </w:p>
        </w:tc>
        <w:tc>
          <w:tcPr>
            <w:tcW w:w="2877" w:type="dxa"/>
          </w:tcPr>
          <w:p w14:paraId="5CDE226C" w14:textId="77777777" w:rsidR="009A1921" w:rsidRDefault="001660B0" w:rsidP="001660B0">
            <w:pPr>
              <w:pStyle w:val="ListParagraph"/>
              <w:numPr>
                <w:ilvl w:val="0"/>
                <w:numId w:val="14"/>
              </w:numPr>
            </w:pPr>
            <w:r>
              <w:t>Lightweight Masking</w:t>
            </w:r>
          </w:p>
          <w:p w14:paraId="0C8D9353" w14:textId="77777777" w:rsidR="001660B0" w:rsidRDefault="001660B0" w:rsidP="001660B0">
            <w:pPr>
              <w:pStyle w:val="ListParagraph"/>
              <w:numPr>
                <w:ilvl w:val="0"/>
                <w:numId w:val="14"/>
              </w:numPr>
            </w:pPr>
            <w:r>
              <w:t>Lightweight Masking</w:t>
            </w:r>
          </w:p>
          <w:p w14:paraId="098AF8E8" w14:textId="77777777" w:rsidR="001660B0" w:rsidRDefault="001660B0" w:rsidP="001660B0">
            <w:pPr>
              <w:pStyle w:val="ListParagraph"/>
              <w:numPr>
                <w:ilvl w:val="0"/>
                <w:numId w:val="14"/>
              </w:numPr>
            </w:pPr>
            <w:r>
              <w:t>Lightweight Masking</w:t>
            </w:r>
          </w:p>
          <w:p w14:paraId="784FBA65" w14:textId="337BA2F1" w:rsidR="001660B0" w:rsidRDefault="001660B0" w:rsidP="001660B0">
            <w:pPr>
              <w:pStyle w:val="ListParagraph"/>
              <w:numPr>
                <w:ilvl w:val="0"/>
                <w:numId w:val="14"/>
              </w:numPr>
            </w:pPr>
            <w:r>
              <w:t>Lightweight Masking</w:t>
            </w:r>
          </w:p>
        </w:tc>
      </w:tr>
    </w:tbl>
    <w:p w14:paraId="455A3A36" w14:textId="705FCCCF" w:rsidR="009E6E63" w:rsidRDefault="009E6E63" w:rsidP="009E6E63"/>
    <w:p w14:paraId="1F3D7343" w14:textId="1777469A" w:rsidR="006A1986" w:rsidRDefault="0065474E" w:rsidP="23549D25">
      <w:pPr>
        <w:rPr>
          <w:b/>
        </w:rPr>
      </w:pPr>
      <w:r w:rsidRPr="007A1553">
        <w:rPr>
          <w:b/>
          <w:bCs/>
        </w:rPr>
        <w:t>Solution:</w:t>
      </w:r>
    </w:p>
    <w:p w14:paraId="1D8DD007" w14:textId="64726273" w:rsidR="006B0CEE" w:rsidRDefault="0003774E" w:rsidP="009450DB">
      <w:pPr>
        <w:pStyle w:val="ListParagraph"/>
        <w:numPr>
          <w:ilvl w:val="0"/>
          <w:numId w:val="2"/>
        </w:numPr>
      </w:pPr>
      <w:r>
        <w:t>Our solution uses an efficient masking a</w:t>
      </w:r>
      <w:r w:rsidR="005A73AA">
        <w:t xml:space="preserve">pproach to address the issue. </w:t>
      </w:r>
      <w:r w:rsidR="006B0CEE" w:rsidRPr="001C5A2A">
        <w:t xml:space="preserve">Masking randomizes the intermediate values of an implementation by splitting them </w:t>
      </w:r>
      <w:proofErr w:type="gramStart"/>
      <w:r w:rsidR="006B0CEE" w:rsidRPr="001C5A2A">
        <w:t>in</w:t>
      </w:r>
      <w:proofErr w:type="gramEnd"/>
      <w:r w:rsidR="006B0CEE" w:rsidRPr="001C5A2A">
        <w:t xml:space="preserve"> two or more shares that are processed independently</w:t>
      </w:r>
      <w:r w:rsidR="006B0CEE">
        <w:t xml:space="preserve">. </w:t>
      </w:r>
    </w:p>
    <w:p w14:paraId="248D10AD" w14:textId="2123197E" w:rsidR="009450DB" w:rsidRDefault="009450DB" w:rsidP="009450DB">
      <w:pPr>
        <w:pStyle w:val="ListParagraph"/>
        <w:numPr>
          <w:ilvl w:val="0"/>
          <w:numId w:val="2"/>
        </w:numPr>
      </w:pPr>
      <w:r>
        <w:t xml:space="preserve">In ECDSA algorithm, there are two secret values, </w:t>
      </w:r>
      <w:proofErr w:type="gramStart"/>
      <w:r>
        <w:t>k</w:t>
      </w:r>
      <w:proofErr w:type="gramEnd"/>
      <w:r>
        <w:t xml:space="preserve"> and private key, that perform the signing routine. If we </w:t>
      </w:r>
      <w:r w:rsidR="001C50BD">
        <w:t xml:space="preserve">provide masking using both k and private key, then the design cost would </w:t>
      </w:r>
      <w:r w:rsidR="00E87E9A">
        <w:t>approximately increase b</w:t>
      </w:r>
      <w:r w:rsidR="005F3FC2">
        <w:t xml:space="preserve">y </w:t>
      </w:r>
      <w:r w:rsidR="000133C3">
        <w:t>at least</w:t>
      </w:r>
      <w:r w:rsidR="005F3FC2">
        <w:t xml:space="preserve"> </w:t>
      </w:r>
      <w:r w:rsidR="00100C35">
        <w:t>10</w:t>
      </w:r>
      <w:r w:rsidR="005F3FC2">
        <w:t>x</w:t>
      </w:r>
      <w:r w:rsidR="00100C35">
        <w:t xml:space="preserve"> in modular </w:t>
      </w:r>
      <w:r w:rsidR="00473168">
        <w:t xml:space="preserve">integer </w:t>
      </w:r>
      <w:r w:rsidR="00100C35">
        <w:t>operations, which in turn costs increase in area, power and potentially making the design’s timing convergence worse.</w:t>
      </w:r>
    </w:p>
    <w:p w14:paraId="65DA64D1" w14:textId="47A07AE9" w:rsidR="005C09FC" w:rsidRDefault="00100C35" w:rsidP="23549D25">
      <w:pPr>
        <w:pStyle w:val="ListParagraph"/>
        <w:numPr>
          <w:ilvl w:val="0"/>
          <w:numId w:val="2"/>
        </w:numPr>
      </w:pPr>
      <w:r>
        <w:lastRenderedPageBreak/>
        <w:t>Therefore, we</w:t>
      </w:r>
      <w:r w:rsidR="001660B0">
        <w:t xml:space="preserve"> mask only private Key to provide masking level security</w:t>
      </w:r>
      <w:r w:rsidR="001C5A2A">
        <w:t xml:space="preserve"> for all modular integer operations</w:t>
      </w:r>
      <w:r>
        <w:t xml:space="preserve"> and reuse the base </w:t>
      </w:r>
      <w:r w:rsidR="00CA7113">
        <w:t>design by only changing the sequencer of the design</w:t>
      </w:r>
      <w:r w:rsidR="001C5A2A">
        <w:t>.</w:t>
      </w:r>
      <w:r w:rsidR="00E728D2">
        <w:t xml:space="preserve"> </w:t>
      </w:r>
      <w:r w:rsidR="004822F8">
        <w:rPr>
          <w:noProof/>
        </w:rPr>
        <w:drawing>
          <wp:inline distT="0" distB="0" distL="0" distR="0" wp14:anchorId="643491B3" wp14:editId="75674A6C">
            <wp:extent cx="5240706" cy="25755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706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52CB" w14:textId="77777777" w:rsidR="005C09FC" w:rsidRDefault="005C09FC" w:rsidP="005C09FC">
      <w:pPr>
        <w:pStyle w:val="ListParagraph"/>
      </w:pPr>
    </w:p>
    <w:p w14:paraId="33FF1EAD" w14:textId="77A3D5ED" w:rsidR="001C5A2A" w:rsidRDefault="001C5A2A" w:rsidP="001660B0">
      <w:pPr>
        <w:pStyle w:val="ListParagraph"/>
        <w:numPr>
          <w:ilvl w:val="0"/>
          <w:numId w:val="2"/>
        </w:numPr>
      </w:pPr>
      <w:r>
        <w:t xml:space="preserve">We split only private Key as P1= private Key – </w:t>
      </w:r>
      <w:r w:rsidR="00993EFB">
        <w:t>d</w:t>
      </w:r>
      <w:r>
        <w:t xml:space="preserve"> and P2 = </w:t>
      </w:r>
      <w:r w:rsidR="00993EFB">
        <w:t>d</w:t>
      </w:r>
      <w:r>
        <w:t xml:space="preserve"> where </w:t>
      </w:r>
      <w:r w:rsidR="00E716AE">
        <w:t>d is a</w:t>
      </w:r>
      <w:r>
        <w:t xml:space="preserve"> random number rang</w:t>
      </w:r>
      <w:r w:rsidR="00E716AE">
        <w:t>ing</w:t>
      </w:r>
      <w:r>
        <w:t xml:space="preserve"> between 0 and </w:t>
      </w:r>
      <w:proofErr w:type="gramStart"/>
      <w:r>
        <w:t>2</w:t>
      </w:r>
      <w:r>
        <w:rPr>
          <w:rStyle w:val="normaltextrun"/>
          <w:rFonts w:ascii="Arial" w:hAnsi="Arial" w:cs="Arial"/>
          <w:color w:val="000000"/>
          <w:sz w:val="17"/>
          <w:szCs w:val="17"/>
          <w:shd w:val="clear" w:color="auto" w:fill="FFFFFF"/>
          <w:vertAlign w:val="superscript"/>
          <w:lang w:val="en"/>
        </w:rPr>
        <w:t>384</w:t>
      </w:r>
      <w:r w:rsidRPr="001C5A2A">
        <w:t xml:space="preserve"> </w:t>
      </w:r>
      <w:r>
        <w:t>.</w:t>
      </w:r>
      <w:proofErr w:type="gramEnd"/>
    </w:p>
    <w:p w14:paraId="584DCDD3" w14:textId="6688FEB5" w:rsidR="001C5A2A" w:rsidRDefault="001C5A2A" w:rsidP="001660B0">
      <w:pPr>
        <w:pStyle w:val="ListParagraph"/>
        <w:numPr>
          <w:ilvl w:val="0"/>
          <w:numId w:val="2"/>
        </w:numPr>
      </w:pPr>
      <w:r>
        <w:t>Then, the last operation of signing is as follows</w:t>
      </w:r>
      <w:r w:rsidR="002D5332">
        <w:t xml:space="preserve"> both for masked version and unprotected version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2518"/>
        <w:gridCol w:w="2518"/>
      </w:tblGrid>
      <w:tr w:rsidR="001C5A2A" w14:paraId="5073E1EA" w14:textId="4D554D46" w:rsidTr="00134ECD">
        <w:tc>
          <w:tcPr>
            <w:tcW w:w="3235" w:type="dxa"/>
          </w:tcPr>
          <w:p w14:paraId="1AF077A1" w14:textId="7F767E25" w:rsidR="001C5A2A" w:rsidRDefault="001C5A2A" w:rsidP="00041E1A">
            <w:pPr>
              <w:pStyle w:val="ListParagraph"/>
              <w:ind w:left="0"/>
            </w:pPr>
            <w:r>
              <w:t>Share 1</w:t>
            </w:r>
          </w:p>
        </w:tc>
        <w:tc>
          <w:tcPr>
            <w:tcW w:w="2518" w:type="dxa"/>
          </w:tcPr>
          <w:p w14:paraId="162A2632" w14:textId="201FDA41" w:rsidR="001C5A2A" w:rsidRDefault="001C5A2A" w:rsidP="00041E1A">
            <w:pPr>
              <w:pStyle w:val="ListParagraph"/>
              <w:ind w:left="0"/>
            </w:pPr>
            <w:r>
              <w:t>Share 2</w:t>
            </w:r>
          </w:p>
        </w:tc>
        <w:tc>
          <w:tcPr>
            <w:tcW w:w="2518" w:type="dxa"/>
          </w:tcPr>
          <w:p w14:paraId="5C826493" w14:textId="394F7996" w:rsidR="001C5A2A" w:rsidRDefault="001C5A2A" w:rsidP="00041E1A">
            <w:pPr>
              <w:pStyle w:val="ListParagraph"/>
              <w:ind w:left="0"/>
            </w:pPr>
            <w:r>
              <w:t>Unprotected</w:t>
            </w:r>
          </w:p>
        </w:tc>
      </w:tr>
      <w:tr w:rsidR="001C5A2A" w14:paraId="278ADE40" w14:textId="115935B2" w:rsidTr="00134ECD">
        <w:tc>
          <w:tcPr>
            <w:tcW w:w="3235" w:type="dxa"/>
          </w:tcPr>
          <w:p w14:paraId="08AE9D49" w14:textId="4D045369" w:rsidR="001C5A2A" w:rsidRDefault="002D5332" w:rsidP="00041E1A">
            <w:pPr>
              <w:pStyle w:val="ListParagraph"/>
              <w:ind w:left="0"/>
            </w:pPr>
            <w:r>
              <w:t>PR1= r*P1</w:t>
            </w:r>
          </w:p>
        </w:tc>
        <w:tc>
          <w:tcPr>
            <w:tcW w:w="2518" w:type="dxa"/>
          </w:tcPr>
          <w:p w14:paraId="2DD4B3BE" w14:textId="64B9683D" w:rsidR="001C5A2A" w:rsidRDefault="002D5332" w:rsidP="00041E1A">
            <w:pPr>
              <w:pStyle w:val="ListParagraph"/>
              <w:ind w:left="0"/>
            </w:pPr>
            <w:r>
              <w:t>PR2= r*P2</w:t>
            </w:r>
          </w:p>
        </w:tc>
        <w:tc>
          <w:tcPr>
            <w:tcW w:w="2518" w:type="dxa"/>
          </w:tcPr>
          <w:p w14:paraId="266D9C6C" w14:textId="1D564291" w:rsidR="001C5A2A" w:rsidRDefault="002D5332" w:rsidP="00041E1A">
            <w:pPr>
              <w:pStyle w:val="ListParagraph"/>
              <w:ind w:left="0"/>
            </w:pPr>
            <w:r>
              <w:t xml:space="preserve">PR = r* </w:t>
            </w:r>
            <w:proofErr w:type="spellStart"/>
            <w:r>
              <w:t>privKey</w:t>
            </w:r>
            <w:proofErr w:type="spellEnd"/>
          </w:p>
        </w:tc>
      </w:tr>
      <w:tr w:rsidR="001C5A2A" w14:paraId="4BEDAB0C" w14:textId="56169BE5" w:rsidTr="00134ECD">
        <w:tc>
          <w:tcPr>
            <w:tcW w:w="3235" w:type="dxa"/>
          </w:tcPr>
          <w:p w14:paraId="157D06D5" w14:textId="4E59EAB5" w:rsidR="001C5A2A" w:rsidRDefault="002D5332" w:rsidP="00041E1A">
            <w:pPr>
              <w:pStyle w:val="ListParagraph"/>
              <w:ind w:left="0"/>
            </w:pPr>
            <w:r>
              <w:t>PRH1 = PR1+h</w:t>
            </w:r>
          </w:p>
        </w:tc>
        <w:tc>
          <w:tcPr>
            <w:tcW w:w="2518" w:type="dxa"/>
          </w:tcPr>
          <w:p w14:paraId="787BDB17" w14:textId="14EB5843" w:rsidR="001C5A2A" w:rsidRDefault="002D5332" w:rsidP="00041E1A">
            <w:r>
              <w:t>PRH2 = PR2+h</w:t>
            </w:r>
          </w:p>
        </w:tc>
        <w:tc>
          <w:tcPr>
            <w:tcW w:w="2518" w:type="dxa"/>
          </w:tcPr>
          <w:p w14:paraId="3C679707" w14:textId="59CDF679" w:rsidR="001C5A2A" w:rsidRDefault="002D5332" w:rsidP="00041E1A">
            <w:r>
              <w:t xml:space="preserve">PRH = </w:t>
            </w:r>
            <w:proofErr w:type="spellStart"/>
            <w:r>
              <w:t>PR+h</w:t>
            </w:r>
            <w:proofErr w:type="spellEnd"/>
          </w:p>
        </w:tc>
      </w:tr>
      <w:tr w:rsidR="001C5A2A" w14:paraId="5A6883CF" w14:textId="6D19C487" w:rsidTr="00134ECD">
        <w:tc>
          <w:tcPr>
            <w:tcW w:w="3235" w:type="dxa"/>
          </w:tcPr>
          <w:p w14:paraId="77C7DA66" w14:textId="53938558" w:rsidR="001C5A2A" w:rsidRDefault="002D5332" w:rsidP="00041E1A">
            <w:pPr>
              <w:pStyle w:val="ListParagraph"/>
              <w:ind w:left="0"/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s1 = k</w:t>
            </w:r>
            <w:r>
              <w:rPr>
                <w:rStyle w:val="normaltextrun"/>
                <w:rFonts w:ascii="Arial" w:hAnsi="Arial" w:cs="Arial"/>
                <w:color w:val="000000"/>
                <w:sz w:val="17"/>
                <w:szCs w:val="17"/>
                <w:shd w:val="clear" w:color="auto" w:fill="FFFFFF"/>
                <w:vertAlign w:val="superscript"/>
                <w:lang w:val="en"/>
              </w:rPr>
              <w:t>-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17"/>
                <w:szCs w:val="17"/>
                <w:shd w:val="clear" w:color="auto" w:fill="FFFFFF"/>
                <w:vertAlign w:val="superscript"/>
                <w:lang w:val="en"/>
              </w:rPr>
              <w:t xml:space="preserve">1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 *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 </w:t>
            </w:r>
            <w:r>
              <w:t>PRH1</w:t>
            </w:r>
          </w:p>
        </w:tc>
        <w:tc>
          <w:tcPr>
            <w:tcW w:w="2518" w:type="dxa"/>
          </w:tcPr>
          <w:p w14:paraId="518C76D9" w14:textId="6CF091B4" w:rsidR="001C5A2A" w:rsidRDefault="002D5332" w:rsidP="002D5332"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s2 = k</w:t>
            </w:r>
            <w:r>
              <w:rPr>
                <w:rStyle w:val="normaltextrun"/>
                <w:rFonts w:ascii="Arial" w:hAnsi="Arial" w:cs="Arial"/>
                <w:color w:val="000000"/>
                <w:sz w:val="17"/>
                <w:szCs w:val="17"/>
                <w:shd w:val="clear" w:color="auto" w:fill="FFFFFF"/>
                <w:vertAlign w:val="superscript"/>
                <w:lang w:val="en"/>
              </w:rPr>
              <w:t>-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17"/>
                <w:szCs w:val="17"/>
                <w:shd w:val="clear" w:color="auto" w:fill="FFFFFF"/>
                <w:vertAlign w:val="superscript"/>
                <w:lang w:val="en"/>
              </w:rPr>
              <w:t xml:space="preserve">1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 *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 </w:t>
            </w:r>
            <w:r>
              <w:t>PRH1</w:t>
            </w:r>
          </w:p>
        </w:tc>
        <w:tc>
          <w:tcPr>
            <w:tcW w:w="2518" w:type="dxa"/>
          </w:tcPr>
          <w:p w14:paraId="109558D8" w14:textId="6A6CCE53" w:rsidR="001C5A2A" w:rsidRDefault="002D5332" w:rsidP="002D5332"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>s = k</w:t>
            </w:r>
            <w:r>
              <w:rPr>
                <w:rStyle w:val="normaltextrun"/>
                <w:rFonts w:ascii="Arial" w:hAnsi="Arial" w:cs="Arial"/>
                <w:color w:val="000000"/>
                <w:sz w:val="17"/>
                <w:szCs w:val="17"/>
                <w:shd w:val="clear" w:color="auto" w:fill="FFFFFF"/>
                <w:vertAlign w:val="superscript"/>
                <w:lang w:val="en"/>
              </w:rPr>
              <w:t>-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17"/>
                <w:szCs w:val="17"/>
                <w:shd w:val="clear" w:color="auto" w:fill="FFFFFF"/>
                <w:vertAlign w:val="superscript"/>
                <w:lang w:val="en"/>
              </w:rPr>
              <w:t xml:space="preserve">1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 *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  <w:lang w:val="en"/>
              </w:rPr>
              <w:t xml:space="preserve"> </w:t>
            </w:r>
            <w:r>
              <w:t>PRH</w:t>
            </w:r>
          </w:p>
        </w:tc>
      </w:tr>
    </w:tbl>
    <w:p w14:paraId="40A8A4E1" w14:textId="231D2601" w:rsidR="002D5332" w:rsidRDefault="002D5332" w:rsidP="002D5332">
      <w:pPr>
        <w:pStyle w:val="ListParagraph"/>
      </w:pPr>
    </w:p>
    <w:p w14:paraId="20CA2B20" w14:textId="45E6062B" w:rsidR="002D5332" w:rsidRDefault="00F35C82" w:rsidP="002D5332">
      <w:pPr>
        <w:pStyle w:val="ListParagraph"/>
        <w:numPr>
          <w:ilvl w:val="0"/>
          <w:numId w:val="2"/>
        </w:numPr>
      </w:pPr>
      <w:r>
        <w:t>The table above shows that our solution increases the complexity of the modular operation</w:t>
      </w:r>
      <w:r w:rsidR="006D3D3E">
        <w:t xml:space="preserve"> by only two times</w:t>
      </w:r>
      <w:r>
        <w:t>.</w:t>
      </w:r>
    </w:p>
    <w:p w14:paraId="2DEFAB41" w14:textId="189F8E5B" w:rsidR="00F35C82" w:rsidRDefault="00F35C82" w:rsidP="002D5332">
      <w:pPr>
        <w:pStyle w:val="ListParagraph"/>
        <w:numPr>
          <w:ilvl w:val="0"/>
          <w:numId w:val="2"/>
        </w:numPr>
      </w:pPr>
      <w:r>
        <w:t xml:space="preserve">This protection does not require additional hardware resources. It increases the execution time of signing step, </w:t>
      </w:r>
      <w:r w:rsidR="004900DD">
        <w:t xml:space="preserve">with </w:t>
      </w:r>
      <w:proofErr w:type="spellStart"/>
      <w:r w:rsidR="004900DD">
        <w:t>a</w:t>
      </w:r>
      <w:proofErr w:type="spellEnd"/>
      <w:r w:rsidR="004900DD">
        <w:t xml:space="preserve"> minimal</w:t>
      </w:r>
      <w:r>
        <w:t xml:space="preserve"> overhead on the ECDSA.</w:t>
      </w:r>
    </w:p>
    <w:p w14:paraId="70F4D836" w14:textId="03ACC7AF" w:rsidR="006D02C2" w:rsidRDefault="00F35C82" w:rsidP="00D22346">
      <w:pPr>
        <w:pStyle w:val="ListParagraph"/>
        <w:numPr>
          <w:ilvl w:val="0"/>
          <w:numId w:val="2"/>
        </w:numPr>
      </w:pPr>
      <w:r w:rsidRPr="0040188B">
        <w:t>For the random n</w:t>
      </w:r>
      <w:r w:rsidR="00ED4657" w:rsidRPr="0040188B">
        <w:t xml:space="preserve">umber generation, we </w:t>
      </w:r>
      <w:r w:rsidR="000A6460" w:rsidRPr="0040188B">
        <w:t xml:space="preserve">reuse </w:t>
      </w:r>
      <w:proofErr w:type="gramStart"/>
      <w:r w:rsidR="000A6460" w:rsidRPr="0040188B">
        <w:t>already</w:t>
      </w:r>
      <w:proofErr w:type="gramEnd"/>
      <w:r w:rsidR="000A6460" w:rsidRPr="0040188B">
        <w:t xml:space="preserve"> existing</w:t>
      </w:r>
      <w:r w:rsidR="00ED4657" w:rsidRPr="0040188B">
        <w:t xml:space="preserve"> HMAC DRBG</w:t>
      </w:r>
      <w:r w:rsidR="000A6460" w:rsidRPr="0040188B">
        <w:t xml:space="preserve"> that is required as a part of ECDSA engine</w:t>
      </w:r>
      <w:r w:rsidR="0040188B" w:rsidRPr="0040188B">
        <w:t>.</w:t>
      </w:r>
    </w:p>
    <w:sectPr w:rsidR="006D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E28"/>
    <w:multiLevelType w:val="hybridMultilevel"/>
    <w:tmpl w:val="AE628D52"/>
    <w:lvl w:ilvl="0" w:tplc="6688C61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3277A"/>
    <w:multiLevelType w:val="hybridMultilevel"/>
    <w:tmpl w:val="7EA4E716"/>
    <w:lvl w:ilvl="0" w:tplc="6688C61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3C30"/>
    <w:multiLevelType w:val="hybridMultilevel"/>
    <w:tmpl w:val="10340350"/>
    <w:lvl w:ilvl="0" w:tplc="25102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80664"/>
    <w:multiLevelType w:val="hybridMultilevel"/>
    <w:tmpl w:val="F1DC2950"/>
    <w:lvl w:ilvl="0" w:tplc="80CCA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38139F"/>
    <w:multiLevelType w:val="hybridMultilevel"/>
    <w:tmpl w:val="E0385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27019"/>
    <w:multiLevelType w:val="hybridMultilevel"/>
    <w:tmpl w:val="E03859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B0A71"/>
    <w:multiLevelType w:val="hybridMultilevel"/>
    <w:tmpl w:val="10340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E48D5"/>
    <w:multiLevelType w:val="hybridMultilevel"/>
    <w:tmpl w:val="07EC5D64"/>
    <w:lvl w:ilvl="0" w:tplc="25102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64188"/>
    <w:multiLevelType w:val="hybridMultilevel"/>
    <w:tmpl w:val="A538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50B10"/>
    <w:multiLevelType w:val="hybridMultilevel"/>
    <w:tmpl w:val="2AAED780"/>
    <w:lvl w:ilvl="0" w:tplc="6688C61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C0B51"/>
    <w:multiLevelType w:val="hybridMultilevel"/>
    <w:tmpl w:val="CDC8F6DC"/>
    <w:lvl w:ilvl="0" w:tplc="25102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42A72"/>
    <w:multiLevelType w:val="hybridMultilevel"/>
    <w:tmpl w:val="FA648D08"/>
    <w:lvl w:ilvl="0" w:tplc="25102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62DB7"/>
    <w:multiLevelType w:val="hybridMultilevel"/>
    <w:tmpl w:val="232E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7228C"/>
    <w:multiLevelType w:val="hybridMultilevel"/>
    <w:tmpl w:val="5D4810CE"/>
    <w:lvl w:ilvl="0" w:tplc="25102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392659">
    <w:abstractNumId w:val="8"/>
  </w:num>
  <w:num w:numId="2" w16cid:durableId="1278758701">
    <w:abstractNumId w:val="0"/>
  </w:num>
  <w:num w:numId="3" w16cid:durableId="1497846831">
    <w:abstractNumId w:val="9"/>
  </w:num>
  <w:num w:numId="4" w16cid:durableId="920912561">
    <w:abstractNumId w:val="1"/>
  </w:num>
  <w:num w:numId="5" w16cid:durableId="6906857">
    <w:abstractNumId w:val="4"/>
  </w:num>
  <w:num w:numId="6" w16cid:durableId="241716444">
    <w:abstractNumId w:val="5"/>
  </w:num>
  <w:num w:numId="7" w16cid:durableId="1506897936">
    <w:abstractNumId w:val="12"/>
  </w:num>
  <w:num w:numId="8" w16cid:durableId="725685207">
    <w:abstractNumId w:val="3"/>
  </w:num>
  <w:num w:numId="9" w16cid:durableId="645935237">
    <w:abstractNumId w:val="10"/>
  </w:num>
  <w:num w:numId="10" w16cid:durableId="1645814232">
    <w:abstractNumId w:val="2"/>
  </w:num>
  <w:num w:numId="11" w16cid:durableId="1393624520">
    <w:abstractNumId w:val="11"/>
  </w:num>
  <w:num w:numId="12" w16cid:durableId="1412388891">
    <w:abstractNumId w:val="6"/>
  </w:num>
  <w:num w:numId="13" w16cid:durableId="323243096">
    <w:abstractNumId w:val="7"/>
  </w:num>
  <w:num w:numId="14" w16cid:durableId="14541347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12"/>
    <w:rsid w:val="00011267"/>
    <w:rsid w:val="000133C3"/>
    <w:rsid w:val="00027310"/>
    <w:rsid w:val="00034BE2"/>
    <w:rsid w:val="00035386"/>
    <w:rsid w:val="0003774E"/>
    <w:rsid w:val="00061900"/>
    <w:rsid w:val="00074AE7"/>
    <w:rsid w:val="000A454F"/>
    <w:rsid w:val="000A6460"/>
    <w:rsid w:val="000B2100"/>
    <w:rsid w:val="000B313B"/>
    <w:rsid w:val="000B63AD"/>
    <w:rsid w:val="000D7552"/>
    <w:rsid w:val="000E66E1"/>
    <w:rsid w:val="000E7710"/>
    <w:rsid w:val="00100C35"/>
    <w:rsid w:val="001044ED"/>
    <w:rsid w:val="00107126"/>
    <w:rsid w:val="00145F5F"/>
    <w:rsid w:val="00147167"/>
    <w:rsid w:val="00147FCF"/>
    <w:rsid w:val="00156D5C"/>
    <w:rsid w:val="00157C12"/>
    <w:rsid w:val="001652A9"/>
    <w:rsid w:val="001660B0"/>
    <w:rsid w:val="001805E6"/>
    <w:rsid w:val="001812D0"/>
    <w:rsid w:val="001A60CA"/>
    <w:rsid w:val="001B036B"/>
    <w:rsid w:val="001C0490"/>
    <w:rsid w:val="001C50BD"/>
    <w:rsid w:val="001C5A2A"/>
    <w:rsid w:val="001C6FD1"/>
    <w:rsid w:val="001E736D"/>
    <w:rsid w:val="002068DD"/>
    <w:rsid w:val="002223C6"/>
    <w:rsid w:val="002456CC"/>
    <w:rsid w:val="0025620F"/>
    <w:rsid w:val="00274057"/>
    <w:rsid w:val="00276213"/>
    <w:rsid w:val="00283FE8"/>
    <w:rsid w:val="002C7EF2"/>
    <w:rsid w:val="002D5332"/>
    <w:rsid w:val="002E36F5"/>
    <w:rsid w:val="003205F2"/>
    <w:rsid w:val="00326AF6"/>
    <w:rsid w:val="00332029"/>
    <w:rsid w:val="00356C8A"/>
    <w:rsid w:val="00370330"/>
    <w:rsid w:val="003B753A"/>
    <w:rsid w:val="003D40FF"/>
    <w:rsid w:val="003E3250"/>
    <w:rsid w:val="003F3F77"/>
    <w:rsid w:val="003F6D29"/>
    <w:rsid w:val="0040188B"/>
    <w:rsid w:val="004077F8"/>
    <w:rsid w:val="004463F5"/>
    <w:rsid w:val="00473168"/>
    <w:rsid w:val="004822F8"/>
    <w:rsid w:val="004900DD"/>
    <w:rsid w:val="004A2031"/>
    <w:rsid w:val="004A510C"/>
    <w:rsid w:val="004A616E"/>
    <w:rsid w:val="004A6369"/>
    <w:rsid w:val="004B0D37"/>
    <w:rsid w:val="004B28C3"/>
    <w:rsid w:val="004B2ABE"/>
    <w:rsid w:val="004B7BBB"/>
    <w:rsid w:val="004B7F97"/>
    <w:rsid w:val="004F22B6"/>
    <w:rsid w:val="0050138D"/>
    <w:rsid w:val="00502672"/>
    <w:rsid w:val="0051180F"/>
    <w:rsid w:val="00536EAC"/>
    <w:rsid w:val="005442A1"/>
    <w:rsid w:val="00553DE2"/>
    <w:rsid w:val="00555A12"/>
    <w:rsid w:val="00560308"/>
    <w:rsid w:val="005619E1"/>
    <w:rsid w:val="0056266E"/>
    <w:rsid w:val="0058140B"/>
    <w:rsid w:val="0058238A"/>
    <w:rsid w:val="00594CAD"/>
    <w:rsid w:val="005A1AE2"/>
    <w:rsid w:val="005A73AA"/>
    <w:rsid w:val="005C09FC"/>
    <w:rsid w:val="005C0AA5"/>
    <w:rsid w:val="005F3FC2"/>
    <w:rsid w:val="0061328C"/>
    <w:rsid w:val="0064127B"/>
    <w:rsid w:val="006431A0"/>
    <w:rsid w:val="0065474E"/>
    <w:rsid w:val="0066619F"/>
    <w:rsid w:val="006807A4"/>
    <w:rsid w:val="00684B2E"/>
    <w:rsid w:val="0068564E"/>
    <w:rsid w:val="006A1986"/>
    <w:rsid w:val="006A4626"/>
    <w:rsid w:val="006B0CEE"/>
    <w:rsid w:val="006B3AB0"/>
    <w:rsid w:val="006C179F"/>
    <w:rsid w:val="006D02C2"/>
    <w:rsid w:val="006D3D3E"/>
    <w:rsid w:val="006E02FF"/>
    <w:rsid w:val="00702135"/>
    <w:rsid w:val="007130F3"/>
    <w:rsid w:val="0072324B"/>
    <w:rsid w:val="007925D0"/>
    <w:rsid w:val="00795EDC"/>
    <w:rsid w:val="007A1553"/>
    <w:rsid w:val="007B0996"/>
    <w:rsid w:val="007C11A9"/>
    <w:rsid w:val="007D4371"/>
    <w:rsid w:val="007E19E5"/>
    <w:rsid w:val="007E6C33"/>
    <w:rsid w:val="007F07B9"/>
    <w:rsid w:val="007F2027"/>
    <w:rsid w:val="007F6234"/>
    <w:rsid w:val="00801BFB"/>
    <w:rsid w:val="00811A83"/>
    <w:rsid w:val="00815D98"/>
    <w:rsid w:val="00846B37"/>
    <w:rsid w:val="0084732B"/>
    <w:rsid w:val="008645DC"/>
    <w:rsid w:val="00884D03"/>
    <w:rsid w:val="00886091"/>
    <w:rsid w:val="008B4A9D"/>
    <w:rsid w:val="008C0270"/>
    <w:rsid w:val="008D7EC9"/>
    <w:rsid w:val="008F1BEE"/>
    <w:rsid w:val="00902D56"/>
    <w:rsid w:val="00904746"/>
    <w:rsid w:val="009223E2"/>
    <w:rsid w:val="00922755"/>
    <w:rsid w:val="009233D1"/>
    <w:rsid w:val="009320E2"/>
    <w:rsid w:val="00934FA3"/>
    <w:rsid w:val="009371B2"/>
    <w:rsid w:val="00937AE6"/>
    <w:rsid w:val="009450DB"/>
    <w:rsid w:val="00956B1E"/>
    <w:rsid w:val="00992E90"/>
    <w:rsid w:val="00993EFB"/>
    <w:rsid w:val="009A1436"/>
    <w:rsid w:val="009A1921"/>
    <w:rsid w:val="009C33C1"/>
    <w:rsid w:val="009D5384"/>
    <w:rsid w:val="009D6E1F"/>
    <w:rsid w:val="009E6E63"/>
    <w:rsid w:val="009F307E"/>
    <w:rsid w:val="00A00977"/>
    <w:rsid w:val="00A01D7B"/>
    <w:rsid w:val="00A03C10"/>
    <w:rsid w:val="00A0597D"/>
    <w:rsid w:val="00A22E95"/>
    <w:rsid w:val="00A31FE0"/>
    <w:rsid w:val="00A472C3"/>
    <w:rsid w:val="00A501D7"/>
    <w:rsid w:val="00A52B3C"/>
    <w:rsid w:val="00A6377C"/>
    <w:rsid w:val="00AA73F2"/>
    <w:rsid w:val="00AB383E"/>
    <w:rsid w:val="00AD1EEA"/>
    <w:rsid w:val="00AD2FC0"/>
    <w:rsid w:val="00AD43E5"/>
    <w:rsid w:val="00AD5418"/>
    <w:rsid w:val="00AE6A48"/>
    <w:rsid w:val="00AE7CCA"/>
    <w:rsid w:val="00AF0486"/>
    <w:rsid w:val="00AF2A5C"/>
    <w:rsid w:val="00B053E4"/>
    <w:rsid w:val="00B12F55"/>
    <w:rsid w:val="00B23242"/>
    <w:rsid w:val="00B25987"/>
    <w:rsid w:val="00B25E22"/>
    <w:rsid w:val="00B67B47"/>
    <w:rsid w:val="00B76CC2"/>
    <w:rsid w:val="00B81B86"/>
    <w:rsid w:val="00B874DE"/>
    <w:rsid w:val="00B942AD"/>
    <w:rsid w:val="00B9706F"/>
    <w:rsid w:val="00BB1C8E"/>
    <w:rsid w:val="00BD0852"/>
    <w:rsid w:val="00BD5F29"/>
    <w:rsid w:val="00BE0805"/>
    <w:rsid w:val="00BE283F"/>
    <w:rsid w:val="00C178C0"/>
    <w:rsid w:val="00C233BC"/>
    <w:rsid w:val="00C32B98"/>
    <w:rsid w:val="00C41F4E"/>
    <w:rsid w:val="00C453AD"/>
    <w:rsid w:val="00C56099"/>
    <w:rsid w:val="00C632F7"/>
    <w:rsid w:val="00C67C89"/>
    <w:rsid w:val="00C85954"/>
    <w:rsid w:val="00C8596E"/>
    <w:rsid w:val="00C94872"/>
    <w:rsid w:val="00CA7113"/>
    <w:rsid w:val="00CC3B28"/>
    <w:rsid w:val="00CF1316"/>
    <w:rsid w:val="00CF1904"/>
    <w:rsid w:val="00CF5044"/>
    <w:rsid w:val="00D06D4D"/>
    <w:rsid w:val="00D22346"/>
    <w:rsid w:val="00D24AAE"/>
    <w:rsid w:val="00D2796C"/>
    <w:rsid w:val="00D279BB"/>
    <w:rsid w:val="00D31F90"/>
    <w:rsid w:val="00D346AE"/>
    <w:rsid w:val="00D45C66"/>
    <w:rsid w:val="00D51925"/>
    <w:rsid w:val="00D52D04"/>
    <w:rsid w:val="00D74DC3"/>
    <w:rsid w:val="00DA60E8"/>
    <w:rsid w:val="00DA660A"/>
    <w:rsid w:val="00DC09DA"/>
    <w:rsid w:val="00DE575F"/>
    <w:rsid w:val="00E01708"/>
    <w:rsid w:val="00E2477D"/>
    <w:rsid w:val="00E2506A"/>
    <w:rsid w:val="00E4326F"/>
    <w:rsid w:val="00E45970"/>
    <w:rsid w:val="00E5345F"/>
    <w:rsid w:val="00E54889"/>
    <w:rsid w:val="00E54E05"/>
    <w:rsid w:val="00E5501A"/>
    <w:rsid w:val="00E715E0"/>
    <w:rsid w:val="00E716AE"/>
    <w:rsid w:val="00E728D2"/>
    <w:rsid w:val="00E75EDC"/>
    <w:rsid w:val="00E87E9A"/>
    <w:rsid w:val="00EB26C3"/>
    <w:rsid w:val="00ED1865"/>
    <w:rsid w:val="00ED4657"/>
    <w:rsid w:val="00ED7D33"/>
    <w:rsid w:val="00EE40E7"/>
    <w:rsid w:val="00F01BF6"/>
    <w:rsid w:val="00F23741"/>
    <w:rsid w:val="00F33BFB"/>
    <w:rsid w:val="00F35C82"/>
    <w:rsid w:val="00F3797F"/>
    <w:rsid w:val="00F40216"/>
    <w:rsid w:val="00F42C25"/>
    <w:rsid w:val="00F4346B"/>
    <w:rsid w:val="00F52A72"/>
    <w:rsid w:val="00F663B5"/>
    <w:rsid w:val="00F71CE2"/>
    <w:rsid w:val="00F91BBD"/>
    <w:rsid w:val="00FB6B5C"/>
    <w:rsid w:val="00FC1DEF"/>
    <w:rsid w:val="00FC23BA"/>
    <w:rsid w:val="00FD45B0"/>
    <w:rsid w:val="00FD585A"/>
    <w:rsid w:val="00FD764B"/>
    <w:rsid w:val="00FE50BC"/>
    <w:rsid w:val="00FE6EE9"/>
    <w:rsid w:val="00FE7243"/>
    <w:rsid w:val="00FF2872"/>
    <w:rsid w:val="00FF544F"/>
    <w:rsid w:val="00FF76E7"/>
    <w:rsid w:val="026C267C"/>
    <w:rsid w:val="0D9D68F8"/>
    <w:rsid w:val="1378A2F9"/>
    <w:rsid w:val="13CAAC92"/>
    <w:rsid w:val="18E71194"/>
    <w:rsid w:val="191B8AA2"/>
    <w:rsid w:val="1A65D27A"/>
    <w:rsid w:val="1E50D168"/>
    <w:rsid w:val="23549D25"/>
    <w:rsid w:val="236838D9"/>
    <w:rsid w:val="26FC0008"/>
    <w:rsid w:val="31DB6AEB"/>
    <w:rsid w:val="393C277F"/>
    <w:rsid w:val="3A7D2177"/>
    <w:rsid w:val="3ED807CF"/>
    <w:rsid w:val="419BB13D"/>
    <w:rsid w:val="423FDF90"/>
    <w:rsid w:val="4390712E"/>
    <w:rsid w:val="584EC193"/>
    <w:rsid w:val="6118314A"/>
    <w:rsid w:val="6E98962D"/>
    <w:rsid w:val="78ABB92F"/>
    <w:rsid w:val="7EC1C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F7E3"/>
  <w15:chartTrackingRefBased/>
  <w15:docId w15:val="{6F152176-F0BD-4453-B702-79883654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A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5A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8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A1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6012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Pillilli</dc:creator>
  <cp:keywords/>
  <dc:description/>
  <cp:lastModifiedBy>Bharat Pillilli</cp:lastModifiedBy>
  <cp:revision>56</cp:revision>
  <dcterms:created xsi:type="dcterms:W3CDTF">2022-09-08T19:22:00Z</dcterms:created>
  <dcterms:modified xsi:type="dcterms:W3CDTF">2022-09-14T15:08:00Z</dcterms:modified>
</cp:coreProperties>
</file>