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2F" w:rsidRPr="007608E0" w:rsidRDefault="00C2692F">
      <w:pPr>
        <w:pStyle w:val="Text"/>
        <w:ind w:firstLine="0"/>
        <w:rPr>
          <w:sz w:val="2"/>
          <w:szCs w:val="18"/>
        </w:rPr>
      </w:pPr>
      <w:r w:rsidRPr="007608E0">
        <w:rPr>
          <w:sz w:val="2"/>
          <w:szCs w:val="18"/>
        </w:rPr>
        <w:footnoteReference w:customMarkFollows="1" w:id="1"/>
        <w:sym w:font="Symbol" w:char="F020"/>
      </w:r>
    </w:p>
    <w:p w:rsidR="00C2692F" w:rsidRPr="007608E0" w:rsidRDefault="00A66ED8" w:rsidP="00C2692F">
      <w:pPr>
        <w:pStyle w:val="Titre"/>
        <w:framePr w:wrap="notBeside"/>
      </w:pPr>
      <w:r w:rsidRPr="007608E0">
        <w:t>Characterization study of the human skin</w:t>
      </w:r>
    </w:p>
    <w:p w:rsidR="00C2692F" w:rsidRPr="007608E0" w:rsidRDefault="00A66ED8" w:rsidP="00A66ED8">
      <w:pPr>
        <w:pStyle w:val="Authors"/>
        <w:framePr w:wrap="notBeside" w:x="1614"/>
        <w:spacing w:after="0"/>
      </w:pPr>
      <w:r w:rsidRPr="007608E0">
        <w:t>W. Ourkiya, V. Maison, K. Loukkas, S. Lindor, O. Krimech, and C. Chan</w:t>
      </w:r>
      <w:r w:rsidR="00C2692F" w:rsidRPr="007608E0">
        <w:t xml:space="preserve">, </w:t>
      </w:r>
      <w:r w:rsidRPr="007608E0">
        <w:rPr>
          <w:rStyle w:val="MemberType"/>
        </w:rPr>
        <w:t>Students, UPMC</w:t>
      </w:r>
    </w:p>
    <w:p w:rsidR="00C2692F" w:rsidRPr="007608E0" w:rsidRDefault="00C2692F" w:rsidP="00C2692F">
      <w:pPr>
        <w:pStyle w:val="Abstract"/>
        <w:spacing w:before="0"/>
      </w:pPr>
      <w:r w:rsidRPr="007608E0">
        <w:rPr>
          <w:i/>
          <w:iCs/>
        </w:rPr>
        <w:t>Abstract</w:t>
      </w:r>
      <w:r w:rsidRPr="007608E0">
        <w:t xml:space="preserve">— </w:t>
      </w:r>
      <w:r w:rsidR="00A66ED8" w:rsidRPr="007608E0">
        <w:t xml:space="preserve">In this paper, a system, consisting a sensor mounted on a rotating axe around a stepper motor in order to calculate a polar diffusion diagram of skin sample which is based on its reflectance rate, is presented. Moreover, a spectrophotometer is used to gather the data of the tissue as a spectrum in visible wavelengths. Once, signal-to-noise ratio computation is performed, its data feed a processing system to characterize each sample and then, a cross-validated recognition task, achieving </w:t>
      </w:r>
      <w:r w:rsidR="00B5229D" w:rsidRPr="007608E0">
        <w:t>100</w:t>
      </w:r>
      <w:r w:rsidR="00A66ED8" w:rsidRPr="007608E0">
        <w:t>% accuracy and legitimizing the biometric application of this method, is executed.</w:t>
      </w:r>
    </w:p>
    <w:p w:rsidR="00C2692F" w:rsidRPr="007608E0" w:rsidRDefault="00C2692F" w:rsidP="00C2692F">
      <w:pPr>
        <w:pStyle w:val="Titre1"/>
        <w:spacing w:before="120" w:after="120"/>
      </w:pPr>
      <w:r w:rsidRPr="007608E0">
        <w:t>I</w:t>
      </w:r>
      <w:r w:rsidRPr="007608E0">
        <w:rPr>
          <w:sz w:val="16"/>
          <w:szCs w:val="16"/>
        </w:rPr>
        <w:t>NTRODUCTION</w:t>
      </w:r>
    </w:p>
    <w:p w:rsidR="00C5291F" w:rsidRPr="007608E0" w:rsidRDefault="00C5291F" w:rsidP="00C5291F">
      <w:pPr>
        <w:jc w:val="both"/>
      </w:pPr>
      <w:r w:rsidRPr="007608E0">
        <w:tab/>
        <w:t xml:space="preserve">Skin is the largest organ of the body and the most discriminative part of the recognition task of different human beings. Its inner characteristics of humidity determines the quality of the skin pores </w:t>
      </w:r>
      <w:r w:rsidRPr="007608E0">
        <w:fldChar w:fldCharType="begin"/>
      </w:r>
      <w:r w:rsidRPr="007608E0">
        <w:instrText xml:space="preserve"> ADDIN ZOTERO_ITEM CSL_CITATION {"citationID":"OxG9vg5U","properties":{"formattedCitation":"[1]","plainCitation":"[1]"},"citationItems":[{"id":136,"uris":["http://zotero.org/users/local/2YEW6u1u/items/ZUNNTCTG"],"uri":["http://zotero.org/users/local/2YEW6u1u/items/ZUNNTCTG"],"itemData":{"id":136,"type":"article-journal","title":"Comparing quantitative measures of erythema, pigmentation and skin response using reflectometry","container-title":"Pigment Cell Research","page":"379-384","volume":"15","issue":"5","source":"PubMed","abstract":"We measured a number of pigmentation and skin response phenotypes in a sample of volunteers (n=397) living in State College, PA. The majority of this sample was composed of four groups based on stated ancestry: African-American, European-American, Hispanic and East Asian. Several measures of melanin concentration (L*, melanin index and adjusted melanin index) were estimated by diffuse reflectance spectroscopy and compared. The efficacy of these measures for assessing constitutive pigmentation and melanogenic dose-response was evaluated. Similarly, several measures of erythema (a*, erythema index and adjusted erythema index) were compared and evaluated in their efficacy in measuring erythema and erythemal dose-response. We show a high correspondence among all of the measures for the assessment of constitutive pigmentation and baseline erythema. However, our results demonstrate that evaluating melanogenic dose-response is highly dependent on the summary statistic used: while L* is a valid measure of constitutive pigmentation it is not an effective measure of melanogenic dose-response. Our results also confirm the use of a*, as it is shown to be highly correlated with the adjusted erythema index, a more advanced measure of erythema based on the apparent absorbance. Diffuse reflectance spectroscopy can be used to quantify the constitutive pigmentation, melanogenic dose-response at 7 d and erythemal dose-response at both 24 h and 7 d postexposure.","ISSN":"0893-5785","note":"PMID: 12213095","journalAbbreviation":"Pigment Cell Res.","language":"eng","author":[{"family":"Wagner","given":"Jennifer K."},{"family":"Jovel","given":"Celina"},{"family":"Norton","given":"Heather L."},{"family":"Parra","given":"Esteban J."},{"family":"Shriver","given":"Mark D."}],"issued":{"date-parts":[["2002",10]]},"PMID":"12213095"}}],"schema":"https://github.com/citation-style-language/schema/raw/master/csl-citation.json"} </w:instrText>
      </w:r>
      <w:r w:rsidRPr="007608E0">
        <w:fldChar w:fldCharType="separate"/>
      </w:r>
      <w:r w:rsidRPr="007608E0">
        <w:t>[1]</w:t>
      </w:r>
      <w:r w:rsidRPr="007608E0">
        <w:fldChar w:fldCharType="end"/>
      </w:r>
      <w:r w:rsidRPr="007608E0">
        <w:t xml:space="preserve">, and the skin chromophores constitutes the main element of interaction with light </w:t>
      </w:r>
      <w:r w:rsidRPr="007608E0">
        <w:fldChar w:fldCharType="begin"/>
      </w:r>
      <w:r w:rsidRPr="007608E0">
        <w:instrText xml:space="preserve"> ADDIN ZOTERO_ITEM CSL_CITATION {"citationID":"2e613tnko","properties":{"formattedCitation":"{\\rtf [2]\\uc0\\u8211{}[4]}","plainCitation":"[2]–[4]"},"citationItems":[{"id":138,"uris":["http://zotero.org/users/local/2YEW6u1u/items/KVP44GNW"],"uri":["http://zotero.org/users/local/2YEW6u1u/items/KVP44GNW"],"itemData":{"id":138,"type":"article-journal","title":"Spectroscopic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id":142,"uris":["http://zotero.org/users/local/2YEW6u1u/items/GEJI6Q9D"],"uri":["http://zotero.org/users/local/2YEW6u1u/items/GEJI6Q9D"],"itemData":{"id":142,"type":"article-journal","title":"An empirical technique to compensate for melanin when monitoring skin microcirculation using reflectance spectrophotometry","container-title":"Medical Engineering and Physics","page":"104-110","volume":"17","issue":"2","source":"www.medengphys.com","DOI":"10.1016/1350-4533(95)91880-P","ISSN":"1350-4533","note":"PMID: 7735638","journalAbbreviation":"Medical Engineering and Physics","language":"English","author":[{"family":"Ferguson-Pell","given":"M."},{"family":"Hagisawa","given":"S."}],"issued":{"date-parts":[["1995",3,1]]},"PMID":"7735638"}}],"schema":"https://github.com/citation-style-language/schema/raw/master/csl-citation.json"} </w:instrText>
      </w:r>
      <w:r w:rsidRPr="007608E0">
        <w:fldChar w:fldCharType="separate"/>
      </w:r>
      <w:r w:rsidRPr="007608E0">
        <w:t>[2]–[4]</w:t>
      </w:r>
      <w:r w:rsidRPr="007608E0">
        <w:fldChar w:fldCharType="end"/>
      </w:r>
      <w:r w:rsidRPr="007608E0">
        <w:t xml:space="preserve">. The melanin rate is used to make a barrier to avoid harmful exposure of electromagnetic radiations in the environment </w:t>
      </w:r>
      <w:r w:rsidRPr="007608E0">
        <w:fldChar w:fldCharType="begin"/>
      </w:r>
      <w:r w:rsidRPr="007608E0">
        <w:instrText xml:space="preserve"> ADDIN ZOTERO_ITEM CSL_CITATION {"citationID":"1kvd21i02c","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608E0">
        <w:fldChar w:fldCharType="separate"/>
      </w:r>
      <w:r w:rsidRPr="007608E0">
        <w:t>[5]</w:t>
      </w:r>
      <w:r w:rsidRPr="007608E0">
        <w:fldChar w:fldCharType="end"/>
      </w:r>
      <w:r w:rsidRPr="007608E0">
        <w:t xml:space="preserve">, and the oxy-hemoglobin which can be found in veins can inform suffocation or breath irregularities of the human being </w:t>
      </w:r>
      <w:r w:rsidRPr="007608E0">
        <w:fldChar w:fldCharType="begin"/>
      </w:r>
      <w:r w:rsidRPr="007608E0">
        <w:instrText xml:space="preserve"> ADDIN ZOTERO_ITEM CSL_CITATION {"citationID":"23n9qqsf0k","properties":{"formattedCitation":"[6]","plainCitation":"[6]"},"citationItems":[{"id":149,"uris":["http://zotero.org/users/local/2YEW6u1u/items/V6K8GU8F"],"uri":["http://zotero.org/users/local/2YEW6u1u/items/V6K8GU8F"],"itemData":{"id":149,"type":"article-journal","title":"Modelling the sampling volume for skin blood oxygenation measurements","container-title":"ResearchGate","page":"44-50","volume":"39","issue":"1","source":"www.researchgate.net","abstract":"Official Full-Text Publication: Modelling the sampling volume for skin blood oxygenation measurements on ResearchGate, the professional network for scientists.","DOI":"10.1007/BF02345265","ISSN":"0140-0118","note":"PMID: 11214272","author":[{"family":"Meglinsky","given":"I. V."},{"family":"Matcher","given":"S. J."}],"issued":{"date-parts":[["2001",2,1]]},"PMID":"11214272"}}],"schema":"https://github.com/citation-style-language/schema/raw/master/csl-citation.json"} </w:instrText>
      </w:r>
      <w:r w:rsidRPr="007608E0">
        <w:fldChar w:fldCharType="separate"/>
      </w:r>
      <w:r w:rsidRPr="007608E0">
        <w:t>[6]</w:t>
      </w:r>
      <w:r w:rsidRPr="007608E0">
        <w:fldChar w:fldCharType="end"/>
      </w:r>
      <w:r w:rsidRPr="007608E0">
        <w:t xml:space="preserve">. Moreover, the blood flow can be analyzed in order to determine the heartbeat of the body, among other uses </w:t>
      </w:r>
      <w:r w:rsidRPr="007608E0">
        <w:fldChar w:fldCharType="begin"/>
      </w:r>
      <w:r w:rsidRPr="007608E0">
        <w:instrText xml:space="preserve"> ADDIN ZOTERO_ITEM CSL_CITATION {"citationID":"1i7jjg91dd","properties":{"formattedCitation":"[7]","plainCitation":"[7]"},"citationItems":[{"id":161,"uris":["http://zotero.org/users/local/2YEW6u1u/items/6FI6WN4Z"],"uri":["http://zotero.org/users/local/2YEW6u1u/items/6FI6WN4Z"],"itemData":{"id":161,"type":"article-journal","title":"Continuous blood pressure measurement by using the pulse transit time: comparison to a cuff-based method","container-title":"European Journal of Applied Physiology","page":"309-315","volume":"112","issue":"1","source":"CrossRef","DOI":"10.1007/s00421-011-1983-3","ISSN":"1439-6319, 1439-6327","shortTitle":"Continuous blood pressure measurement by using the pulse transit time","language":"en","author":[{"family":"Gesche","given":"Heiko"},{"family":"Grosskurth","given":"Detlef"},{"family":"Küchler","given":"Gert"},{"family":"Patzak","given":"Andreas"}],"issued":{"date-parts":[["2012",1]]}}}],"schema":"https://github.com/citation-style-language/schema/raw/master/csl-citation.json"} </w:instrText>
      </w:r>
      <w:r w:rsidRPr="007608E0">
        <w:fldChar w:fldCharType="separate"/>
      </w:r>
      <w:r w:rsidRPr="007608E0">
        <w:t>[7]</w:t>
      </w:r>
      <w:r w:rsidRPr="007608E0">
        <w:fldChar w:fldCharType="end"/>
      </w:r>
      <w:r w:rsidRPr="007608E0">
        <w:t>. The skin has very specific properties studied in different fields as in cosmetics (how to make more efficient products that penetrate</w:t>
      </w:r>
      <w:r w:rsidR="00525EB3">
        <w:t xml:space="preserve"> the skin and </w:t>
      </w:r>
      <w:r w:rsidRPr="007608E0">
        <w:t xml:space="preserve">protect it </w:t>
      </w:r>
      <w:r w:rsidRPr="007608E0">
        <w:fldChar w:fldCharType="begin"/>
      </w:r>
      <w:r w:rsidRPr="007608E0">
        <w:instrText xml:space="preserve"> ADDIN ZOTERO_ITEM CSL_CITATION {"citationID":"20q0rutvuh","properties":{"formattedCitation":"[8]","plainCitation":"[8]"},"citationItems":[{"id":162,"uris":["http://zotero.org/users/local/2YEW6u1u/items/Q2UU8EBU"],"uri":["http://zotero.org/users/local/2YEW6u1u/items/Q2UU8EBU"],"itemData":{"id":162,"type":"paper-conference","title":"Understanding the color of human skin","page":"243-251","volume":"4299","source":"Silverchair","abstract":"The automated detection of humans in computer vision as well as the realistic rendering of people in computer graphics necessitates a better understanding of human skin reflectance Prior vision and graphics research on this topic has primarily focused on images acquired with conventional color cameras. Although tri-color skin data is prevalent, it does not provide adequate information for explaining skin color or for discriminating between human skin and dyes designed to mimic human skin color. A better understanding of skin reflectance can be achieved through spectrographic analysis. Previous work in this field has largely been undertaken in the medical domain and focuses on the detection of pathology. Our work concentrates on the impact of skin reflectance on the image formation process. In our radiometric facility we measure the light reflected from the skin using a high resolution, high accuracy spectrograph under precisely calibrated illumination conditions. This paper presents observations from the first body of data gathered at this facility. From the measurements collected thus far, we have observed population-independent factors of skin reflectance. We show how these factors can be exploited in skin recognition. Finally, we provide a biological explanation for the existence of a distinguishing pattern in human skin reflectance.","URL":"http://dx.doi.org/10.1117/12.429495","DOI":"10.1117/12.429495","author":[{"family":"Angelopoulou","given":"Elli"}],"issued":{"date-parts":[["2001"]]},"accessed":{"date-parts":[["2017",1,18]]}}}],"schema":"https://github.com/citation-style-language/schema/raw/master/csl-citation.json"} </w:instrText>
      </w:r>
      <w:r w:rsidRPr="007608E0">
        <w:fldChar w:fldCharType="separate"/>
      </w:r>
      <w:r w:rsidRPr="007608E0">
        <w:t>[8]</w:t>
      </w:r>
      <w:r w:rsidRPr="007608E0">
        <w:fldChar w:fldCharType="end"/>
      </w:r>
      <w:r w:rsidRPr="007608E0">
        <w:t xml:space="preserve">), computer graphics (in order to emulate realistic tissues </w:t>
      </w:r>
      <w:r w:rsidRPr="007608E0">
        <w:fldChar w:fldCharType="begin"/>
      </w:r>
      <w:r w:rsidRPr="007608E0">
        <w:instrText xml:space="preserve"> ADDIN ZOTERO_ITEM CSL_CITATION {"citationID":"2hlo20ul0b","properties":{"formattedCitation":"[9]","plainCitation":"[9]"},"citationItems":[{"id":165,"uris":["http://zotero.org/users/local/2YEW6u1u/items/95P4C4QM"],"uri":["http://zotero.org/users/local/2YEW6u1u/items/95P4C4QM"],"itemData":{"id":165,"type":"article-journal","title":"Computer simulation of the skin reflectance spectra","container-title":"ResearchGate","page":"179-86","volume":"70","issue":"2","source":"www.researchgate.net","abstract":"Official Full-Text Publication: Computer simulation of the skin reflectance spectra on ResearchGate, the professional network for scientists.","DOI":"10.1016/S0169-2607(02)00099-8","ISSN":"0169-2607","note":"PMID: 12507793","author":[{"family":"Meglinski","given":"I. V."},{"family":"Matcher","given":"S. J."}],"issued":{"date-parts":[["2003",3,1]]},"PMID":"12507793"}}],"schema":"https://github.com/citation-style-language/schema/raw/master/csl-citation.json"} </w:instrText>
      </w:r>
      <w:r w:rsidRPr="007608E0">
        <w:fldChar w:fldCharType="separate"/>
      </w:r>
      <w:r w:rsidRPr="007608E0">
        <w:t>[9]</w:t>
      </w:r>
      <w:r w:rsidRPr="007608E0">
        <w:fldChar w:fldCharType="end"/>
      </w:r>
      <w:r w:rsidRPr="007608E0">
        <w:t xml:space="preserve">), and medicine to evaluate irregularities of the skin, and human health </w:t>
      </w:r>
      <w:r w:rsidRPr="007608E0">
        <w:fldChar w:fldCharType="begin"/>
      </w:r>
      <w:r w:rsidRPr="007608E0">
        <w:instrText xml:space="preserve"> ADDIN ZOTERO_ITEM CSL_CITATION {"citationID":"2lisb8qp72","properties":{"formattedCitation":"[10]","plainCitation":"[10]"},"citationItems":[{"id":169,"uris":["http://zotero.org/users/local/2YEW6u1u/items/3Z8DAVR6"],"uri":["http://zotero.org/users/local/2YEW6u1u/items/3Z8DAVR6"],"itemData":{"id":169,"type":"article-journal","title":"In vivo diagnosis of melanoma and non-melanoma skin cancer using oblique incidence diffuse reflectance spectrometry","container-title":"Cancer Research","page":"2738-2745","volume":"72","issue":"11","source":"PubMed Central","abstract":"Early detection and treatment of skin cancer can significantly improve patient outcome. However, present standards for diagnosis require biopsy and histopathologic examinations that is relatively invasive, expensive and difficult for patients with many early stage lesions. Here we show an oblique incidence diffuse reflectance spectroscopic (OIDRS) system that can be used for rapid skin cancer detection in vivo. This system was tested under clinical conditions by obtaining spectra from pigmented and non-pigmented skin lesions, including melanomas, differently staged dysplastic nevi and common nevi that were validated by standard patho-histological criteria. For diagnosis of pigmented melanoma, the data obtained achieved 90% sensitivity and specificity for a blinded test set. In a second analysis, we demonstrated that this spectroscopy system can also differentiate non-pigmented basal cell or squamous cell carcinomas from non-cancerous skin abnormalities such as actinic keratoses and seborrheic keratoses, achieving 92% sensitivity and specificity. Taken together, our findings establish how oblique incidence diffuse reflectance spectrometry can be used to more rapidly and easily diagnose skin cancer in an accurate and automated manner in the clinic.","DOI":"10.1158/0008-5472.CAN-11-4027","ISSN":"0008-5472","note":"PMID: 22491533\nPMCID: PMC3367032","journalAbbreviation":"Cancer Res","author":[{"family":"Garcia-Uribe","given":"Alejandro"},{"family":"Zou","given":"Jun"},{"family":"Duvic","given":"Madeleine"},{"family":"Cho-Vega","given":"Jeong Hee"},{"family":"Prieto","given":"Victor G."},{"family":"Wang","given":"Lihong V."}],"issued":{"date-parts":[["2012",6,1]]},"PMID":"22491533","PMCID":"PMC3367032"}}],"schema":"https://github.com/citation-style-language/schema/raw/master/csl-citation.json"} </w:instrText>
      </w:r>
      <w:r w:rsidRPr="007608E0">
        <w:fldChar w:fldCharType="separate"/>
      </w:r>
      <w:r w:rsidRPr="007608E0">
        <w:t>[10]</w:t>
      </w:r>
      <w:r w:rsidRPr="007608E0">
        <w:fldChar w:fldCharType="end"/>
      </w:r>
      <w:r w:rsidRPr="007608E0">
        <w:t xml:space="preserve">. </w:t>
      </w:r>
    </w:p>
    <w:p w:rsidR="00C5291F" w:rsidRPr="007608E0" w:rsidRDefault="00C5291F" w:rsidP="00D916E6">
      <w:pPr>
        <w:ind w:firstLine="202"/>
        <w:jc w:val="both"/>
      </w:pPr>
      <w:r w:rsidRPr="007608E0">
        <w:t>O</w:t>
      </w:r>
      <w:r w:rsidR="00525EB3">
        <w:t>ptical a</w:t>
      </w:r>
      <w:r w:rsidRPr="007608E0">
        <w:t xml:space="preserve">nalysis of human skin is a non-invasive way to observe skin physiology, morphology and composition. For instance, white light can be used to obtain a spectrum which is useful to analyze the skin and also all the quantitative variations related to skin components. Reflective properties are used to identify and recognize humans by presenting a part of their skins, as in biometrics, and to detect spatially distributed irregularities such as veins or abnormally vascularized regions, melanomas or malign tumors. In fact, different skin tissues have distinct or unique reflectance pattern which helps to differentiate different skin conditions </w:t>
      </w:r>
      <w:r w:rsidRPr="007608E0">
        <w:fldChar w:fldCharType="begin"/>
      </w:r>
      <w:r w:rsidRPr="007608E0">
        <w:instrText xml:space="preserve"> ADDIN ZOTERO_ITEM CSL_CITATION {"citationID":"agto909f4","properties":{"formattedCitation":"[2], [11], [12]","plainCitation":"[2], [11],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Pr="007608E0">
        <w:fldChar w:fldCharType="separate"/>
      </w:r>
      <w:r w:rsidRPr="007608E0">
        <w:t>[2], [11], [12]</w:t>
      </w:r>
      <w:r w:rsidRPr="007608E0">
        <w:fldChar w:fldCharType="end"/>
      </w:r>
      <w:r w:rsidRPr="007608E0">
        <w:t xml:space="preserve">. Hence, the idea behind the diffuse reflectance is that light reflected from a target tissue provides information on the quantity of melanin pigment and its chemical structure, oxygenated and deoxygenated hemoglobin, carotene, and also the chemicals </w:t>
      </w:r>
      <w:r w:rsidRPr="007608E0">
        <w:fldChar w:fldCharType="begin"/>
      </w:r>
      <w:r w:rsidRPr="007608E0">
        <w:instrText xml:space="preserve"> ADDIN ZOTERO_ITEM CSL_CITATION {"citationID":"28eq1n8arq","properties":{"formattedCitation":"[13], [14]","plainCitation":"[13], [14]"},"citationItems":[{"id":172,"uris":["http://zotero.org/users/local/2YEW6u1u/items/KN4WDFXF"],"uri":["http://zotero.org/users/local/2YEW6u1u/items/KN4WDFXF"],"itemData":{"id":172,"type":"article-journal","title":"Pheomelanin as well as eumelanin is present in human epidermis","container-title":"The Journal of Investigative Dermatology","page":"340-344","volume":"97","issue":"2","source":"PubMed","abstract":"There are two types of melanin in mammals, the brownish black eumelanin and the reddish yellow pheomelanin. Eumelanin and pheomelanin are present in human hair and this study was carried out to see whether both pigments are also present in human epidermis. Samples of epidermis were obtained from suction blisters raised in the upper arm of 13 Caucasian subjects of skin types I, II, and III and analyzed for both eumelanin and pheomelanin using a procedure involving high-performance liquid chromatography. Eumelanin and pheomelanin were found in all epidermal samples and their relative proportions correlated well with those found in samples of hair taken from the same subjects. The lowest concentrations of eumelanin were found in subjects of skin type I, with higher levels in skin types II and III. The concentrations of pheomelanin were more variable and showed no relationship to skin type. Increases in the concentrations of both pigments occurred following PUVA therapy, but whereas the largest increases in eumelanin were seen in skin types II and III, the increases in pheomelanin showed little relationship to skin type. Unlike eumelanin, epidermal pheomelanin also showed little relationship to PUVA-induced tanning. The present findings could be particularly significant in view of recent suggestions that pheomelanin, rather than protecting the skin against UV radiation, may actually contribute to UV-induced skin damage.","ISSN":"0022-202X","note":"PMID: 2071942","journalAbbreviation":"J. Invest. Dermatol.","language":"eng","author":[{"family":"Thody","given":"A. J."},{"family":"Higgins","given":"E. M."},{"family":"Wakamatsu","given":"K."},{"family":"Ito","given":"S."},{"family":"Burchill","given":"S. A."},{"family":"Marks","given":"J. M."}],"issued":{"date-parts":[["1991",8]]},"PMID":"2071942"}},{"id":174,"uris":["http://zotero.org/users/local/2YEW6u1u/items/BAK6W4RV"],"uri":["http://zotero.org/users/local/2YEW6u1u/items/BAK6W4RV"],"itemData":{"id":174,"type":"article-journal","title":"Skin melanin, hemoglobin, and light scattering properties can be quantitatively assessed in vivo using diffuse reflectance spectroscopy","container-title":"The Journal of Investigative Dermatology","page":"1452-1457","volume":"117","issue":"6","source":"PubMed","abstract":"Noninvasive and real-time analysis of skin properties is useful in a wide variety of applications. In particular, the quantitative assessment of skin in terms of hemoglobin and melanin content, as well as in terms of its light scattering properties, is a challenging problem in dermatology. We present here a technique for examining human skin, based on the in vivo measurement of diffuse reflectance spectra in the visible and near-infrared ranges of the electromagnetic spectrum. Spectra were measured by means of a fiber optic probe, and they were analyzed using an analytical model of light diffusion in the skin. The results of the analysis indicate that it is possible to obtain quantitative information about hemoglobin and melanin content, as well as basic information regarding the scattering properties of the skin.","DOI":"10.1046/j.0022-202x.2001.01577.x","ISSN":"0022-202X","note":"PMID: 11886508","journalAbbreviation":"J. Invest. Dermatol.","language":"eng","author":[{"family":"Zonios","given":"G."},{"family":"Bykowski","given":"J."},{"family":"Kollias","given":"N."}],"issued":{"date-parts":[["2001",12]]},"PMID":"11886508"}}],"schema":"https://github.com/citation-style-language/schema/raw/master/csl-citation.json"} </w:instrText>
      </w:r>
      <w:r w:rsidRPr="007608E0">
        <w:fldChar w:fldCharType="separate"/>
      </w:r>
      <w:r w:rsidRPr="007608E0">
        <w:t>[13], [14]</w:t>
      </w:r>
      <w:r w:rsidRPr="007608E0">
        <w:fldChar w:fldCharType="end"/>
      </w:r>
      <w:r w:rsidRPr="007608E0">
        <w:t xml:space="preserve">. This information, based on biochemical composition and the structure of the tissue, does not only indicate the presence and location of </w:t>
      </w:r>
      <w:r w:rsidR="00525EB3">
        <w:t>a</w:t>
      </w:r>
      <w:r w:rsidRPr="007608E0">
        <w:t xml:space="preserve"> patholog</w:t>
      </w:r>
      <w:r w:rsidR="00525EB3">
        <w:t xml:space="preserve">y, but also indicates where it </w:t>
      </w:r>
      <w:r w:rsidRPr="007608E0">
        <w:t>has originated, also contributes to find the most ap</w:t>
      </w:r>
      <w:r w:rsidR="00525EB3">
        <w:t xml:space="preserve">propriate treatment to cure it </w:t>
      </w:r>
      <w:r w:rsidRPr="007608E0">
        <w:t xml:space="preserve">by observing the characteristics of the tissue if it is needed </w:t>
      </w:r>
      <w:r w:rsidRPr="007608E0">
        <w:fldChar w:fldCharType="begin"/>
      </w:r>
      <w:r w:rsidRPr="007608E0">
        <w:instrText xml:space="preserve"> ADDIN ZOTERO_ITEM CSL_CITATION {"citationID":"jatoorn9f","properties":{"formattedCitation":"[11], [12]","plainCitation":"[11],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Pr="007608E0">
        <w:fldChar w:fldCharType="separate"/>
      </w:r>
      <w:r w:rsidRPr="007608E0">
        <w:t>[11], [12]</w:t>
      </w:r>
      <w:r w:rsidRPr="007608E0">
        <w:fldChar w:fldCharType="end"/>
      </w:r>
      <w:r w:rsidRPr="007608E0">
        <w:t>.</w:t>
      </w:r>
    </w:p>
    <w:p w:rsidR="00C5291F" w:rsidRDefault="00C5291F" w:rsidP="00D916E6">
      <w:pPr>
        <w:ind w:firstLine="202"/>
        <w:jc w:val="both"/>
      </w:pPr>
      <w:r w:rsidRPr="007608E0">
        <w:t>Those characteristics</w:t>
      </w:r>
      <w:r w:rsidR="00525EB3">
        <w:t>,</w:t>
      </w:r>
      <w:r w:rsidRPr="007608E0">
        <w:t xml:space="preserve"> and the recent developments in analytical techniques of the skin, made us think about what kind of system should be envisaged to identify individuals in terms of biometrics. Thus, analyzing diffusion diagram of the skin, and the spectrum of skin diffusion by using certain wavelength is proposed.</w:t>
      </w:r>
    </w:p>
    <w:p w:rsidR="00525EB3" w:rsidRPr="007608E0" w:rsidRDefault="00525EB3" w:rsidP="00D916E6">
      <w:pPr>
        <w:ind w:firstLine="202"/>
        <w:jc w:val="both"/>
      </w:pPr>
    </w:p>
    <w:p w:rsidR="00C5291F" w:rsidRPr="007608E0" w:rsidRDefault="00C5291F" w:rsidP="00D916E6">
      <w:pPr>
        <w:ind w:firstLine="202"/>
        <w:jc w:val="both"/>
      </w:pPr>
      <w:r w:rsidRPr="007608E0">
        <w:t xml:space="preserve">In the </w:t>
      </w:r>
      <w:r w:rsidR="00525EB3">
        <w:t>next</w:t>
      </w:r>
      <w:r w:rsidRPr="007608E0">
        <w:t xml:space="preserve"> </w:t>
      </w:r>
      <w:r w:rsidR="00525EB3" w:rsidRPr="007608E0">
        <w:t>section,</w:t>
      </w:r>
      <w:r w:rsidRPr="007608E0">
        <w:t xml:space="preserve"> different physical aspects of the interaction of light with skin are introduced. Then the measurement system is described and characterized. In the second section, samples, measurement protocol and results are presented. In the last section before conclusion, the obtained results are analyzed and discussed in terms of efficiency for biometric applications.</w:t>
      </w:r>
    </w:p>
    <w:p w:rsidR="00C5291F" w:rsidRPr="007608E0" w:rsidRDefault="00C5291F" w:rsidP="00C5291F">
      <w:pPr>
        <w:pStyle w:val="Titre1"/>
        <w:spacing w:before="120" w:after="120"/>
      </w:pPr>
      <w:r w:rsidRPr="007608E0">
        <w:t>Development</w:t>
      </w:r>
    </w:p>
    <w:p w:rsidR="00C5291F" w:rsidRPr="007608E0" w:rsidRDefault="00C5291F" w:rsidP="00C5291F">
      <w:pPr>
        <w:pStyle w:val="Titre2"/>
        <w:keepLines/>
        <w:numPr>
          <w:ilvl w:val="1"/>
          <w:numId w:val="0"/>
        </w:numPr>
        <w:tabs>
          <w:tab w:val="num" w:pos="360"/>
        </w:tabs>
        <w:autoSpaceDE/>
        <w:autoSpaceDN/>
        <w:ind w:left="288" w:hanging="288"/>
      </w:pPr>
      <w:r w:rsidRPr="007608E0">
        <w:t xml:space="preserve">A. </w:t>
      </w:r>
      <w:r w:rsidRPr="007608E0">
        <w:tab/>
        <w:t>Physical aspects, skin-light interaction</w:t>
      </w:r>
    </w:p>
    <w:p w:rsidR="00C5291F" w:rsidRPr="007608E0" w:rsidRDefault="00C5291F" w:rsidP="00C5291F">
      <w:pPr>
        <w:adjustRightInd w:val="0"/>
        <w:ind w:firstLine="202"/>
        <w:jc w:val="both"/>
        <w:rPr>
          <w:color w:val="000000"/>
        </w:rPr>
      </w:pPr>
      <w:r w:rsidRPr="007608E0">
        <w:rPr>
          <w:color w:val="000000"/>
        </w:rPr>
        <w:t xml:space="preserve">Spectroscopy is a non-invasive method which allows to capture physiological and biochemical data of the tissue </w:t>
      </w:r>
      <w:r w:rsidRPr="007608E0">
        <w:rPr>
          <w:color w:val="000000"/>
        </w:rPr>
        <w:fldChar w:fldCharType="begin"/>
      </w:r>
      <w:r w:rsidRPr="007608E0">
        <w:rPr>
          <w:color w:val="000000"/>
        </w:rPr>
        <w:instrText xml:space="preserve"> ADDIN ZOTERO_ITEM CSL_CITATION {"citationID":"1rtf572qf8","properties":{"formattedCitation":"[15], [16]","plainCitation":"[15], [16]"},"citationItems":[{"id":64,"uris":["http://zotero.org/users/local/2YEW6u1u/items/XSQ2XVP3"],"uri":["http://zotero.org/users/local/2YEW6u1u/items/XSQ2XVP3"],"itemData":{"id":64,"type":"article-journal","title":"Wireless near-infrared spectroscopy system for determining brain hemoglobin levels in laboratory animals","container-title":"Journal of Neuroscience Methods","page":"204-209","volume":"214","issue":"2","source":"CrossRef","DOI":"10.1016/j.jneumeth.2013.01.025","ISSN":"01650270","language":"en","author":[{"family":"Kuo","given":"Jinn-Rung"},{"family":"Chang","given":"Ming-Hsien"},{"family":"Wang","given":"Che-Chuan"},{"family":"Chio","given":"Chung-Ching"},{"family":"Wang","given":"Jhi-Joung"},{"family":"Lin","given":"Bor-Shyh"}],"issued":{"date-parts":[["2013",4]]}}},{"id":66,"uris":["http://zotero.org/users/local/2YEW6u1u/items/Z6XZB4W2"],"uri":["http://zotero.org/users/local/2YEW6u1u/items/Z6XZB4W2"],"itemData":{"id":66,"type":"article-journal","title":"A review on continuous wave functional near-infrared spectroscopy and imaging instrumentation and methodology","container-title":"NeuroImage","page":"6-27","volume":"85","source":"CrossRef","DOI":"10.1016/j.neuroimage.2013.05.004","ISSN":"10538119","language":"en","author":[{"family":"Scholkmann","given":"Felix"},{"family":"Kleiser","given":"Stefan"},{"family":"Metz","given":"Andreas Jaakko"},{"family":"Zimmermann","given":"Raphael"},{"family":"Mata Pavia","given":"Juan"},{"family":"Wolf","given":"Ursula"},{"family":"Wolf","given":"Martin"}],"issued":{"date-parts":[["2014",1]]}}}],"schema":"https://github.com/citation-style-language/schema/raw/master/csl-citation.json"} </w:instrText>
      </w:r>
      <w:r w:rsidRPr="007608E0">
        <w:rPr>
          <w:color w:val="000000"/>
        </w:rPr>
        <w:fldChar w:fldCharType="separate"/>
      </w:r>
      <w:r w:rsidRPr="007608E0">
        <w:t>[15], [16]</w:t>
      </w:r>
      <w:r w:rsidRPr="007608E0">
        <w:rPr>
          <w:color w:val="000000"/>
        </w:rPr>
        <w:fldChar w:fldCharType="end"/>
      </w:r>
      <w:r w:rsidRPr="007608E0">
        <w:rPr>
          <w:color w:val="000000"/>
        </w:rPr>
        <w:t xml:space="preserve">. Photons stream directed on the skin by a light source can be scattered, absorbed, reflected or transmitted. Skin contains various chromophores and rough surface </w:t>
      </w:r>
      <w:r w:rsidRPr="007608E0">
        <w:rPr>
          <w:color w:val="000000"/>
        </w:rPr>
        <w:fldChar w:fldCharType="begin"/>
      </w:r>
      <w:r w:rsidRPr="007608E0">
        <w:rPr>
          <w:color w:val="000000"/>
        </w:rPr>
        <w:instrText xml:space="preserve"> ADDIN ZOTERO_ITEM CSL_CITATION {"citationID":"15nvcp413i","properties":{"formattedCitation":"[17]","plainCitation":"[17]"},"citationItems":[{"id":73,"uris":["http://zotero.org/users/local/2YEW6u1u/items/NIHCM3JW"],"uri":["http://zotero.org/users/local/2YEW6u1u/items/NIHCM3JW"],"itemData":{"id":73,"type":"article-journal","title":"Quantitative assessment of skin layers absorption and skin reflectance spectra simulation","container-title":"ResearchGate","page":"741-53","volume":"23","issue":"4","source":"www.researchgate.net","abstract":"Official Full-Text Publication: Quantitative assessment of skin layers absorption and skin reflectance spectra simulation on ResearchGate, the professional network for scientists.","DOI":"10.1088/0967-3334/23/4/312","ISSN":"0967-3334","note":"PMID: 12450273","author":[{"family":"Meglinski","given":"Igor V."},{"family":"Matcher","given":"Stephen J."}],"issued":{"date-parts":[["2002",12,1]]},"PMID":"12450273"}}],"schema":"https://github.com/citation-style-language/schema/raw/master/csl-citation.json"} </w:instrText>
      </w:r>
      <w:r w:rsidRPr="007608E0">
        <w:rPr>
          <w:color w:val="000000"/>
        </w:rPr>
        <w:fldChar w:fldCharType="separate"/>
      </w:r>
      <w:r w:rsidRPr="007608E0">
        <w:t>[17]</w:t>
      </w:r>
      <w:r w:rsidRPr="007608E0">
        <w:rPr>
          <w:color w:val="000000"/>
        </w:rPr>
        <w:fldChar w:fldCharType="end"/>
      </w:r>
      <w:r w:rsidRPr="007608E0">
        <w:rPr>
          <w:color w:val="000000"/>
        </w:rPr>
        <w:t xml:space="preserve">. Thus, light directed on skin tissue is affected by all above mentioned phenomena. </w:t>
      </w:r>
    </w:p>
    <w:p w:rsidR="00C5291F" w:rsidRPr="007608E0" w:rsidRDefault="00C5291F" w:rsidP="00525EB3">
      <w:pPr>
        <w:adjustRightInd w:val="0"/>
        <w:ind w:firstLine="202"/>
        <w:jc w:val="both"/>
        <w:rPr>
          <w:color w:val="000000"/>
        </w:rPr>
      </w:pPr>
      <w:r w:rsidRPr="007608E0">
        <w:rPr>
          <w:color w:val="000000"/>
        </w:rPr>
        <w:t xml:space="preserve">Each person has a different structure of skin, its thickness, distribution and capacity of various chromophores </w:t>
      </w:r>
      <w:r w:rsidRPr="007608E0">
        <w:rPr>
          <w:color w:val="000000"/>
        </w:rPr>
        <w:fldChar w:fldCharType="begin"/>
      </w:r>
      <w:r w:rsidRPr="007608E0">
        <w:rPr>
          <w:color w:val="000000"/>
        </w:rPr>
        <w:instrText xml:space="preserve"> ADDIN ZOTERO_ITEM CSL_CITATION {"citationID":"2l8e6t619e","properties":{"formattedCitation":"[3]","plainCitation":"[3]"},"citationItems":[{"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Sukuta"}],"issued":{"date-parts":[["2010"]]},"accessed":{"date-parts":[["2017",1,17]]}}}],"schema":"https://github.com/citation-style-language/schema/raw/master/csl-citation.json"} </w:instrText>
      </w:r>
      <w:r w:rsidRPr="007608E0">
        <w:rPr>
          <w:color w:val="000000"/>
        </w:rPr>
        <w:fldChar w:fldCharType="separate"/>
      </w:r>
      <w:r w:rsidRPr="007608E0">
        <w:t>[3]</w:t>
      </w:r>
      <w:r w:rsidRPr="007608E0">
        <w:rPr>
          <w:color w:val="000000"/>
        </w:rPr>
        <w:fldChar w:fldCharType="end"/>
      </w:r>
      <w:r w:rsidRPr="007608E0">
        <w:rPr>
          <w:color w:val="000000"/>
        </w:rPr>
        <w:t xml:space="preserve">. Therefore, input light directed on the skin is transformed in different ways for each person. Chromophores present in the skin, which have a major contribution to the light transformation, are hemoglobin, melanin, and others </w:t>
      </w:r>
      <w:r w:rsidRPr="007608E0">
        <w:rPr>
          <w:color w:val="000000"/>
        </w:rPr>
        <w:fldChar w:fldCharType="begin"/>
      </w:r>
      <w:r w:rsidRPr="007608E0">
        <w:rPr>
          <w:color w:val="000000"/>
        </w:rPr>
        <w:instrText xml:space="preserve"> ADDIN ZOTERO_ITEM CSL_CITATION {"citationID":"h68dpifnt","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7608E0">
        <w:rPr>
          <w:color w:val="000000"/>
        </w:rPr>
        <w:fldChar w:fldCharType="separate"/>
      </w:r>
      <w:r w:rsidRPr="007608E0">
        <w:t>[11]</w:t>
      </w:r>
      <w:r w:rsidRPr="007608E0">
        <w:rPr>
          <w:color w:val="000000"/>
        </w:rPr>
        <w:fldChar w:fldCharType="end"/>
      </w:r>
      <w:r w:rsidRPr="007608E0">
        <w:rPr>
          <w:color w:val="000000"/>
        </w:rPr>
        <w:t xml:space="preserve">. Each of them causes distinctive effects, which varies depending on the wavelength. The chromophores mainly absorb or scatter the incident light, while for water, lipids, and proteins, especially collagen, absorption is low and scatters high </w:t>
      </w:r>
      <w:r w:rsidRPr="007608E0">
        <w:rPr>
          <w:color w:val="000000"/>
        </w:rPr>
        <w:fldChar w:fldCharType="begin"/>
      </w:r>
      <w:r w:rsidRPr="007608E0">
        <w:rPr>
          <w:color w:val="000000"/>
        </w:rPr>
        <w:instrText xml:space="preserve"> ADDIN ZOTERO_ITEM CSL_CITATION {"citationID":"2jufpa505c","properties":{"formattedCitation":"[18]","plainCitation":"[18]"},"citationItems":[{"id":102,"uris":["http://zotero.org/users/local/2YEW6u1u/items/7G7676IU"],"uri":["http://zotero.org/users/local/2YEW6u1u/items/7G7676IU"],"itemData":{"id":102,"type":"thesis","title":"Diffusion de la lumière par des tissus biologiques: Etude expérimentale et modélisation par l’équation de transfert radiatif vectorielle.","publisher":"Université Paris 6","source":"Google Scholar","URL":"https://www.researchgate.net/profile/Clemence_Bordier/publication/38958729_Diffusion_de_la_lumire_par_des_tissus_biologiques__Etude_exprimentale_et_modlisation_par_l'quation_de_transfert_radiatif_vectorielle/links/550af3410cf265693ceef53f.pdf","shortTitle":"Diffusion de la lumière par des tissus biologiques","author":[{"family":"Bordier","given":"Clémence"}],"issued":{"date-parts":[["2009"]]},"accessed":{"date-parts":[["2017",1,16]]}}}],"schema":"https://github.com/citation-style-language/schema/raw/master/csl-citation.json"} </w:instrText>
      </w:r>
      <w:r w:rsidRPr="007608E0">
        <w:rPr>
          <w:color w:val="000000"/>
        </w:rPr>
        <w:fldChar w:fldCharType="separate"/>
      </w:r>
      <w:r w:rsidRPr="007608E0">
        <w:t>[18]</w:t>
      </w:r>
      <w:r w:rsidRPr="007608E0">
        <w:rPr>
          <w:color w:val="000000"/>
        </w:rPr>
        <w:fldChar w:fldCharType="end"/>
      </w:r>
      <w:r w:rsidRPr="007608E0">
        <w:rPr>
          <w:color w:val="000000"/>
        </w:rPr>
        <w:t xml:space="preserve">. Melanin, which accumulates in basal layer of epidermis, is produced by melanocytes and is the sole pigment which affects the transmittance of human epidermis </w:t>
      </w:r>
      <w:r w:rsidRPr="007608E0">
        <w:rPr>
          <w:color w:val="000000"/>
        </w:rPr>
        <w:fldChar w:fldCharType="begin"/>
      </w:r>
      <w:r w:rsidRPr="007608E0">
        <w:rPr>
          <w:color w:val="000000"/>
        </w:rPr>
        <w:instrText xml:space="preserve"> ADDIN ZOTERO_ITEM CSL_CITATION {"citationID":"16uqr7u0ar","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608E0">
        <w:rPr>
          <w:color w:val="000000"/>
        </w:rPr>
        <w:fldChar w:fldCharType="separate"/>
      </w:r>
      <w:r w:rsidRPr="007608E0">
        <w:t>[5]</w:t>
      </w:r>
      <w:r w:rsidRPr="007608E0">
        <w:rPr>
          <w:color w:val="000000"/>
        </w:rPr>
        <w:fldChar w:fldCharType="end"/>
      </w:r>
      <w:r w:rsidRPr="007608E0">
        <w:rPr>
          <w:color w:val="000000"/>
        </w:rPr>
        <w:t xml:space="preserve">. Melanin absorbs waves in spectrum between 250 and 1200 mm. The absorption intensity heightens towards shorter wavelengths and it is irregular. Consequently, most of short wavelengths opposite to the long ones are absorbed or retransmitted in epidermis and do not reach deeper skin layers </w:t>
      </w:r>
      <w:r w:rsidRPr="007608E0">
        <w:rPr>
          <w:color w:val="000000"/>
        </w:rPr>
        <w:fldChar w:fldCharType="begin"/>
      </w:r>
      <w:r w:rsidRPr="007608E0">
        <w:rPr>
          <w:color w:val="000000"/>
        </w:rPr>
        <w:instrText xml:space="preserve"> ADDIN ZOTERO_ITEM CSL_CITATION {"citationID":"2dosh8fejp","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Pr="007608E0">
        <w:rPr>
          <w:color w:val="000000"/>
        </w:rPr>
        <w:fldChar w:fldCharType="separate"/>
      </w:r>
      <w:r w:rsidRPr="007608E0">
        <w:t>[5]</w:t>
      </w:r>
      <w:r w:rsidRPr="007608E0">
        <w:rPr>
          <w:color w:val="000000"/>
        </w:rPr>
        <w:fldChar w:fldCharType="end"/>
      </w:r>
      <w:r w:rsidRPr="007608E0">
        <w:rPr>
          <w:color w:val="000000"/>
        </w:rPr>
        <w:t xml:space="preserve">. Dermis optic features differ more from of epidermis. The optics properties are determined by blood-borne </w:t>
      </w:r>
      <w:r w:rsidR="00525EB3">
        <w:rPr>
          <w:color w:val="000000"/>
        </w:rPr>
        <w:lastRenderedPageBreak/>
        <w:t>chromophores, mainly</w:t>
      </w:r>
      <w:r w:rsidRPr="007608E0">
        <w:rPr>
          <w:color w:val="000000"/>
        </w:rPr>
        <w:t xml:space="preserve"> hemoglobin. It transports oxygen from lungs to the remaining tissues through blood vessels and returns carbon dioxide to lungs. The absorption of hemoglobin is present in spectral range of 390 nm to 1000 mm and has a few peaks depending whether the oxygen is transported. There are two peaks for hemoglobin without oxygen with maxima at 550 nm and 760 nm, and two with oxygen with maxima are at 548 nm and 576 nm </w:t>
      </w:r>
      <w:r w:rsidRPr="007608E0">
        <w:rPr>
          <w:color w:val="000000"/>
        </w:rPr>
        <w:fldChar w:fldCharType="begin"/>
      </w:r>
      <w:r w:rsidRPr="007608E0">
        <w:rPr>
          <w:color w:val="000000"/>
        </w:rPr>
        <w:instrText xml:space="preserve"> ADDIN ZOTERO_ITEM CSL_CITATION {"citationID":"17eapeo3qq","properties":{"formattedCitation":"[19]","plainCitation":"[19]"},"citationItems":[{"id":177,"uris":["http://zotero.org/users/local/2YEW6u1u/items/AW6TRVBC"],"uri":["http://zotero.org/users/local/2YEW6u1u/items/AW6TRVBC"],"itemData":{"id":177,"type":"book","title":"Visible and Near Infrared Absorption Spectra of Human and Animal Haemoglobin: Determination and Application","publisher":"VSP","number-of-pages":"335","source":"Google Books","abstract":"The bright colour of haemoglobin has, from the very beginning, played a significant role in both the investigation of this compound as well as in the study of blood oxygen transport. Numerous optical methods have been developed for measuring haemoglobin concentration, oxygen saturation, and the principal dyshaemoglobins in vitro as well as in vivo. Modern applications include pulse oximeters, fibre optic oximeters, multiwavelength haemoglobin photometers ('co-oximeters') and instruments for near infrared spectroscopy in vivo. Knowledge of the light absorption spectra of the common haemoglobin derivatives is a prerequisite for the development and understanding of these techniques. In the 1960s a reference method based on the absorptivity of a single derivative (haemiglobincyanide; HiCN) at a single wavelength (540 nm) was established for measuring the total haemoglobin concentration. Thus an anchor value was provided on which the absorptivity spectra of all other haemoglobin derivatives could be based. This monograph presents absorption spectra and absorptivity data in the wavelength range of 480 to 1000 nm of the major haemoglobin derivatives for human adult and foetal haemoglobin and for haemoglobin of several animals (cow, dog, horse, pig, rat, and adult and foetal sheep). A detailed description of the methods used to acquire these data has been included to allow future investigators to reproduce and expand on the data. The second part of the monograph includes chapters on the principles and development, in historical perspective, of the principal methods for measuring total haemoglobin concentration for two, three, and multi-component analysis of haemoglobin derivatives, and for blood oxygen saturation measurement. Accurate quantitative data pertaining to haemoglobin in human blood are presented, together with a description of methods for measuring haemoglobin oxygen capacity and oxygen affinity. These chapters have been written with a view to foster knowledge and insight concerning the principles, purposes, and limitations of the various methods of all who use these methods in research and patient care.","ISBN":"978-90-6764-317-7","note":"Google-Books-ID: Qn5yenybgtsC","shortTitle":"Visible and Near Infrared Absorption Spectra of Human and Animal Haemoglobin","language":"en","author":[{"family":"Zijlstra","given":"Willem Gerrit"},{"family":"Buursma","given":"Anneke"},{"family":"Assendelft","given":"Onno Willem","dropping-particle":"van"}],"issued":{"date-parts":[["2000",3,1]]}}}],"schema":"https://github.com/citation-style-language/schema/raw/master/csl-citation.json"} </w:instrText>
      </w:r>
      <w:r w:rsidRPr="007608E0">
        <w:rPr>
          <w:color w:val="000000"/>
        </w:rPr>
        <w:fldChar w:fldCharType="separate"/>
      </w:r>
      <w:r w:rsidRPr="007608E0">
        <w:t>[19]</w:t>
      </w:r>
      <w:r w:rsidRPr="007608E0">
        <w:rPr>
          <w:color w:val="000000"/>
        </w:rPr>
        <w:fldChar w:fldCharType="end"/>
      </w:r>
      <w:r w:rsidRPr="007608E0">
        <w:rPr>
          <w:color w:val="000000"/>
        </w:rPr>
        <w:t xml:space="preserve">. </w:t>
      </w:r>
    </w:p>
    <w:p w:rsidR="00C5291F" w:rsidRPr="007608E0" w:rsidRDefault="00C5291F" w:rsidP="00C5291F">
      <w:pPr>
        <w:adjustRightInd w:val="0"/>
        <w:ind w:firstLine="202"/>
        <w:jc w:val="both"/>
        <w:rPr>
          <w:color w:val="000000"/>
        </w:rPr>
      </w:pPr>
      <w:r w:rsidRPr="007608E0">
        <w:rPr>
          <w:color w:val="000000"/>
        </w:rPr>
        <w:t>Pathways of the incident ligh</w:t>
      </w:r>
      <w:r w:rsidR="00D916E6">
        <w:rPr>
          <w:color w:val="000000"/>
        </w:rPr>
        <w:t>t in skin are presented in Fig.</w:t>
      </w:r>
      <w:r w:rsidRPr="007608E0">
        <w:rPr>
          <w:color w:val="000000"/>
        </w:rPr>
        <w:t>1 and absorption coefficient of different chromophores is representing as a function of wavelength in Fig.2, are summarizing, such a complex process of reflecting, scattering and absorbing of the electromagnetic radiation delivered by a light source, should affect the individual features of the skin spectra.</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noProof/>
          <w:lang w:val="fr-FR" w:eastAsia="fr-FR"/>
        </w:rPr>
        <w:drawing>
          <wp:inline distT="0" distB="0" distL="0" distR="0" wp14:anchorId="0566E4C0" wp14:editId="57625804">
            <wp:extent cx="3094075" cy="23087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63" t="13384" r="23677" b="9994"/>
                    <a:stretch/>
                  </pic:blipFill>
                  <pic:spPr bwMode="auto">
                    <a:xfrm>
                      <a:off x="0" y="0"/>
                      <a:ext cx="3126235" cy="2332738"/>
                    </a:xfrm>
                    <a:prstGeom prst="rect">
                      <a:avLst/>
                    </a:prstGeom>
                    <a:ln>
                      <a:noFill/>
                    </a:ln>
                    <a:extLst>
                      <a:ext uri="{53640926-AAD7-44D8-BBD7-CCE9431645EC}">
                        <a14:shadowObscured xmlns:a14="http://schemas.microsoft.com/office/drawing/2010/main"/>
                      </a:ext>
                    </a:extLst>
                  </pic:spPr>
                </pic:pic>
              </a:graphicData>
            </a:graphic>
          </wp:inline>
        </w:drawing>
      </w:r>
    </w:p>
    <w:p w:rsidR="00C5291F" w:rsidRPr="00525EB3" w:rsidRDefault="00C5291F" w:rsidP="00C5291F">
      <w:pPr>
        <w:adjustRightInd w:val="0"/>
        <w:jc w:val="both"/>
        <w:rPr>
          <w:color w:val="000000"/>
          <w:sz w:val="18"/>
          <w:szCs w:val="18"/>
          <w:u w:val="single"/>
        </w:rPr>
      </w:pPr>
      <w:r w:rsidRPr="00525EB3">
        <w:rPr>
          <w:color w:val="000000"/>
          <w:sz w:val="18"/>
          <w:szCs w:val="18"/>
          <w:u w:val="single"/>
        </w:rPr>
        <w:t xml:space="preserve">Fig.1 : Schematic diagram of optical pathways in human skin </w:t>
      </w:r>
      <w:r w:rsidRPr="00525EB3">
        <w:rPr>
          <w:color w:val="000000"/>
          <w:sz w:val="18"/>
          <w:szCs w:val="18"/>
          <w:u w:val="single"/>
        </w:rPr>
        <w:fldChar w:fldCharType="begin"/>
      </w:r>
      <w:r w:rsidRPr="00525EB3">
        <w:rPr>
          <w:color w:val="000000"/>
          <w:sz w:val="18"/>
          <w:szCs w:val="18"/>
          <w:u w:val="single"/>
        </w:rPr>
        <w:instrText xml:space="preserve"> ADDIN ZOTERO_ITEM CSL_CITATION {"citationID":"1jnd7q2qmf","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525EB3">
        <w:rPr>
          <w:color w:val="000000"/>
          <w:sz w:val="18"/>
          <w:szCs w:val="18"/>
          <w:u w:val="single"/>
        </w:rPr>
        <w:fldChar w:fldCharType="separate"/>
      </w:r>
      <w:r w:rsidRPr="00525EB3">
        <w:rPr>
          <w:sz w:val="18"/>
          <w:szCs w:val="18"/>
          <w:u w:val="single"/>
        </w:rPr>
        <w:t>[11]</w:t>
      </w:r>
      <w:r w:rsidRPr="00525EB3">
        <w:rPr>
          <w:color w:val="000000"/>
          <w:sz w:val="18"/>
          <w:szCs w:val="18"/>
          <w:u w:val="single"/>
        </w:rPr>
        <w:fldChar w:fldCharType="end"/>
      </w:r>
      <w:r w:rsidRPr="00525EB3">
        <w:rPr>
          <w:color w:val="000000"/>
          <w:sz w:val="18"/>
          <w:szCs w:val="18"/>
          <w:u w:val="single"/>
        </w:rPr>
        <w:t>.</w:t>
      </w:r>
    </w:p>
    <w:p w:rsidR="00C5291F" w:rsidRPr="007608E0" w:rsidRDefault="00C5291F" w:rsidP="00C5291F">
      <w:pPr>
        <w:adjustRightInd w:val="0"/>
        <w:jc w:val="both"/>
        <w:rPr>
          <w:color w:val="000000"/>
        </w:rPr>
      </w:pPr>
      <w:r w:rsidRPr="007608E0">
        <w:rPr>
          <w:noProof/>
          <w:color w:val="000000"/>
          <w:lang w:val="fr-FR" w:eastAsia="fr-FR"/>
        </w:rPr>
        <w:drawing>
          <wp:anchor distT="0" distB="0" distL="114300" distR="114300" simplePos="0" relativeHeight="251658240" behindDoc="1" locked="0" layoutInCell="1" allowOverlap="1" wp14:anchorId="08A1AE43" wp14:editId="3DA6F5B0">
            <wp:simplePos x="0" y="0"/>
            <wp:positionH relativeFrom="column">
              <wp:posOffset>-176043</wp:posOffset>
            </wp:positionH>
            <wp:positionV relativeFrom="paragraph">
              <wp:posOffset>177475</wp:posOffset>
            </wp:positionV>
            <wp:extent cx="3369945" cy="2015490"/>
            <wp:effectExtent l="0" t="0" r="1905" b="3810"/>
            <wp:wrapTight wrapText="bothSides">
              <wp:wrapPolygon edited="0">
                <wp:start x="0" y="0"/>
                <wp:lineTo x="0" y="21437"/>
                <wp:lineTo x="21490" y="21437"/>
                <wp:lineTo x="2149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9945" cy="2015490"/>
                    </a:xfrm>
                    <a:prstGeom prst="rect">
                      <a:avLst/>
                    </a:prstGeom>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 xml:space="preserve">Fig.2: Absorption coefficients of different chromophores as a function of wavelengths, depending on the depth of light, and must be considered. </w:t>
      </w:r>
      <w:r w:rsidRPr="00525EB3">
        <w:rPr>
          <w:color w:val="000000"/>
          <w:sz w:val="18"/>
          <w:szCs w:val="18"/>
          <w:u w:val="single"/>
        </w:rPr>
        <w:fldChar w:fldCharType="begin"/>
      </w:r>
      <w:r w:rsidRPr="00525EB3">
        <w:rPr>
          <w:color w:val="000000"/>
          <w:sz w:val="18"/>
          <w:szCs w:val="18"/>
          <w:u w:val="single"/>
        </w:rPr>
        <w:instrText xml:space="preserve"> ADDIN ZOTERO_ITEM CSL_CITATION {"citationID":"103mvf7f2b","properties":{"formattedCitation":"[20]","plainCitation":"[20]"},"citationItems":[{"id":184,"uris":["http://zotero.org/users/local/2YEW6u1u/items/XCVP9NMV"],"uri":["http://zotero.org/users/local/2YEW6u1u/items/XCVP9NMV"],"itemData":{"id":184,"type":"webpage","title":"MEDICAL AND AESTHETIC LASERS: Semiconductor diode laser advances enable medical applications","abstract":"Advances in semiconductor diode laser sources are facilitating the migration of medical and aesthetic lasers to consumer markets. Semiconductor diode lasers offer advantages over other light sources for applications in dermatology, dentistry, and more -- and continued advancements promise to make them increasingly compelling.","URL":"http://www.bioopticsworld.com/articles/print/volume-7/issue-5/features/medical-and-aesthetic-lasers-semiconductor-diode-laser-advances-enable-medical-applications.html","shortTitle":"MEDICAL AND AESTHETIC LASERS","accessed":{"date-parts":[["2017",1,22]]}}}],"schema":"https://github.com/citation-style-language/schema/raw/master/csl-citation.json"} </w:instrText>
      </w:r>
      <w:r w:rsidRPr="00525EB3">
        <w:rPr>
          <w:color w:val="000000"/>
          <w:sz w:val="18"/>
          <w:szCs w:val="18"/>
          <w:u w:val="single"/>
        </w:rPr>
        <w:fldChar w:fldCharType="separate"/>
      </w:r>
      <w:r w:rsidRPr="00525EB3">
        <w:rPr>
          <w:sz w:val="18"/>
          <w:szCs w:val="18"/>
          <w:u w:val="single"/>
        </w:rPr>
        <w:t>[20]</w:t>
      </w:r>
      <w:r w:rsidRPr="00525EB3">
        <w:rPr>
          <w:color w:val="000000"/>
          <w:sz w:val="18"/>
          <w:szCs w:val="18"/>
          <w:u w:val="single"/>
        </w:rPr>
        <w:fldChar w:fldCharType="end"/>
      </w:r>
    </w:p>
    <w:p w:rsidR="00C5291F" w:rsidRPr="007608E0" w:rsidRDefault="00C5291F" w:rsidP="00C5291F">
      <w:pPr>
        <w:adjustRightInd w:val="0"/>
        <w:jc w:val="both"/>
        <w:rPr>
          <w:b/>
          <w:bCs/>
          <w:color w:val="9A403E"/>
        </w:rPr>
      </w:pPr>
    </w:p>
    <w:p w:rsidR="00C5291F" w:rsidRPr="007608E0" w:rsidRDefault="00C5291F" w:rsidP="00C5291F">
      <w:pPr>
        <w:adjustRightInd w:val="0"/>
        <w:ind w:firstLine="202"/>
        <w:jc w:val="both"/>
        <w:rPr>
          <w:color w:val="000000"/>
        </w:rPr>
      </w:pPr>
      <w:r w:rsidRPr="007608E0">
        <w:rPr>
          <w:color w:val="000000"/>
        </w:rPr>
        <w:t xml:space="preserve">Scattering relies upon coefficient </w:t>
      </w:r>
      <w:r w:rsidRPr="007608E0">
        <w:rPr>
          <w:i/>
          <w:iCs/>
          <w:color w:val="000000"/>
        </w:rPr>
        <w:t>a</w:t>
      </w:r>
      <w:r w:rsidRPr="007608E0">
        <w:rPr>
          <w:color w:val="000000"/>
        </w:rPr>
        <w:t xml:space="preserve">, height of the scattering center, the incident wavelength </w:t>
      </w:r>
      <m:oMath>
        <m:r>
          <w:rPr>
            <w:rFonts w:ascii="Cambria Math" w:hAnsi="Cambria Math"/>
          </w:rPr>
          <m:t>λ</m:t>
        </m:r>
      </m:oMath>
      <w:r w:rsidRPr="007608E0">
        <w:rPr>
          <w:color w:val="000000"/>
        </w:rPr>
        <w:t xml:space="preserve">, and its angle </w:t>
      </w:r>
      <m:oMath>
        <m:r>
          <w:rPr>
            <w:rFonts w:ascii="Cambria Math" w:hAnsi="Cambria Math"/>
          </w:rPr>
          <m:t>Ө</m:t>
        </m:r>
      </m:oMath>
      <w:r w:rsidRPr="007608E0">
        <w:rPr>
          <w:color w:val="000000"/>
        </w:rPr>
        <w:t xml:space="preserve">. In the Rayleigh model, the effective section for each solid angle is proportional to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6</m:t>
                </m:r>
              </m:sup>
            </m:sSup>
          </m:num>
          <m:den>
            <m:sSup>
              <m:sSupPr>
                <m:ctrlPr>
                  <w:rPr>
                    <w:rFonts w:ascii="Cambria Math" w:hAnsi="Cambria Math"/>
                    <w:i/>
                  </w:rPr>
                </m:ctrlPr>
              </m:sSupPr>
              <m:e>
                <m:r>
                  <w:rPr>
                    <w:rFonts w:ascii="Cambria Math" w:hAnsi="Cambria Math"/>
                  </w:rPr>
                  <m:t>λ</m:t>
                </m:r>
              </m:e>
              <m:sup>
                <m:r>
                  <w:rPr>
                    <w:rFonts w:ascii="Cambria Math" w:hAnsi="Cambria Math"/>
                  </w:rPr>
                  <m:t>4</m:t>
                </m:r>
              </m:sup>
            </m:sSup>
          </m:den>
        </m:f>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ctrlPr>
                  <w:rPr>
                    <w:rFonts w:ascii="Cambria Math" w:hAnsi="Cambria Math"/>
                  </w:rPr>
                </m:ctrlPr>
              </m:sup>
            </m:sSup>
          </m:fName>
          <m:e>
            <m:r>
              <w:rPr>
                <w:rFonts w:ascii="Cambria Math" w:hAnsi="Cambria Math"/>
              </w:rPr>
              <m:t>Ө</m:t>
            </m:r>
          </m:e>
        </m:func>
        <m:r>
          <w:rPr>
            <w:rFonts w:ascii="Cambria Math" w:hAnsi="Cambria Math"/>
          </w:rPr>
          <m:t>)</m:t>
        </m:r>
      </m:oMath>
      <w:r w:rsidRPr="007608E0">
        <w:rPr>
          <w:color w:val="000000"/>
        </w:rPr>
        <w:t xml:space="preserve">. For bigger particles, a more relevant theory based on Mie’s work supply intensity meters </w:t>
      </w:r>
      <w:r w:rsidRPr="007608E0">
        <w:rPr>
          <w:color w:val="000000"/>
        </w:rPr>
        <w:t xml:space="preserve">which are no longer isotropic, and the scattering takes places further as bigger the particle size rise </w:t>
      </w:r>
      <w:r w:rsidRPr="007608E0">
        <w:rPr>
          <w:color w:val="000000"/>
        </w:rPr>
        <w:fldChar w:fldCharType="begin"/>
      </w:r>
      <w:r w:rsidRPr="007608E0">
        <w:rPr>
          <w:color w:val="000000"/>
        </w:rPr>
        <w:instrText xml:space="preserve"> ADDIN ZOTERO_ITEM CSL_CITATION {"citationID":"13f9d385tt","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Pr="007608E0">
        <w:rPr>
          <w:color w:val="000000"/>
        </w:rPr>
        <w:fldChar w:fldCharType="separate"/>
      </w:r>
      <w:r w:rsidRPr="007608E0">
        <w:t>[21]</w:t>
      </w:r>
      <w:r w:rsidRPr="007608E0">
        <w:rPr>
          <w:color w:val="000000"/>
        </w:rPr>
        <w:fldChar w:fldCharType="end"/>
      </w:r>
      <w:r w:rsidRPr="007608E0">
        <w:rPr>
          <w:color w:val="000000"/>
        </w:rPr>
        <w:t>.</w:t>
      </w:r>
    </w:p>
    <w:p w:rsidR="00C5291F" w:rsidRPr="007608E0" w:rsidRDefault="00C5291F" w:rsidP="00C5291F">
      <w:pPr>
        <w:adjustRightInd w:val="0"/>
        <w:ind w:firstLine="202"/>
        <w:jc w:val="both"/>
        <w:rPr>
          <w:color w:val="000000"/>
        </w:rPr>
      </w:pPr>
      <w:r w:rsidRPr="007608E0">
        <w:rPr>
          <w:color w:val="000000"/>
        </w:rPr>
        <w:t xml:space="preserve">The objective is to estimate the phase function </w:t>
      </w:r>
      <m:oMath>
        <m:r>
          <w:rPr>
            <w:rFonts w:ascii="Cambria Math" w:hAnsi="Cambria Math"/>
          </w:rPr>
          <m:t>f(cosӨ)</m:t>
        </m:r>
      </m:oMath>
      <w:r w:rsidRPr="007608E0">
        <w:rPr>
          <w:color w:val="000000"/>
        </w:rPr>
        <w:t xml:space="preserve">, or angular distribution of intensity of light that skin scatters. This phase function is a probability density, related to </w:t>
      </w:r>
      <m:oMath>
        <m:r>
          <w:rPr>
            <w:rFonts w:ascii="Cambria Math" w:hAnsi="Cambria Math"/>
          </w:rPr>
          <m:t>g</m:t>
        </m:r>
      </m:oMath>
      <w:r w:rsidRPr="007608E0">
        <w:rPr>
          <w:color w:val="000000"/>
        </w:rPr>
        <w:t xml:space="preserve">, the anisotropic factor defined as </w:t>
      </w:r>
      <m:oMath>
        <m:r>
          <w:rPr>
            <w:rFonts w:ascii="Cambria Math" w:hAnsi="Cambria Math"/>
          </w:rPr>
          <m:t>g</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cosӨ</m:t>
            </m:r>
          </m:e>
        </m:d>
        <m:r>
          <w:rPr>
            <w:rFonts w:ascii="Cambria Math" w:eastAsiaTheme="minorEastAsia" w:hAnsi="Cambria Math"/>
          </w:rPr>
          <m:t>cosӨ d(cosӨ)</m:t>
        </m:r>
      </m:oMath>
      <w:r w:rsidRPr="007608E0">
        <w:rPr>
          <w:color w:val="000000"/>
        </w:rPr>
        <w:t xml:space="preserve">, with </w:t>
      </w:r>
      <m:oMath>
        <m:r>
          <w:rPr>
            <w:rFonts w:ascii="Cambria Math" w:eastAsiaTheme="minorEastAsia" w:hAnsi="Cambria Math"/>
          </w:rPr>
          <m:t>Ө=</m:t>
        </m:r>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oMath>
      <w:r w:rsidRPr="007608E0">
        <w:rPr>
          <w:color w:val="000000"/>
        </w:rPr>
        <w:t xml:space="preserve">, angle between the incident direction of the wave, and direction of the scattered wave </w:t>
      </w:r>
      <w:r w:rsidRPr="007608E0">
        <w:rPr>
          <w:color w:val="000000"/>
        </w:rPr>
        <w:fldChar w:fldCharType="begin"/>
      </w:r>
      <w:r w:rsidRPr="007608E0">
        <w:rPr>
          <w:color w:val="000000"/>
        </w:rPr>
        <w:instrText xml:space="preserve"> ADDIN ZOTERO_ITEM CSL_CITATION {"citationID":"1j10b44mdn","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Pr="007608E0">
        <w:rPr>
          <w:color w:val="000000"/>
        </w:rPr>
        <w:fldChar w:fldCharType="separate"/>
      </w:r>
      <w:r w:rsidRPr="007608E0">
        <w:t>[21]</w:t>
      </w:r>
      <w:r w:rsidRPr="007608E0">
        <w:rPr>
          <w:color w:val="000000"/>
        </w:rPr>
        <w:fldChar w:fldCharType="end"/>
      </w:r>
      <w:r w:rsidRPr="007608E0">
        <w:rPr>
          <w:color w:val="000000"/>
        </w:rPr>
        <w:t xml:space="preserve">. This anisotropic factor </w:t>
      </w:r>
      <m:oMath>
        <m:r>
          <w:rPr>
            <w:rFonts w:ascii="Cambria Math" w:hAnsi="Cambria Math"/>
          </w:rPr>
          <m:t>g</m:t>
        </m:r>
      </m:oMath>
      <w:r w:rsidRPr="007608E0">
        <w:rPr>
          <w:color w:val="000000"/>
        </w:rPr>
        <w:t xml:space="preserve"> quantifies anisotropic scattering, i.e. its inclination to be scattered in definite directions. Figure 3. summarizes those scattering theories (Rayleigh and Mie).</w:t>
      </w:r>
    </w:p>
    <w:p w:rsidR="00C5291F" w:rsidRPr="007608E0" w:rsidRDefault="00C5291F" w:rsidP="00C5291F">
      <w:pPr>
        <w:adjustRightInd w:val="0"/>
        <w:jc w:val="both"/>
        <w:rPr>
          <w:color w:val="000000"/>
        </w:rPr>
      </w:pPr>
      <w:r w:rsidRPr="007608E0">
        <w:rPr>
          <w:noProof/>
          <w:lang w:val="fr-FR" w:eastAsia="fr-FR"/>
        </w:rPr>
        <w:drawing>
          <wp:anchor distT="0" distB="0" distL="114300" distR="114300" simplePos="0" relativeHeight="251659264" behindDoc="0" locked="0" layoutInCell="1" allowOverlap="1" wp14:anchorId="34A95634" wp14:editId="5F5CDED5">
            <wp:simplePos x="0" y="0"/>
            <wp:positionH relativeFrom="margin">
              <wp:align>right</wp:align>
            </wp:positionH>
            <wp:positionV relativeFrom="paragraph">
              <wp:posOffset>244017</wp:posOffset>
            </wp:positionV>
            <wp:extent cx="3072765" cy="59118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453" t="20129" r="42672" b="62799"/>
                    <a:stretch/>
                  </pic:blipFill>
                  <pic:spPr bwMode="auto">
                    <a:xfrm>
                      <a:off x="0" y="0"/>
                      <a:ext cx="3072765" cy="59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 xml:space="preserve">Fig.3: Radiation indicators for different kinds of scattering on a spheric particle, beam coming from left. Left, Rayleigh scattering; center, intermediate scattering (Rayleigh-Mie) ; right, Mie scattering, mostly forwards </w:t>
      </w:r>
      <w:r w:rsidRPr="00525EB3">
        <w:rPr>
          <w:color w:val="000000"/>
          <w:sz w:val="18"/>
          <w:szCs w:val="18"/>
          <w:u w:val="single"/>
        </w:rPr>
        <w:fldChar w:fldCharType="begin"/>
      </w:r>
      <w:r w:rsidRPr="00525EB3">
        <w:rPr>
          <w:color w:val="000000"/>
          <w:sz w:val="18"/>
          <w:szCs w:val="18"/>
          <w:u w:val="single"/>
        </w:rPr>
        <w:instrText xml:space="preserve"> ADDIN ZOTERO_ITEM CSL_CITATION {"citationID":"W9oVwNWF","properties":{"formattedCitation":"[22], [23]","plainCitation":"[22], [23]"},"citationItems":[{"id":186,"uris":["http://zotero.org/users/local/2YEW6u1u/items/XWEIAP66"],"uri":["http://zotero.org/users/local/2YEW6u1u/items/XWEIAP66"],"itemData":{"id":186,"type":"webpage","title":"Polarisation par diffusion","URL":"http://sesp.esep.pro/fr/pages_polarisation/polarisation-diffusion_impression.html","author":[{"family":"Rossi","given":"Loïc"}],"accessed":{"date-parts":[["2017",1,22]]}}},{"id":188,"uris":["http://zotero.org/users/local/2YEW6u1u/items/87DB5JFP"],"uri":["http://zotero.org/users/local/2YEW6u1u/items/87DB5JFP"],"itemData":{"id":188,"type":"graphic","title":"English: Depiction of Mie scattering on a spheric particle. The graph roughly displays scattering intensity per direction. From left to right : Rayleigh, intermediate and full Mie scattering.","source":"Wikimedia Commons","archive":"Own work","URL":"https://commons.wikimedia.org/wiki/File:Mie_scattering.svg","shortTitle":"English","author":[{"literal":"Sharayanan"}],"issued":{"date-parts":[["2007",4,30]]},"accessed":{"date-parts":[["2017",1,22]]}}}],"schema":"https://github.com/citation-style-language/schema/raw/master/csl-citation.json"} </w:instrText>
      </w:r>
      <w:r w:rsidRPr="00525EB3">
        <w:rPr>
          <w:color w:val="000000"/>
          <w:sz w:val="18"/>
          <w:szCs w:val="18"/>
          <w:u w:val="single"/>
        </w:rPr>
        <w:fldChar w:fldCharType="separate"/>
      </w:r>
      <w:r w:rsidRPr="00525EB3">
        <w:rPr>
          <w:sz w:val="18"/>
          <w:szCs w:val="18"/>
          <w:u w:val="single"/>
        </w:rPr>
        <w:t>[22], [23]</w:t>
      </w:r>
      <w:r w:rsidRPr="00525EB3">
        <w:rPr>
          <w:color w:val="000000"/>
          <w:sz w:val="18"/>
          <w:szCs w:val="18"/>
          <w:u w:val="single"/>
        </w:rPr>
        <w:fldChar w:fldCharType="end"/>
      </w:r>
      <w:r w:rsidRPr="00525EB3">
        <w:rPr>
          <w:color w:val="000000"/>
          <w:sz w:val="18"/>
          <w:szCs w:val="18"/>
          <w:u w:val="single"/>
        </w:rPr>
        <w:t>.</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color w:val="000000"/>
        </w:rPr>
        <w:t xml:space="preserve">For instance, </w:t>
      </w:r>
      <m:oMath>
        <m:r>
          <w:rPr>
            <w:rFonts w:ascii="Cambria Math" w:hAnsi="Cambria Math"/>
          </w:rPr>
          <m:t>g</m:t>
        </m:r>
        <m:r>
          <w:rPr>
            <w:rFonts w:ascii="Cambria Math" w:hAnsi="Cambria Math"/>
            <w:color w:val="000000"/>
          </w:rPr>
          <m:t>=0</m:t>
        </m:r>
      </m:oMath>
      <w:r w:rsidRPr="007608E0">
        <w:rPr>
          <w:color w:val="000000"/>
        </w:rPr>
        <w:t xml:space="preserve"> if scattering is perfectly isotropic, </w:t>
      </w:r>
      <m:oMath>
        <m:r>
          <w:rPr>
            <w:rFonts w:ascii="Cambria Math" w:hAnsi="Cambria Math"/>
          </w:rPr>
          <m:t>g</m:t>
        </m:r>
        <m:r>
          <w:rPr>
            <w:rFonts w:ascii="Cambria Math" w:hAnsi="Cambria Math"/>
            <w:color w:val="000000"/>
          </w:rPr>
          <m:t>=1</m:t>
        </m:r>
      </m:oMath>
      <w:r w:rsidRPr="007608E0">
        <w:rPr>
          <w:rFonts w:eastAsiaTheme="minorEastAsia"/>
          <w:color w:val="000000"/>
        </w:rPr>
        <w:t xml:space="preserve"> </w:t>
      </w:r>
      <w:r w:rsidRPr="007608E0">
        <w:rPr>
          <w:color w:val="000000"/>
        </w:rPr>
        <w:t xml:space="preserve">if scattering is completely forwards (propagating without scattering). As a biological tissue, scattering goes forward in a general manner, with </w:t>
      </w:r>
      <m:oMath>
        <m:r>
          <w:rPr>
            <w:rFonts w:ascii="Cambria Math" w:hAnsi="Cambria Math"/>
            <w:color w:val="000000"/>
          </w:rPr>
          <m:t>0</m:t>
        </m:r>
        <m:r>
          <w:rPr>
            <w:rFonts w:ascii="Cambria Math" w:eastAsiaTheme="minorEastAsia" w:hAnsi="Cambria Math"/>
            <w:color w:val="000000"/>
          </w:rPr>
          <m:t>.8&lt;g&lt;0.98</m:t>
        </m:r>
      </m:oMath>
      <w:r w:rsidRPr="007608E0">
        <w:rPr>
          <w:color w:val="000000"/>
        </w:rPr>
        <w:t>. A certain amount still can scatter rearward, area of our experiment. The study consisted of variations of energetic parameters, function of the angle of view, represented in Figure 4.</w:t>
      </w:r>
    </w:p>
    <w:p w:rsidR="00C5291F" w:rsidRPr="007608E0" w:rsidRDefault="00C5291F" w:rsidP="00C5291F">
      <w:pPr>
        <w:adjustRightInd w:val="0"/>
        <w:jc w:val="both"/>
        <w:rPr>
          <w:color w:val="000000"/>
        </w:rPr>
      </w:pPr>
      <w:r w:rsidRPr="007608E0">
        <w:rPr>
          <w:noProof/>
          <w:lang w:val="fr-FR" w:eastAsia="fr-FR"/>
        </w:rPr>
        <w:drawing>
          <wp:anchor distT="0" distB="0" distL="114300" distR="114300" simplePos="0" relativeHeight="251660288" behindDoc="0" locked="0" layoutInCell="1" allowOverlap="1" wp14:anchorId="2A51AC25" wp14:editId="1A45CC01">
            <wp:simplePos x="0" y="0"/>
            <wp:positionH relativeFrom="column">
              <wp:posOffset>146316</wp:posOffset>
            </wp:positionH>
            <wp:positionV relativeFrom="paragraph">
              <wp:posOffset>171760</wp:posOffset>
            </wp:positionV>
            <wp:extent cx="2838893" cy="2391266"/>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023" t="24206" r="58437" b="24070"/>
                    <a:stretch/>
                  </pic:blipFill>
                  <pic:spPr bwMode="auto">
                    <a:xfrm>
                      <a:off x="0" y="0"/>
                      <a:ext cx="2838893" cy="2391266"/>
                    </a:xfrm>
                    <a:prstGeom prst="rect">
                      <a:avLst/>
                    </a:prstGeom>
                    <a:ln>
                      <a:noFill/>
                    </a:ln>
                    <a:extLst>
                      <a:ext uri="{53640926-AAD7-44D8-BBD7-CCE9431645EC}">
                        <a14:shadowObscured xmlns:a14="http://schemas.microsoft.com/office/drawing/2010/main"/>
                      </a:ext>
                    </a:extLst>
                  </pic:spPr>
                </pic:pic>
              </a:graphicData>
            </a:graphic>
          </wp:anchor>
        </w:drawing>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 xml:space="preserve">Fig.4: Definition of the incident direction </w:t>
      </w:r>
      <m:oMath>
        <m:acc>
          <m:accPr>
            <m:ctrlPr>
              <w:rPr>
                <w:rFonts w:ascii="Cambria Math" w:eastAsiaTheme="minorEastAsia" w:hAnsi="Cambria Math"/>
                <w:i/>
                <w:sz w:val="18"/>
                <w:szCs w:val="18"/>
                <w:u w:val="single"/>
              </w:rPr>
            </m:ctrlPr>
          </m:accPr>
          <m:e>
            <m:r>
              <w:rPr>
                <w:rFonts w:ascii="Cambria Math" w:eastAsiaTheme="minorEastAsia" w:hAnsi="Cambria Math"/>
                <w:sz w:val="18"/>
                <w:szCs w:val="18"/>
                <w:u w:val="single"/>
              </w:rPr>
              <m:t>s</m:t>
            </m:r>
          </m:e>
        </m:acc>
      </m:oMath>
      <w:r w:rsidRPr="00525EB3">
        <w:rPr>
          <w:color w:val="000000"/>
          <w:sz w:val="18"/>
          <w:szCs w:val="18"/>
          <w:u w:val="single"/>
        </w:rPr>
        <w:t xml:space="preserve">, scattering trajectory </w:t>
      </w:r>
      <m:oMath>
        <m:acc>
          <m:accPr>
            <m:ctrlPr>
              <w:rPr>
                <w:rFonts w:ascii="Cambria Math" w:eastAsiaTheme="minorEastAsia" w:hAnsi="Cambria Math"/>
                <w:i/>
                <w:sz w:val="18"/>
                <w:szCs w:val="18"/>
                <w:u w:val="single"/>
              </w:rPr>
            </m:ctrlPr>
          </m:accPr>
          <m:e>
            <m:r>
              <w:rPr>
                <w:rFonts w:ascii="Cambria Math" w:eastAsiaTheme="minorEastAsia" w:hAnsi="Cambria Math"/>
                <w:sz w:val="18"/>
                <w:szCs w:val="18"/>
                <w:u w:val="single"/>
              </w:rPr>
              <m:t>s</m:t>
            </m:r>
          </m:e>
        </m:acc>
      </m:oMath>
      <w:r w:rsidRPr="00525EB3">
        <w:rPr>
          <w:color w:val="000000"/>
          <w:sz w:val="18"/>
          <w:szCs w:val="18"/>
          <w:u w:val="single"/>
        </w:rPr>
        <w:t xml:space="preserve">’ and scattering angle. Credits: Tuan Vo-Dinh </w:t>
      </w:r>
      <w:r w:rsidRPr="00525EB3">
        <w:rPr>
          <w:color w:val="000000"/>
          <w:sz w:val="18"/>
          <w:szCs w:val="18"/>
          <w:u w:val="single"/>
        </w:rPr>
        <w:fldChar w:fldCharType="begin"/>
      </w:r>
      <w:r w:rsidRPr="00525EB3">
        <w:rPr>
          <w:color w:val="000000"/>
          <w:sz w:val="18"/>
          <w:szCs w:val="18"/>
          <w:u w:val="single"/>
        </w:rPr>
        <w:instrText xml:space="preserve"> ADDIN ZOTERO_ITEM CSL_CITATION {"citationID":"1nj5esnpij","properties":{"formattedCitation":"[22]","plainCitation":"[22]","dontUpdate":true},"citationItems":[{"id":194,"uris":["http://zotero.org/users/local/2YEW6u1u/items/FDETU5VC"],"uri":["http://zotero.org/users/local/2YEW6u1u/items/FDETU5VC"],"itemData":{"id":194,"type":"book","title":"Biomedical Photonics Handbook","publisher":"CRC Press","number-of-pages":"1896","source":"Google Books","abstract":"A wide variety of biomedical photonic technologies have been developed recently for clinical monitoring of early disease states; molecular diagnostics and imaging of physiological parameters; molecular and genetic biomarkers; and detection of the presence of pathological organisms or biochemical species of clinical importance. However, available information on this rapidly growing field is fragmented among a variety of journals and specialized books.Now researchers and medical practitioners have an authoritative and comprehensive source for the latest research and applications in biomedical photonics. Over 150 leading scientists, engineers, and physicians discuss state-of-the-art instrumentation, methods, and protocols in the Biomedical Photonics Handbook. Editor-in-Chief Tuan Vo-Dinh and an advisory board of distinguished scientists and medical experts ensure that each of the 65 chapters represents the latest and most accurate information currently available.","ISBN":"978-0-8493-1116-1","note":"Google-Books-ID: BsLT5z5nHC4C","language":"en","author":[{"family":"Vo-Dinh","given":"Tuan"}],"issued":{"date-parts":[["2003",3,26]]}}}],"schema":"https://github.com/citation-style-language/schema/raw/master/csl-citation.json"} </w:instrText>
      </w:r>
      <w:r w:rsidRPr="00525EB3">
        <w:rPr>
          <w:color w:val="000000"/>
          <w:sz w:val="18"/>
          <w:szCs w:val="18"/>
          <w:u w:val="single"/>
        </w:rPr>
        <w:fldChar w:fldCharType="separate"/>
      </w:r>
      <w:r w:rsidRPr="00525EB3">
        <w:rPr>
          <w:sz w:val="18"/>
          <w:szCs w:val="18"/>
          <w:u w:val="single"/>
        </w:rPr>
        <w:t>[23]</w:t>
      </w:r>
      <w:r w:rsidRPr="00525EB3">
        <w:rPr>
          <w:color w:val="000000"/>
          <w:sz w:val="18"/>
          <w:szCs w:val="18"/>
          <w:u w:val="single"/>
        </w:rPr>
        <w:fldChar w:fldCharType="end"/>
      </w:r>
    </w:p>
    <w:p w:rsidR="00C5291F" w:rsidRPr="007608E0" w:rsidRDefault="00C5291F" w:rsidP="00C5291F">
      <w:pPr>
        <w:adjustRightInd w:val="0"/>
        <w:jc w:val="both"/>
        <w:rPr>
          <w:color w:val="000000"/>
        </w:rPr>
      </w:pPr>
    </w:p>
    <w:p w:rsidR="00C5291F" w:rsidRPr="007608E0" w:rsidRDefault="00C5291F" w:rsidP="00D916E6">
      <w:pPr>
        <w:adjustRightInd w:val="0"/>
        <w:ind w:firstLine="202"/>
        <w:jc w:val="both"/>
        <w:rPr>
          <w:color w:val="000000"/>
        </w:rPr>
      </w:pPr>
      <w:r w:rsidRPr="007608E0">
        <w:rPr>
          <w:color w:val="000000"/>
        </w:rPr>
        <w:t xml:space="preserve">Thus, a sensible surface of a photodiode is placed perpendicular to the incident wave (approximately spherical) also in order to conserve invariant of solid angle for each measurement. For instance, if the captured luminance is measuring, the same solid angle will be obtained for each measurement while the photodiode surface is placing in a same way, tangentially at the front of spherical wave. The captured flux shows up with the same solid angle, therefore, </w:t>
      </w:r>
      <w:r w:rsidRPr="007608E0">
        <w:rPr>
          <w:color w:val="000000"/>
        </w:rPr>
        <w:lastRenderedPageBreak/>
        <w:t xml:space="preserve">coherent measurement is obtained with simple and fast calculations. The luminance in </w:t>
      </w:r>
      <m:oMath>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sr</m:t>
            </m:r>
          </m:e>
          <m:sup>
            <m:r>
              <w:rPr>
                <w:rFonts w:ascii="Cambria Math" w:hAnsi="Cambria Math"/>
                <w:color w:val="000000"/>
              </w:rPr>
              <m:t>-1</m:t>
            </m:r>
          </m:sup>
        </m:sSup>
      </m:oMath>
      <w:r w:rsidRPr="007608E0">
        <w:rPr>
          <w:color w:val="000000"/>
        </w:rPr>
        <w:t>, which is pertinent and common parameter for our study, can be obtained, since the sensible surface of the sensor and solid angle are constant for each angle.</w:t>
      </w:r>
    </w:p>
    <w:p w:rsidR="00C5291F" w:rsidRPr="007608E0" w:rsidRDefault="00C5291F" w:rsidP="00C5291F">
      <w:pPr>
        <w:adjustRightInd w:val="0"/>
        <w:jc w:val="both"/>
        <w:rPr>
          <w:color w:val="000000"/>
        </w:rPr>
      </w:pPr>
      <w:r w:rsidRPr="007608E0">
        <w:rPr>
          <w:noProof/>
          <w:color w:val="000000"/>
          <w:lang w:val="fr-FR" w:eastAsia="fr-FR"/>
        </w:rPr>
        <w:drawing>
          <wp:anchor distT="0" distB="0" distL="114300" distR="114300" simplePos="0" relativeHeight="251661312" behindDoc="0" locked="0" layoutInCell="1" allowOverlap="1">
            <wp:simplePos x="0" y="0"/>
            <wp:positionH relativeFrom="column">
              <wp:posOffset>355954</wp:posOffset>
            </wp:positionH>
            <wp:positionV relativeFrom="paragraph">
              <wp:posOffset>159488</wp:posOffset>
            </wp:positionV>
            <wp:extent cx="2562447" cy="2157558"/>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447" cy="2157558"/>
                    </a:xfrm>
                    <a:prstGeom prst="rect">
                      <a:avLst/>
                    </a:prstGeom>
                  </pic:spPr>
                </pic:pic>
              </a:graphicData>
            </a:graphic>
          </wp:anchor>
        </w:drawing>
      </w:r>
    </w:p>
    <w:p w:rsidR="00C5291F" w:rsidRPr="00D916E6" w:rsidRDefault="00C5291F" w:rsidP="00C5291F">
      <w:pPr>
        <w:adjustRightInd w:val="0"/>
        <w:jc w:val="both"/>
        <w:rPr>
          <w:color w:val="000000"/>
          <w:u w:val="single"/>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Fig. 5: Position of the photodiode</w:t>
      </w:r>
    </w:p>
    <w:p w:rsidR="00C5291F" w:rsidRPr="007608E0" w:rsidRDefault="00C5291F" w:rsidP="00C5291F">
      <w:pPr>
        <w:adjustRightInd w:val="0"/>
        <w:jc w:val="both"/>
        <w:rPr>
          <w:color w:val="000000"/>
        </w:rPr>
      </w:pPr>
    </w:p>
    <w:p w:rsidR="00C5291F" w:rsidRPr="007608E0" w:rsidRDefault="00C5291F" w:rsidP="00D916E6">
      <w:pPr>
        <w:adjustRightInd w:val="0"/>
        <w:ind w:firstLine="202"/>
        <w:jc w:val="both"/>
        <w:rPr>
          <w:color w:val="000000"/>
        </w:rPr>
      </w:pPr>
      <w:r w:rsidRPr="007608E0">
        <w:rPr>
          <w:color w:val="000000"/>
        </w:rPr>
        <w:t>The choice of fixing the photodiode one extremity of mobile arm while the other extremity is relied on stepper motor. Fig. 5 shows the sweeping mechanism which is able to rotate at several angles, measures the diffusion for each different angle. Then the signal is transmitted into the acquisition chain.</w:t>
      </w:r>
    </w:p>
    <w:p w:rsidR="00C5291F" w:rsidRPr="007608E0" w:rsidRDefault="00C5291F" w:rsidP="00C5291F">
      <w:pPr>
        <w:adjustRightInd w:val="0"/>
        <w:ind w:firstLine="708"/>
        <w:jc w:val="both"/>
        <w:rPr>
          <w:color w:val="000000"/>
        </w:rPr>
      </w:pPr>
    </w:p>
    <w:p w:rsidR="00C5291F" w:rsidRPr="007608E0" w:rsidRDefault="00C5291F" w:rsidP="00C5291F">
      <w:pPr>
        <w:pStyle w:val="Titre2"/>
        <w:keepLines/>
        <w:numPr>
          <w:ilvl w:val="1"/>
          <w:numId w:val="0"/>
        </w:numPr>
        <w:tabs>
          <w:tab w:val="num" w:pos="360"/>
        </w:tabs>
        <w:autoSpaceDE/>
        <w:autoSpaceDN/>
        <w:ind w:left="288" w:hanging="288"/>
      </w:pPr>
      <w:r w:rsidRPr="007608E0">
        <w:t>B.</w:t>
      </w:r>
      <w:r w:rsidRPr="007608E0">
        <w:tab/>
      </w:r>
      <w:r w:rsidRPr="007608E0">
        <w:rPr>
          <w:noProof/>
          <w:color w:val="000000"/>
          <w:lang w:val="fr-FR" w:eastAsia="fr-FR"/>
        </w:rPr>
        <w:drawing>
          <wp:anchor distT="0" distB="0" distL="114300" distR="114300" simplePos="0" relativeHeight="251662336" behindDoc="0" locked="0" layoutInCell="1" allowOverlap="1" wp14:anchorId="18BD2657" wp14:editId="2B7492A7">
            <wp:simplePos x="0" y="0"/>
            <wp:positionH relativeFrom="column">
              <wp:posOffset>-250072</wp:posOffset>
            </wp:positionH>
            <wp:positionV relativeFrom="paragraph">
              <wp:posOffset>262594</wp:posOffset>
            </wp:positionV>
            <wp:extent cx="3359785" cy="1254760"/>
            <wp:effectExtent l="0" t="0" r="0" b="254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9785" cy="1254760"/>
                    </a:xfrm>
                    <a:prstGeom prst="rect">
                      <a:avLst/>
                    </a:prstGeom>
                  </pic:spPr>
                </pic:pic>
              </a:graphicData>
            </a:graphic>
            <wp14:sizeRelH relativeFrom="margin">
              <wp14:pctWidth>0</wp14:pctWidth>
            </wp14:sizeRelH>
            <wp14:sizeRelV relativeFrom="margin">
              <wp14:pctHeight>0</wp14:pctHeight>
            </wp14:sizeRelV>
          </wp:anchor>
        </w:drawing>
      </w:r>
      <w:r w:rsidRPr="007608E0">
        <w:t>Instrumental aspects</w:t>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 xml:space="preserve">Fig.6: Descriptive diagram and schematic of the system, consisting of the photodiode mounted on stepper motor fixed in a box, in order to rotate the photodiode. </w:t>
      </w:r>
    </w:p>
    <w:p w:rsidR="00C5291F" w:rsidRPr="007608E0" w:rsidRDefault="00C5291F" w:rsidP="00C5291F">
      <w:pPr>
        <w:adjustRightInd w:val="0"/>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As it is seen in Fig. 6, the device is placed inside of a box in order to isolate the external light which can disturb the measurement. Light beam, emitted by LED and converging by lens in order to be focused on a skin sample. Photons stream, namely light beam, directed on the skin by a light source can be scattered, absorbed, reflected or transmitted. Reflected light, captured by the sensors, is converted into electrical current and amplified. A stepper motor on a mechanical arm is used in order to carry the sensor. This robotic arm is also providing rotational movement with several angles during the measurement. The signal, acquired by a sensor which is a photodiode, is sampled by the microcontroller, and is sent through a serial port to the computer. Saved and processed </w:t>
      </w:r>
      <w:r w:rsidRPr="007608E0">
        <w:rPr>
          <w:color w:val="000000"/>
        </w:rPr>
        <w:t xml:space="preserve">data is used as training example of a learning algorithm in order to develop a recognition tool. </w:t>
      </w: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p>
    <w:p w:rsidR="00C5291F" w:rsidRPr="007608E0" w:rsidRDefault="00C5291F" w:rsidP="00C5291F">
      <w:pPr>
        <w:adjustRightInd w:val="0"/>
        <w:jc w:val="both"/>
        <w:rPr>
          <w:color w:val="000000"/>
        </w:rPr>
      </w:pPr>
      <w:r w:rsidRPr="007608E0">
        <w:rPr>
          <w:noProof/>
          <w:lang w:eastAsia="fr-FR"/>
        </w:rPr>
        <w:t xml:space="preserve"> </w:t>
      </w:r>
      <w:r w:rsidRPr="007608E0">
        <w:rPr>
          <w:noProof/>
          <w:lang w:val="fr-FR" w:eastAsia="fr-FR"/>
        </w:rPr>
        <w:drawing>
          <wp:inline distT="0" distB="0" distL="0" distR="0">
            <wp:extent cx="3041015" cy="1180465"/>
            <wp:effectExtent l="0" t="0" r="6985" b="635"/>
            <wp:docPr id="10" name="Image 10" descr="emit-re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t-rece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015" cy="1180465"/>
                    </a:xfrm>
                    <a:prstGeom prst="rect">
                      <a:avLst/>
                    </a:prstGeom>
                    <a:noFill/>
                    <a:ln>
                      <a:noFill/>
                    </a:ln>
                  </pic:spPr>
                </pic:pic>
              </a:graphicData>
            </a:graphic>
          </wp:inline>
        </w:drawing>
      </w:r>
    </w:p>
    <w:p w:rsidR="00C5291F" w:rsidRPr="007608E0" w:rsidRDefault="00C5291F" w:rsidP="00C5291F">
      <w:pPr>
        <w:adjustRightInd w:val="0"/>
        <w:jc w:val="both"/>
        <w:rPr>
          <w:color w:val="000000"/>
        </w:rPr>
      </w:pPr>
    </w:p>
    <w:p w:rsidR="00C5291F" w:rsidRPr="00525EB3" w:rsidRDefault="00C5291F" w:rsidP="00C5291F">
      <w:pPr>
        <w:adjustRightInd w:val="0"/>
        <w:jc w:val="both"/>
        <w:rPr>
          <w:color w:val="000000"/>
          <w:sz w:val="18"/>
          <w:szCs w:val="18"/>
          <w:u w:val="single"/>
        </w:rPr>
      </w:pPr>
      <w:r w:rsidRPr="00525EB3">
        <w:rPr>
          <w:color w:val="000000"/>
          <w:sz w:val="18"/>
          <w:szCs w:val="18"/>
          <w:u w:val="single"/>
        </w:rPr>
        <w:t>Fig.7: Spectral response of the emitting (a, 5050 LED) and receiving (b, OSD 35-7X CQ) components used for the experimentation.</w:t>
      </w:r>
    </w:p>
    <w:p w:rsidR="00C5291F" w:rsidRPr="007608E0" w:rsidRDefault="00C5291F" w:rsidP="00C5291F">
      <w:pPr>
        <w:adjustRightInd w:val="0"/>
        <w:ind w:firstLine="708"/>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A photodiode consists of an active p-n junction which is operated in reverse bias. When light falls on the junction, a reverse current flows which is proportional to the illuminance </w:t>
      </w:r>
      <w:r w:rsidRPr="007608E0">
        <w:rPr>
          <w:color w:val="000000"/>
        </w:rPr>
        <w:fldChar w:fldCharType="begin"/>
      </w:r>
      <w:r w:rsidRPr="007608E0">
        <w:rPr>
          <w:color w:val="000000"/>
        </w:rPr>
        <w:instrText xml:space="preserve"> ADDIN ZOTERO_ITEM CSL_CITATION {"citationID":"1aho2tugpe","properties":{"formattedCitation":"[25]","plainCitation":"[25]"},"citationItems":[{"id":199,"uris":["http://zotero.org/users/local/2YEW6u1u/items/9RWZKCU8"],"uri":["http://zotero.org/users/local/2YEW6u1u/items/9RWZKCU8"],"itemData":{"id":199,"type":"article-journal","title":"Semiconducting polymer diodes: Large size, low cost photodetectors with excellent visible‐ultraviolet sensitivity","container-title":"Applied Physics Letters","page":"3422-3424","volume":"64","issue":"25","source":"aip.scitation.org (Atypon)","abstract":"Photodiodes fabricated from conjugated polymers exhibit excellent sensitivity to visible‐UV radiation. The photosensitivity increases with reverse bias voltage. The photoresponse of diodes fabricated from poly(3‐octyl thiophene) is relatively flat in the visible and near UV; for wavelengths shorter than 550 nm, the absolute sensitivity is greater than 0.3 A/W under reverse bias of 15 V, larger than that of commercial UV‐enhanced Si photodiodes. Photodiodes made from poly[2‐methoxy‐5‐(2’‐ethyl‐hexyloxy)‐1,4‐phenylene vinylene], MEH‐PPV, sensitized with C60, show similar sensitivity. The ease of fabrication into large size, arbitrary shapes, and even onto flexible substrates makes the polymer photodiode a novel photodetector with potential for use in a wide range of applications.","DOI":"10.1063/1.111260","ISSN":"0003-6951","shortTitle":"Semiconducting polymer diodes","journalAbbreviation":"Appl. Phys. Lett.","author":[{"family":"Yu","given":"G."},{"family":"Pakbaz","given":"K."},{"family":"Heeger","given":"A. J."}],"issued":{"date-parts":[["1994",6,20]]}}}],"schema":"https://github.com/citation-style-language/schema/raw/master/csl-citation.json"} </w:instrText>
      </w:r>
      <w:r w:rsidRPr="007608E0">
        <w:rPr>
          <w:color w:val="000000"/>
        </w:rPr>
        <w:fldChar w:fldCharType="separate"/>
      </w:r>
      <w:r w:rsidRPr="007608E0">
        <w:t>[25]</w:t>
      </w:r>
      <w:r w:rsidRPr="007608E0">
        <w:rPr>
          <w:color w:val="000000"/>
        </w:rPr>
        <w:fldChar w:fldCharType="end"/>
      </w:r>
      <w:r w:rsidRPr="007608E0">
        <w:rPr>
          <w:color w:val="000000"/>
        </w:rPr>
        <w:t xml:space="preserve">. The linear response to light makes it an element in useful photodetectors for </w:t>
      </w:r>
      <w:r w:rsidR="00525EB3" w:rsidRPr="007608E0">
        <w:rPr>
          <w:color w:val="000000"/>
        </w:rPr>
        <w:t>this application</w:t>
      </w:r>
      <w:r w:rsidRPr="007608E0">
        <w:rPr>
          <w:color w:val="000000"/>
        </w:rPr>
        <w:t xml:space="preserve">. It is also used as the active element in light-activated switches. In Fig. 7, spectral response of photodiode is shown. Spectral response is a ratio of the generated photocurrent to incident light power, expressed in </w:t>
      </w:r>
      <m:oMath>
        <m:r>
          <w:rPr>
            <w:rFonts w:ascii="Cambria Math" w:hAnsi="Cambria Math"/>
            <w:color w:val="000000"/>
          </w:rPr>
          <m:t>A.</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-1</m:t>
            </m:r>
          </m:sup>
        </m:sSup>
      </m:oMath>
      <w:r w:rsidRPr="007608E0">
        <w:rPr>
          <w:color w:val="000000"/>
        </w:rPr>
        <w:t xml:space="preserve"> when used in photoconductive mode. The wavelength dependence may also be expressed as a quantum efficiency, or the ratio of the number of photo generated carriers to incident photons </w:t>
      </w:r>
      <w:r w:rsidRPr="007608E0">
        <w:rPr>
          <w:color w:val="000000"/>
        </w:rPr>
        <w:fldChar w:fldCharType="begin"/>
      </w:r>
      <w:r w:rsidRPr="007608E0">
        <w:rPr>
          <w:color w:val="000000"/>
        </w:rPr>
        <w:instrText xml:space="preserve"> ADDIN ZOTERO_ITEM CSL_CITATION {"citationID":"13i1ff3i5d","properties":{"formattedCitation":"[26]","plainCitation":"[26]"},"citationItems":[{"id":202,"uris":["http://zotero.org/users/local/2YEW6u1u/items/C92SUGFM"],"uri":["http://zotero.org/users/local/2YEW6u1u/items/C92SUGFM"],"itemData":{"id":202,"type":"article-journal","title":"Quantum efficiency stability of silicon photodiodes","container-title":"Applied Optics","page":"5284-5290","volume":"26","issue":"24","source":"www.osapublishing.org","abstract":"The stability of the quantum efficiency of inversion layer, phosphorus-diffused (n on p), and boron-diffused (p on n) photodiodes has been investigated. Unsatisfactory silicon–silicon dioxide interfaces, latent recombination centers in the diffused layers, and moisture absorption by the device were identified as possible causes of instability. Diodes were fabricated using processes in which these sources of instability were carefully controlled. The resulting diodes were subjected to various accelerated aging tests, and the external quantum efficiency of the diodes was monitored during the tests. Diodes made by older procedures, in which some important parameters affecting stability were not controlled, were included in the study for comparison. The major result of this work is the demonstration that n on p photodiodes are inherently more stable than p on n types in the ultraviolet and blue spectral regions, but that stable p on n devices can also be produced with sufficient care.","DOI":"10.1364/AO.26.005284","ISSN":"1539-4522","journalAbbreviation":"Appl. Opt., AO","language":"EN","author":[{"family":"Korde","given":"Raj"},{"family":"Geist","given":"Jon"}],"issued":{"date-parts":[["1987",12,15]]}}}],"schema":"https://github.com/citation-style-language/schema/raw/master/csl-citation.json"} </w:instrText>
      </w:r>
      <w:r w:rsidRPr="007608E0">
        <w:rPr>
          <w:color w:val="000000"/>
        </w:rPr>
        <w:fldChar w:fldCharType="separate"/>
      </w:r>
      <w:r w:rsidRPr="007608E0">
        <w:t>[26]</w:t>
      </w:r>
      <w:r w:rsidRPr="007608E0">
        <w:rPr>
          <w:color w:val="000000"/>
        </w:rPr>
        <w:fldChar w:fldCharType="end"/>
      </w:r>
      <w:r w:rsidRPr="007608E0">
        <w:rPr>
          <w:color w:val="000000"/>
        </w:rPr>
        <w:t>.</w:t>
      </w:r>
    </w:p>
    <w:p w:rsidR="00C5291F" w:rsidRPr="007608E0" w:rsidRDefault="00C5291F" w:rsidP="00C5291F">
      <w:pPr>
        <w:adjustRightInd w:val="0"/>
        <w:jc w:val="both"/>
        <w:rPr>
          <w:color w:val="000000"/>
        </w:rPr>
      </w:pPr>
    </w:p>
    <w:p w:rsidR="00C5291F" w:rsidRPr="007608E0" w:rsidRDefault="00C5291F" w:rsidP="00C5291F">
      <w:pPr>
        <w:adjustRightInd w:val="0"/>
        <w:ind w:firstLine="202"/>
        <w:jc w:val="both"/>
        <w:rPr>
          <w:color w:val="000000"/>
        </w:rPr>
      </w:pPr>
      <w:r w:rsidRPr="007608E0">
        <w:rPr>
          <w:color w:val="000000"/>
        </w:rPr>
        <w:t xml:space="preserve">Incident light emitted by LED, has a certain range of spectrum. The aim is to obtain the spectrum of light scattering as the output of the system. Incident light emitted by LED, has a certain spectrum. The skin absorbs some quantity of this incident light, which means the scattering, and reflect another part of the light. The reflected light is measured by a photodiode. Due to the characteristic of the photodiode, it is possible to capture certain band of frequency corresponds to the certain wavelength zone. In our case, a photodiode sensible to the near infra-red wavelengths </w:t>
      </w:r>
      <w:r w:rsidRPr="007608E0">
        <w:rPr>
          <w:color w:val="000000"/>
        </w:rPr>
        <w:fldChar w:fldCharType="begin"/>
      </w:r>
      <w:r w:rsidRPr="007608E0">
        <w:rPr>
          <w:color w:val="000000"/>
        </w:rPr>
        <w:instrText xml:space="preserve"> ADDIN ZOTERO_ITEM CSL_CITATION {"citationID":"1gei70gs31","properties":{"formattedCitation":"[27]","plainCitation":"[27]"},"citationItems":[{"id":205,"uris":["http://zotero.org/users/local/2YEW6u1u/items/PME8QAFZ"],"uri":["http://zotero.org/users/local/2YEW6u1u/items/PME8QAFZ"],"itemData":{"id":205,"type":"article-journal","title":"A Review of the Pinned Photodiode for CCD and CMOS Image Sensors","container-title":"IEEE Journal of the Electron Devices Society","page":"33-43","volume":"2","issue":"3","source":"IEEE Xplore","abstract":"The pinned photodiode is the primary photodetector structure used in most CCD and CMOS image sensors. This paper reviews the development, physics, and technology of the pinned photodiode.","DOI":"10.1109/JEDS.2014.2306412","ISSN":"2168-6734","author":[{"family":"Fossum","given":"E. R."},{"family":"Hondongwa","given":"D. B."}],"issued":{"date-parts":[["2014",5]]}}}],"schema":"https://github.com/citation-style-language/schema/raw/master/csl-citation.json"} </w:instrText>
      </w:r>
      <w:r w:rsidRPr="007608E0">
        <w:rPr>
          <w:color w:val="000000"/>
        </w:rPr>
        <w:fldChar w:fldCharType="separate"/>
      </w:r>
      <w:r w:rsidRPr="007608E0">
        <w:t>[27]</w:t>
      </w:r>
      <w:r w:rsidRPr="007608E0">
        <w:rPr>
          <w:color w:val="000000"/>
        </w:rPr>
        <w:fldChar w:fldCharType="end"/>
      </w:r>
      <w:r w:rsidRPr="007608E0">
        <w:rPr>
          <w:color w:val="000000"/>
        </w:rPr>
        <w:t xml:space="preserve">, by minimizing environmental spectrum is minimized with closed environment in order to ignore it, is used. In fact, the measurand of the photodiode is current, and it is needed to be converted into voltage in order the make the data compatible with the micro controller which uses voltage as input unit. This photodiode voltage corresponds to the </w:t>
      </w:r>
      <w:r w:rsidR="00525EB3" w:rsidRPr="007608E0">
        <w:rPr>
          <w:color w:val="000000"/>
        </w:rPr>
        <w:t>number</w:t>
      </w:r>
      <w:r w:rsidRPr="007608E0">
        <w:rPr>
          <w:color w:val="000000"/>
        </w:rPr>
        <w:t xml:space="preserve"> of photons filling potential wells, and is also correlated with the integration of the spectrum product into certain range of wavelengths.</w:t>
      </w:r>
    </w:p>
    <w:p w:rsidR="00C5291F" w:rsidRPr="007608E0" w:rsidRDefault="00C5291F" w:rsidP="00C5291F">
      <w:pPr>
        <w:adjustRightInd w:val="0"/>
        <w:jc w:val="both"/>
        <w:rPr>
          <w:color w:val="000000"/>
        </w:rPr>
      </w:pPr>
    </w:p>
    <w:p w:rsidR="00C5291F" w:rsidRPr="007608E0" w:rsidRDefault="00C5291F" w:rsidP="00C5291F">
      <w:pPr>
        <w:pStyle w:val="Titre2"/>
        <w:keepLines/>
        <w:numPr>
          <w:ilvl w:val="1"/>
          <w:numId w:val="0"/>
        </w:numPr>
        <w:tabs>
          <w:tab w:val="num" w:pos="360"/>
        </w:tabs>
        <w:autoSpaceDE/>
        <w:autoSpaceDN/>
        <w:ind w:left="288" w:hanging="288"/>
      </w:pPr>
      <w:r w:rsidRPr="007608E0">
        <w:rPr>
          <w:noProof/>
          <w:lang w:val="fr-FR" w:eastAsia="fr-FR"/>
        </w:rPr>
        <w:lastRenderedPageBreak/>
        <w:drawing>
          <wp:anchor distT="0" distB="0" distL="114300" distR="114300" simplePos="0" relativeHeight="251663360" behindDoc="0" locked="0" layoutInCell="1" allowOverlap="1" wp14:anchorId="044F534B" wp14:editId="723B13BF">
            <wp:simplePos x="0" y="0"/>
            <wp:positionH relativeFrom="column">
              <wp:posOffset>834419</wp:posOffset>
            </wp:positionH>
            <wp:positionV relativeFrom="paragraph">
              <wp:posOffset>267305</wp:posOffset>
            </wp:positionV>
            <wp:extent cx="1382395" cy="1243965"/>
            <wp:effectExtent l="0" t="0" r="8255" b="0"/>
            <wp:wrapTopAndBottom/>
            <wp:docPr id="9" name="Image 9" descr="642x361-1-Make_A_F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42x361-1-Make_A_F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2395" cy="1243965"/>
                    </a:xfrm>
                    <a:prstGeom prst="rect">
                      <a:avLst/>
                    </a:prstGeom>
                    <a:noFill/>
                    <a:ln>
                      <a:noFill/>
                    </a:ln>
                  </pic:spPr>
                </pic:pic>
              </a:graphicData>
            </a:graphic>
          </wp:anchor>
        </w:drawing>
      </w:r>
      <w:r w:rsidRPr="007608E0">
        <w:t>C.</w:t>
      </w:r>
      <w:r w:rsidRPr="007608E0">
        <w:tab/>
        <w:t>Recognition system characteristics</w:t>
      </w:r>
    </w:p>
    <w:p w:rsidR="00C5291F" w:rsidRPr="007608E0" w:rsidRDefault="00C5291F" w:rsidP="00C5291F">
      <w:pPr>
        <w:jc w:val="both"/>
      </w:pPr>
    </w:p>
    <w:p w:rsidR="00C5291F" w:rsidRPr="00525EB3" w:rsidRDefault="00C5291F" w:rsidP="00C5291F">
      <w:pPr>
        <w:jc w:val="both"/>
        <w:rPr>
          <w:sz w:val="18"/>
          <w:szCs w:val="18"/>
          <w:u w:val="single"/>
        </w:rPr>
      </w:pPr>
      <w:r w:rsidRPr="00525EB3">
        <w:rPr>
          <w:sz w:val="18"/>
          <w:szCs w:val="18"/>
          <w:u w:val="single"/>
        </w:rPr>
        <w:t xml:space="preserve">Fig. 8: Illustration of the skin sample area (inside the red circle) used for each </w:t>
      </w:r>
      <w:r w:rsidR="00525EB3" w:rsidRPr="00525EB3">
        <w:rPr>
          <w:sz w:val="18"/>
          <w:szCs w:val="18"/>
          <w:u w:val="single"/>
        </w:rPr>
        <w:t>subject</w:t>
      </w:r>
      <w:r w:rsidRPr="00525EB3">
        <w:rPr>
          <w:sz w:val="18"/>
          <w:szCs w:val="18"/>
          <w:u w:val="single"/>
        </w:rPr>
        <w:t>, as input of the acquisition system.</w:t>
      </w:r>
    </w:p>
    <w:p w:rsidR="00C5291F" w:rsidRPr="007608E0" w:rsidRDefault="00C5291F" w:rsidP="00C5291F">
      <w:pPr>
        <w:jc w:val="both"/>
      </w:pPr>
    </w:p>
    <w:p w:rsidR="00C5291F" w:rsidRPr="007608E0" w:rsidRDefault="00525EB3" w:rsidP="00C5291F">
      <w:pPr>
        <w:jc w:val="both"/>
      </w:pPr>
      <w:r w:rsidRPr="007608E0">
        <w:rPr>
          <w:noProof/>
          <w:lang w:val="fr-FR" w:eastAsia="fr-FR"/>
        </w:rPr>
        <w:drawing>
          <wp:anchor distT="0" distB="0" distL="114300" distR="114300" simplePos="0" relativeHeight="251665408" behindDoc="0" locked="0" layoutInCell="1" allowOverlap="1" wp14:anchorId="2A37A731" wp14:editId="3415C304">
            <wp:simplePos x="0" y="0"/>
            <wp:positionH relativeFrom="column">
              <wp:posOffset>3314700</wp:posOffset>
            </wp:positionH>
            <wp:positionV relativeFrom="paragraph">
              <wp:posOffset>52070</wp:posOffset>
            </wp:positionV>
            <wp:extent cx="3135630" cy="2007870"/>
            <wp:effectExtent l="0" t="0" r="762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771" t="6713" r="6936" b="2904"/>
                    <a:stretch/>
                  </pic:blipFill>
                  <pic:spPr bwMode="auto">
                    <a:xfrm>
                      <a:off x="0" y="0"/>
                      <a:ext cx="3135630" cy="200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291F" w:rsidRPr="007608E0">
        <w:tab/>
        <w:t xml:space="preserve">Through the system described before, the photodiode sends a current for each step of the motor, and this current is converted to a digital number proportionally to its magnitude by an analog to digital converter (ADC). For each scanned skin sample from the back of hand of each subject, a dataset entry is created while the scan process is performing, and stored in order to use as an input of k-nearest neighbor based recognition system </w:t>
      </w:r>
      <w:r w:rsidR="00C5291F" w:rsidRPr="007608E0">
        <w:fldChar w:fldCharType="begin"/>
      </w:r>
      <w:r w:rsidR="00C5291F" w:rsidRPr="007608E0">
        <w:instrText xml:space="preserve"> ADDIN ZOTERO_ITEM CSL_CITATION {"citationID":"gj857jp5u","properties":{"formattedCitation":"[28]","plainCitation":"[28]"},"citationItems":[{"id":208,"uris":["http://zotero.org/users/local/2YEW6u1u/items/FXF7S5FF"],"uri":["http://zotero.org/users/local/2YEW6u1u/items/FXF7S5FF"],"itemData":{"id":208,"type":"paper-conference","title":"Fast algorithms for the all nearest neighbors problem","container-title":"24th Annual Symposium on Foundations of Computer Science (sfcs 1983)","page":"226-232","source":"IEEE Xplore","event":"24th Annual Symposium on Foundations of Computer Science (sfcs 1983)","abstract":"Not Available","DOI":"10.1109/SFCS.1983.16","author":[{"family":"Clarkson","given":"K. L."}],"issued":{"date-parts":[["1983",11]]}}}],"schema":"https://github.com/citation-style-language/schema/raw/master/csl-citation.json"} </w:instrText>
      </w:r>
      <w:r w:rsidR="00C5291F" w:rsidRPr="007608E0">
        <w:fldChar w:fldCharType="separate"/>
      </w:r>
      <w:r w:rsidR="00C5291F" w:rsidRPr="007608E0">
        <w:t>[28]</w:t>
      </w:r>
      <w:r w:rsidR="00C5291F" w:rsidRPr="007608E0">
        <w:fldChar w:fldCharType="end"/>
      </w:r>
      <w:r w:rsidR="00C5291F" w:rsidRPr="007608E0">
        <w:t>. Those data are associated to spectrums acquired with an GretagMacbeth Eye-One spectrophotometer, which is already calibrated with white object as described in Fig. 9.</w:t>
      </w:r>
    </w:p>
    <w:p w:rsidR="005030C2" w:rsidRPr="007608E0" w:rsidRDefault="005030C2" w:rsidP="00C5291F">
      <w:pPr>
        <w:jc w:val="both"/>
      </w:pPr>
      <w:r w:rsidRPr="007608E0">
        <w:rPr>
          <w:noProof/>
          <w:lang w:val="fr-FR" w:eastAsia="fr-FR"/>
        </w:rPr>
        <w:drawing>
          <wp:anchor distT="0" distB="0" distL="114300" distR="114300" simplePos="0" relativeHeight="251664384" behindDoc="0" locked="0" layoutInCell="1" allowOverlap="1" wp14:anchorId="3E76F1D8" wp14:editId="7428AED4">
            <wp:simplePos x="0" y="0"/>
            <wp:positionH relativeFrom="column">
              <wp:align>right</wp:align>
            </wp:positionH>
            <wp:positionV relativeFrom="paragraph">
              <wp:posOffset>227581</wp:posOffset>
            </wp:positionV>
            <wp:extent cx="3329940" cy="892810"/>
            <wp:effectExtent l="0" t="0" r="3810" b="2540"/>
            <wp:wrapTopAndBottom/>
            <wp:docPr id="4" name="Image 4" descr="diagrammemo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mont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94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291F" w:rsidRPr="007608E0" w:rsidRDefault="00C5291F" w:rsidP="00C5291F">
      <w:pPr>
        <w:jc w:val="both"/>
      </w:pPr>
    </w:p>
    <w:p w:rsidR="00C5291F" w:rsidRPr="00525EB3" w:rsidRDefault="00C5291F" w:rsidP="00C5291F">
      <w:pPr>
        <w:jc w:val="both"/>
        <w:rPr>
          <w:sz w:val="18"/>
          <w:szCs w:val="18"/>
          <w:u w:val="single"/>
        </w:rPr>
      </w:pPr>
      <w:r w:rsidRPr="00525EB3">
        <w:rPr>
          <w:sz w:val="18"/>
          <w:szCs w:val="18"/>
          <w:u w:val="single"/>
        </w:rPr>
        <w:t>Fig. 9: Block-diagram of the recognition system. The skin sample is scanned at different time intervals in the system, and in the spectrophotometer.</w:t>
      </w:r>
    </w:p>
    <w:p w:rsidR="005030C2" w:rsidRPr="007608E0" w:rsidRDefault="005030C2" w:rsidP="005030C2">
      <w:pPr>
        <w:jc w:val="both"/>
      </w:pPr>
    </w:p>
    <w:p w:rsidR="00C5291F" w:rsidRPr="007608E0" w:rsidRDefault="00C5291F" w:rsidP="005030C2">
      <w:pPr>
        <w:ind w:firstLine="202"/>
        <w:jc w:val="both"/>
      </w:pPr>
      <w:r w:rsidRPr="007608E0">
        <w:t>When the dataset entry is created, several acquisitions have applied for the same angle, which is related to the position of stepper motor, calibrated with an offset, and calculated with turned off emitter, in the system as well as for the multiple entries of each wavelength spectrum with the spectrophotometer. This process permits to measure the means and the standard deviation for different acquisitions, which provides a model representing multiple presentations of the subject, through the statistical machine learning algorithm. It is important to emphasize that two process is differentiated, respectively learning phase, consisting the acquisition and storage of the data by a vector which includes the polar scattering diagram and the light scattering, and the recognition phase, consisting acquisition of new data entry and finding the k nearest neighbors of this data entry, also determining the class of this vector in a supervised way. In order to validate this biometric methodology, we performed a cross-validated recognition task, and the results will be discussed in 4th part.</w:t>
      </w:r>
    </w:p>
    <w:p w:rsidR="00C5291F" w:rsidRPr="007608E0" w:rsidRDefault="00C5291F" w:rsidP="00C5291F">
      <w:pPr>
        <w:jc w:val="both"/>
      </w:pPr>
    </w:p>
    <w:p w:rsidR="005030C2" w:rsidRPr="007608E0" w:rsidRDefault="005030C2" w:rsidP="005030C2">
      <w:pPr>
        <w:pStyle w:val="Titre1"/>
        <w:spacing w:before="120" w:after="120"/>
      </w:pPr>
      <w:r w:rsidRPr="007608E0">
        <w:t>Experimentation</w:t>
      </w:r>
    </w:p>
    <w:p w:rsidR="00C5291F" w:rsidRPr="007608E0" w:rsidRDefault="00C5291F" w:rsidP="005030C2">
      <w:pPr>
        <w:ind w:firstLine="202"/>
        <w:jc w:val="both"/>
      </w:pPr>
      <w:r w:rsidRPr="007608E0">
        <w:t xml:space="preserve">The device is tested on seven different subjects with different skin color, with apparent melanin concentration discrimination, as they are Caucasian to African, for the validation of the scattering spectrums. Via this protocol, the spectrums are obtained in Fig. 10, each point (lines) on </w:t>
      </w:r>
      <w:r w:rsidR="00525EB3" w:rsidRPr="007608E0">
        <w:t>these spectrums</w:t>
      </w:r>
      <w:r w:rsidRPr="007608E0">
        <w:t xml:space="preserve"> corresponds to the characteristic vectors which will be our training examples as the input of pattern recognition tool containing k-nearest neighbors (k-NN) statistical approach for classification and regression in learning algorithm. This learning algorithm contributes to the individual identification, namely recognition, by using data acquired by scattering spectrum.</w:t>
      </w:r>
    </w:p>
    <w:p w:rsidR="00C5291F" w:rsidRPr="007608E0" w:rsidRDefault="00C5291F" w:rsidP="00C5291F">
      <w:pPr>
        <w:ind w:firstLine="708"/>
        <w:jc w:val="both"/>
      </w:pPr>
    </w:p>
    <w:p w:rsidR="00C5291F" w:rsidRPr="00525EB3" w:rsidRDefault="00C5291F" w:rsidP="00C5291F">
      <w:pPr>
        <w:jc w:val="both"/>
        <w:rPr>
          <w:sz w:val="18"/>
          <w:szCs w:val="18"/>
          <w:u w:val="single"/>
        </w:rPr>
      </w:pPr>
      <w:r w:rsidRPr="00525EB3">
        <w:rPr>
          <w:sz w:val="18"/>
          <w:szCs w:val="18"/>
          <w:u w:val="single"/>
        </w:rPr>
        <w:t xml:space="preserve">Fig. 10. Spectrum of skin samples acquired from right back of hand of each seven subjects </w:t>
      </w:r>
    </w:p>
    <w:p w:rsidR="005030C2" w:rsidRPr="007608E0" w:rsidRDefault="005030C2" w:rsidP="00C5291F">
      <w:pPr>
        <w:jc w:val="both"/>
      </w:pPr>
    </w:p>
    <w:p w:rsidR="00C5291F" w:rsidRPr="007608E0" w:rsidRDefault="00C5291F" w:rsidP="005030C2">
      <w:pPr>
        <w:ind w:firstLine="202"/>
        <w:jc w:val="both"/>
      </w:pPr>
      <w:r w:rsidRPr="007608E0">
        <w:t>Besides, in order to observe variation of the spectrum due to the tissues humidity, measurement of dry and humidified skin for each 4 subjects is effectuated, using our system, as we can see in Fig. 11.</w:t>
      </w:r>
    </w:p>
    <w:p w:rsidR="005030C2" w:rsidRPr="007608E0" w:rsidRDefault="005030C2" w:rsidP="005030C2">
      <w:pPr>
        <w:ind w:firstLine="202"/>
        <w:jc w:val="both"/>
      </w:pPr>
    </w:p>
    <w:p w:rsidR="00C5291F" w:rsidRPr="007608E0" w:rsidRDefault="00C5291F" w:rsidP="00C5291F">
      <w:pPr>
        <w:ind w:firstLine="708"/>
        <w:jc w:val="both"/>
      </w:pPr>
      <w:r w:rsidRPr="007608E0">
        <w:rPr>
          <w:noProof/>
          <w:lang w:val="fr-FR" w:eastAsia="fr-FR"/>
        </w:rPr>
        <w:drawing>
          <wp:inline distT="0" distB="0" distL="0" distR="0" wp14:anchorId="3CB6521D" wp14:editId="397906F1">
            <wp:extent cx="2247145" cy="2069018"/>
            <wp:effectExtent l="0" t="0" r="127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2035" cy="2082728"/>
                    </a:xfrm>
                    <a:prstGeom prst="rect">
                      <a:avLst/>
                    </a:prstGeom>
                  </pic:spPr>
                </pic:pic>
              </a:graphicData>
            </a:graphic>
          </wp:inline>
        </w:drawing>
      </w:r>
    </w:p>
    <w:p w:rsidR="00C5291F" w:rsidRPr="00525EB3" w:rsidRDefault="00C5291F" w:rsidP="00C5291F">
      <w:pPr>
        <w:jc w:val="both"/>
        <w:rPr>
          <w:sz w:val="18"/>
          <w:szCs w:val="18"/>
          <w:u w:val="single"/>
        </w:rPr>
      </w:pPr>
      <w:r w:rsidRPr="00525EB3">
        <w:rPr>
          <w:sz w:val="18"/>
          <w:szCs w:val="18"/>
          <w:u w:val="single"/>
        </w:rPr>
        <w:t>Fig. 11: Polar scattering diagram of subjects, full line representing dry measures, dashed line for humid measures. Humidification was applied by applying water on the back of hand, resulting of a fine water pellicle.</w:t>
      </w:r>
    </w:p>
    <w:p w:rsidR="005030C2" w:rsidRPr="007608E0" w:rsidRDefault="005030C2" w:rsidP="005030C2">
      <w:pPr>
        <w:ind w:firstLine="202"/>
        <w:jc w:val="both"/>
      </w:pPr>
    </w:p>
    <w:p w:rsidR="00C5291F" w:rsidRPr="007608E0" w:rsidRDefault="00C5291F" w:rsidP="005030C2">
      <w:pPr>
        <w:ind w:firstLine="202"/>
        <w:jc w:val="both"/>
      </w:pPr>
      <w:r w:rsidRPr="007608E0">
        <w:t>Finally, we feed the data in the recognition system, computing a cross-validated task, achieving up to 100% accuracy as we can see in the Fig. 12.</w:t>
      </w:r>
    </w:p>
    <w:p w:rsidR="00C5291F" w:rsidRPr="007608E0" w:rsidRDefault="00C5291F" w:rsidP="00C5291F">
      <w:pPr>
        <w:ind w:firstLine="708"/>
        <w:jc w:val="both"/>
      </w:pPr>
      <w:r w:rsidRPr="007608E0">
        <w:rPr>
          <w:noProof/>
          <w:lang w:val="fr-FR" w:eastAsia="fr-FR"/>
        </w:rPr>
        <w:lastRenderedPageBreak/>
        <w:drawing>
          <wp:anchor distT="0" distB="0" distL="114300" distR="114300" simplePos="0" relativeHeight="251666432" behindDoc="0" locked="0" layoutInCell="1" allowOverlap="1">
            <wp:simplePos x="0" y="0"/>
            <wp:positionH relativeFrom="column">
              <wp:posOffset>180340</wp:posOffset>
            </wp:positionH>
            <wp:positionV relativeFrom="paragraph">
              <wp:posOffset>73660</wp:posOffset>
            </wp:positionV>
            <wp:extent cx="2653030" cy="1777365"/>
            <wp:effectExtent l="0" t="0" r="0" b="0"/>
            <wp:wrapTopAndBottom/>
            <wp:docPr id="3" name="Image 3" descr="C:\Users\je_pa\AppData\Local\Microsoft\Windows\INetCache\Content.Word\reco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_pa\AppData\Local\Microsoft\Windows\INetCache\Content.Word\reco_tas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3030" cy="1777365"/>
                    </a:xfrm>
                    <a:prstGeom prst="rect">
                      <a:avLst/>
                    </a:prstGeom>
                    <a:noFill/>
                    <a:ln>
                      <a:noFill/>
                    </a:ln>
                  </pic:spPr>
                </pic:pic>
              </a:graphicData>
            </a:graphic>
          </wp:anchor>
        </w:drawing>
      </w:r>
    </w:p>
    <w:p w:rsidR="00C5291F" w:rsidRPr="00525EB3" w:rsidRDefault="00C5291F" w:rsidP="00C5291F">
      <w:pPr>
        <w:jc w:val="both"/>
        <w:rPr>
          <w:sz w:val="18"/>
          <w:szCs w:val="18"/>
          <w:u w:val="single"/>
        </w:rPr>
      </w:pPr>
      <w:r w:rsidRPr="00525EB3">
        <w:rPr>
          <w:sz w:val="18"/>
          <w:szCs w:val="18"/>
          <w:u w:val="single"/>
        </w:rPr>
        <w:t>Fig. 12: Recognition rate for the two modalities of the recognition task. In blue, the recognition task was done with the spectrophotometer data, in red, all the data (with our system) was used. Only one angle is used in the algorithm.</w:t>
      </w:r>
    </w:p>
    <w:p w:rsidR="00C5291F" w:rsidRPr="007608E0" w:rsidRDefault="00C5291F" w:rsidP="00C5291F">
      <w:pPr>
        <w:jc w:val="both"/>
      </w:pPr>
    </w:p>
    <w:p w:rsidR="00C5291F" w:rsidRPr="007608E0" w:rsidRDefault="005030C2" w:rsidP="005030C2">
      <w:pPr>
        <w:pStyle w:val="Titre1"/>
        <w:spacing w:before="120" w:after="120"/>
      </w:pPr>
      <w:r w:rsidRPr="007608E0">
        <w:t>Discussion</w:t>
      </w:r>
    </w:p>
    <w:p w:rsidR="00C5291F" w:rsidRPr="007608E0" w:rsidRDefault="00C5291F" w:rsidP="00C5291F">
      <w:pPr>
        <w:jc w:val="both"/>
      </w:pPr>
      <w:r w:rsidRPr="007608E0">
        <w:tab/>
        <w:t xml:space="preserve">Although the scattering through the skin is a discriminative for all the wavelengths measured with spectrometer, Fig. 10 </w:t>
      </w:r>
      <w:r w:rsidR="00D916E6">
        <w:t>distinguish</w:t>
      </w:r>
      <w:r w:rsidR="005030C2" w:rsidRPr="007608E0">
        <w:t xml:space="preserve"> between</w:t>
      </w:r>
      <w:r w:rsidRPr="007608E0">
        <w:t xml:space="preserve"> the samples of each seven subjects.</w:t>
      </w:r>
    </w:p>
    <w:p w:rsidR="00525EB3" w:rsidRPr="007608E0" w:rsidRDefault="00C5291F" w:rsidP="00C5291F">
      <w:pPr>
        <w:jc w:val="both"/>
      </w:pPr>
      <w:r w:rsidRPr="007608E0">
        <w:tab/>
        <w:t>The standard deviation of the mean values for each subject, is minor as the measurements are consistent from each other. This permits a perfect recognition in the classification system, achieving a recognition rate of 100%, when sufficient amount of data is used in the learning set, and because of the seven test subjects whose chromophores are adequately distinctive.</w:t>
      </w:r>
    </w:p>
    <w:p w:rsidR="00C5291F" w:rsidRPr="007608E0" w:rsidRDefault="00C5291F" w:rsidP="00C5291F">
      <w:pPr>
        <w:jc w:val="both"/>
      </w:pPr>
      <w:r w:rsidRPr="007608E0">
        <w:tab/>
        <w:t>For the sensor system, adding this modality in the recognition process lead to an increased performance in classification process. However, the gain is not significant as showed in Fig. 10, due to lack of test subjects. The recognition system was made with data of one particular angle, corresponding to the specular angle as the adjacent angle formed in the system. Scalar-extracted feature causes a lack of dimensionality as it confirmed by recognition rates in Fig. 12.</w:t>
      </w:r>
    </w:p>
    <w:p w:rsidR="00525EB3" w:rsidRPr="007608E0" w:rsidRDefault="00C5291F" w:rsidP="00C5291F">
      <w:pPr>
        <w:jc w:val="both"/>
      </w:pPr>
      <w:r w:rsidRPr="007608E0">
        <w:t xml:space="preserve"> </w:t>
      </w:r>
      <w:r w:rsidRPr="007608E0">
        <w:tab/>
        <w:t>The system is constraint to multiple limitations, as we measure the integration of the absorption spectrum of the skin,</w:t>
      </w:r>
      <m:oMath>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e>
        </m:nary>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dλ</m:t>
        </m:r>
      </m:oMath>
      <w:r w:rsidRPr="007608E0">
        <w:rPr>
          <w:rFonts w:eastAsiaTheme="minorEastAsia"/>
        </w:rPr>
        <w:t xml:space="preserve"> where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oMath>
      <w:r w:rsidRPr="007608E0">
        <w:rPr>
          <w:rFonts w:eastAsiaTheme="minorEastAsia"/>
        </w:rPr>
        <w:t xml:space="preserve">and </w:t>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Pr="007608E0">
        <w:rPr>
          <w:rFonts w:eastAsiaTheme="minorEastAsia"/>
        </w:rPr>
        <w:t xml:space="preserve"> are respectively the spectrum of emission, diffusion and receiv</w:t>
      </w:r>
      <w:r w:rsidRPr="007608E0">
        <w:t>er, conditioned by the spectrums of emission and reception of the electromagnetic waves. Thus, the quantity of the complex molecules (mainly oxyhemoglobin, melanin and water) are correlated. Despite, we present a consequent portion of the skin (around 7cm²), averaging the oxyhemoglobin amount in the measurement, favoring the measurement of melanin, which humans used in order to discriminate the skin, in the visible spectrum.</w:t>
      </w:r>
    </w:p>
    <w:p w:rsidR="00525EB3" w:rsidRDefault="00C5291F" w:rsidP="00C5291F">
      <w:pPr>
        <w:jc w:val="both"/>
      </w:pPr>
      <w:r w:rsidRPr="007608E0">
        <w:tab/>
        <w:t>However, the accuracy of the method is adequately efficient on this protocol to identify the subjects, validating the biometric application of this methodology.</w:t>
      </w:r>
    </w:p>
    <w:p w:rsidR="00525EB3" w:rsidRPr="007608E0" w:rsidRDefault="00525EB3" w:rsidP="00C5291F">
      <w:pPr>
        <w:jc w:val="both"/>
      </w:pPr>
    </w:p>
    <w:p w:rsidR="00C5291F" w:rsidRPr="007608E0" w:rsidRDefault="005030C2" w:rsidP="005030C2">
      <w:pPr>
        <w:pStyle w:val="Titre1"/>
        <w:spacing w:before="120" w:after="120"/>
      </w:pPr>
      <w:r w:rsidRPr="007608E0">
        <w:t>Conclusion</w:t>
      </w:r>
    </w:p>
    <w:p w:rsidR="00C5291F" w:rsidRPr="007608E0" w:rsidRDefault="00C5291F" w:rsidP="00C5291F">
      <w:pPr>
        <w:jc w:val="both"/>
      </w:pPr>
      <w:r w:rsidRPr="007608E0">
        <w:tab/>
        <w:t xml:space="preserve">Skin recognition system is presented using a spectrometer in order to obtain input data as scattering diagrams due to the skin components, for learning algorithm which provides individual detection, reaching 100% accuracy with seven test </w:t>
      </w:r>
      <w:r w:rsidRPr="007608E0">
        <w:t>subjects. The improvements in skin recognition may be used in medicine as a pathology detector instead of biopsy procedure, in cosmetology in order to observe reaction of chemical components on the skin, in computer graphics for animation, photorealistic rendering as well as in biometrics in order to individual detection.</w:t>
      </w:r>
    </w:p>
    <w:p w:rsidR="00C5291F" w:rsidRPr="007608E0" w:rsidRDefault="00C5291F" w:rsidP="00C5291F">
      <w:pPr>
        <w:jc w:val="both"/>
      </w:pPr>
    </w:p>
    <w:p w:rsidR="00C5291F" w:rsidRPr="007608E0" w:rsidRDefault="005030C2" w:rsidP="005030C2">
      <w:pPr>
        <w:pStyle w:val="Titre1"/>
        <w:spacing w:before="120" w:after="120"/>
      </w:pPr>
      <w:r w:rsidRPr="007608E0">
        <w:t>Perspectives</w:t>
      </w:r>
    </w:p>
    <w:p w:rsidR="00C5291F" w:rsidRPr="007608E0" w:rsidRDefault="00C5291F" w:rsidP="00D916E6">
      <w:pPr>
        <w:adjustRightInd w:val="0"/>
        <w:ind w:firstLine="202"/>
        <w:jc w:val="both"/>
        <w:rPr>
          <w:color w:val="000000"/>
        </w:rPr>
      </w:pPr>
      <w:r w:rsidRPr="007608E0">
        <w:rPr>
          <w:color w:val="000000"/>
        </w:rPr>
        <w:t>Our perspective contains improvements for the optical system, acquisition, and augmented accuracy in algorithm with higher accuracy which requires higher number of training examples also a better clustering.</w:t>
      </w:r>
    </w:p>
    <w:p w:rsidR="00C5291F" w:rsidRPr="007608E0" w:rsidRDefault="00C5291F" w:rsidP="00C5291F">
      <w:pPr>
        <w:adjustRightInd w:val="0"/>
        <w:ind w:firstLine="708"/>
        <w:jc w:val="both"/>
        <w:rPr>
          <w:color w:val="000000"/>
        </w:rPr>
      </w:pPr>
    </w:p>
    <w:p w:rsidR="00C5291F" w:rsidRPr="007608E0" w:rsidRDefault="00C5291F" w:rsidP="00D916E6">
      <w:pPr>
        <w:ind w:firstLine="202"/>
        <w:jc w:val="both"/>
      </w:pPr>
      <w:r w:rsidRPr="007608E0">
        <w:t>Training samples implies the accuracy of the learning algorithm. In our case, the input data of learning algorithm acquired from a system containing a LED. A monochromator could be used in order to generate a narrow spectrum, the input data for recognition tool would have greater dimensionality, providing better individual clustering with more training data. The monochromator can sweep its functional wavelength in order to make a spectrum of multiple wavelengths.</w:t>
      </w:r>
    </w:p>
    <w:p w:rsidR="00C5291F" w:rsidRPr="007608E0" w:rsidRDefault="00C5291F" w:rsidP="00D916E6">
      <w:pPr>
        <w:ind w:firstLine="202"/>
        <w:jc w:val="both"/>
      </w:pPr>
      <w:r w:rsidRPr="007608E0">
        <w:t>As described in the last paragraph, we could have a spectrum for each angle of measurement. This can be done also with a diffraction grating, that we could set up near the optics of camera filming the scene, in order to collect diffraction of the light by the skin.</w:t>
      </w:r>
    </w:p>
    <w:p w:rsidR="00C5291F" w:rsidRPr="007608E0" w:rsidRDefault="00C5291F" w:rsidP="00D916E6">
      <w:pPr>
        <w:ind w:firstLine="202"/>
        <w:jc w:val="both"/>
      </w:pPr>
      <w:r w:rsidRPr="007608E0">
        <w:t>The system is using a photodiode as the sensor, leading to different kind of noises, as the direct current noise of the power supply, or the electronic noise of the sensor. The noise could be filtered and amplified in a fashionable way to maximize the signal-to-noise ratio of the filtered signal, minimizing the standard deviation of multiple measurements.</w:t>
      </w:r>
    </w:p>
    <w:p w:rsidR="00C5291F" w:rsidRPr="007608E0" w:rsidRDefault="00C5291F" w:rsidP="00D916E6">
      <w:pPr>
        <w:ind w:firstLine="202"/>
        <w:jc w:val="both"/>
      </w:pPr>
      <w:r w:rsidRPr="007608E0">
        <w:t>In order to compensate the lack of dimensionality in the recognition system, the diffusion diagram would be used as input as well as in Fig. 11. This will be presented during the project valorization process, as the team is preparing a demonstrative system instead of the prototype used to gather the data presented in this article.</w:t>
      </w:r>
    </w:p>
    <w:p w:rsidR="00C5291F" w:rsidRPr="007608E0" w:rsidRDefault="00C5291F" w:rsidP="00D916E6">
      <w:pPr>
        <w:ind w:firstLine="202"/>
        <w:jc w:val="both"/>
      </w:pPr>
      <w:r w:rsidRPr="007608E0">
        <w:t xml:space="preserve">Another improvement for the recognition tool would be provided by coupling the system with a camera, which increase the quality of input data (binning methods) for a better clustering, and could be used to analyze the veins as the spatial arrangement of local distribution of the oxy-hemoglobin. Thus, it would be adequately </w:t>
      </w:r>
      <w:r w:rsidR="00D916E6" w:rsidRPr="007608E0">
        <w:t>distinctive</w:t>
      </w:r>
      <w:r w:rsidRPr="007608E0">
        <w:t xml:space="preserve"> to characterize a person, like in wide range of biometric solution.</w:t>
      </w:r>
    </w:p>
    <w:p w:rsidR="00C5291F" w:rsidRPr="007608E0" w:rsidRDefault="00C5291F" w:rsidP="00D916E6">
      <w:pPr>
        <w:ind w:firstLine="202"/>
        <w:jc w:val="both"/>
      </w:pPr>
      <w:r w:rsidRPr="007608E0">
        <w:t>Another perspective related to the training example is the determination of the study field. For instance, in order to adapt this device into medical field, the pathological samples would be needed as input of learning algorithm in order to make a pathological recognition tool. Another constraint comes from medical regulation which evaluate the device as well as its software as a medical device. Hence, in order to make a medical device to detect skin pathologies, this non-invasive device would be a class I medical device due to CE regulation and its software would reach certain accuracy for certain number of test</w:t>
      </w:r>
      <w:r w:rsidR="00525EB3">
        <w:t>s</w:t>
      </w:r>
      <w:r w:rsidRPr="007608E0">
        <w:t>.</w:t>
      </w:r>
    </w:p>
    <w:p w:rsidR="005030C2" w:rsidRPr="007608E0" w:rsidRDefault="005030C2" w:rsidP="00C5291F">
      <w:pPr>
        <w:ind w:firstLine="708"/>
        <w:jc w:val="both"/>
      </w:pPr>
    </w:p>
    <w:p w:rsidR="00C5291F" w:rsidRPr="007608E0" w:rsidRDefault="005030C2" w:rsidP="005030C2">
      <w:pPr>
        <w:pStyle w:val="Titre1"/>
        <w:spacing w:before="120" w:after="120"/>
      </w:pPr>
      <w:r w:rsidRPr="007608E0">
        <w:lastRenderedPageBreak/>
        <w:t>Acknowledgements</w:t>
      </w:r>
    </w:p>
    <w:p w:rsidR="00C5291F" w:rsidRDefault="00C5291F" w:rsidP="00C5291F">
      <w:pPr>
        <w:jc w:val="both"/>
      </w:pPr>
      <w:r w:rsidRPr="007608E0">
        <w:tab/>
        <w:t>First and foremost, the team wants to express gratitude to our supervisor Mr Stéphane Holé for the useful remarks, comments and engagement through the process of thi</w:t>
      </w:r>
      <w:bookmarkStart w:id="0" w:name="_GoBack"/>
      <w:bookmarkEnd w:id="0"/>
      <w:r w:rsidRPr="007608E0">
        <w:t xml:space="preserve">s project. We would also like to show gratitude to the committee, including Ms Catherine Achard, Mr Bruno Gas and Mr Sylvain Argentieri. Next, we want to thank Mr Jean-Charles Merton, and all the attendants who contributed to the project. Also, we like to thank all the </w:t>
      </w:r>
      <w:r w:rsidR="00E71469">
        <w:t>individuals</w:t>
      </w:r>
      <w:r w:rsidRPr="007608E0">
        <w:t xml:space="preserve"> who participated in the experience. Last but not least, we express sincere gratitude to our fellow classmates, Ms Gizem Temiz, Mr Amine Benamara, Mr Hassan Ait-Brik and Mr Rémi David-Le Guillou, who contributed a lot in this project.</w:t>
      </w:r>
    </w:p>
    <w:p w:rsidR="0009471A" w:rsidRPr="007608E0" w:rsidRDefault="0009471A" w:rsidP="00C5291F">
      <w:pPr>
        <w:jc w:val="both"/>
      </w:pPr>
    </w:p>
    <w:p w:rsidR="005030C2" w:rsidRPr="007608E0" w:rsidRDefault="005030C2" w:rsidP="005030C2">
      <w:pPr>
        <w:pStyle w:val="Titre1"/>
        <w:spacing w:before="120" w:after="120"/>
      </w:pPr>
      <w:r w:rsidRPr="007608E0">
        <w:t>Refrences</w:t>
      </w:r>
    </w:p>
    <w:p w:rsidR="007608E0" w:rsidRPr="007608E0" w:rsidRDefault="007608E0" w:rsidP="007608E0">
      <w:pPr>
        <w:pStyle w:val="Bibliographie"/>
      </w:pPr>
      <w:r w:rsidRPr="007608E0">
        <w:t>[1]</w:t>
      </w:r>
      <w:r w:rsidRPr="007608E0">
        <w:tab/>
        <w:t xml:space="preserve">J. K. Wagner, C. Jovel, H. L. Norton, E. J. Parra, and M. D. Shriver, “Comparing quantitative measures of erythema, pigmentation and skin response using reflectometry,” </w:t>
      </w:r>
      <w:r w:rsidRPr="007608E0">
        <w:rPr>
          <w:i/>
          <w:iCs/>
        </w:rPr>
        <w:t>Pigment Cell Res.</w:t>
      </w:r>
      <w:r w:rsidRPr="007608E0">
        <w:t>, vol. 15, no. 5, pp. 379–384, Oct. 2002.</w:t>
      </w:r>
    </w:p>
    <w:p w:rsidR="007608E0" w:rsidRPr="007608E0" w:rsidRDefault="007608E0" w:rsidP="007608E0">
      <w:pPr>
        <w:pStyle w:val="Bibliographie"/>
      </w:pPr>
      <w:r w:rsidRPr="007608E0">
        <w:t>[2]</w:t>
      </w:r>
      <w:r w:rsidRPr="007608E0">
        <w:tab/>
        <w:t xml:space="preserve">N. Kollias and A. Baqer, “Spectroscopic characteristics of human melanin in vivo,” </w:t>
      </w:r>
      <w:r w:rsidRPr="007608E0">
        <w:rPr>
          <w:i/>
          <w:iCs/>
        </w:rPr>
        <w:t>J. Invest. Dermatol.</w:t>
      </w:r>
      <w:r w:rsidRPr="007608E0">
        <w:t>, vol. 85, no. 1, pp. 38–42, Jul. 1985.</w:t>
      </w:r>
    </w:p>
    <w:p w:rsidR="007608E0" w:rsidRPr="007608E0" w:rsidRDefault="007608E0" w:rsidP="007608E0">
      <w:pPr>
        <w:pStyle w:val="Bibliographie"/>
      </w:pPr>
      <w:r w:rsidRPr="007608E0">
        <w:t>[3]</w:t>
      </w:r>
      <w:r w:rsidRPr="007608E0">
        <w:tab/>
        <w:t>K. S. Bersha, “Spectral imaging and analysis of human skin,” University of Eastern Finland, 2010.</w:t>
      </w:r>
    </w:p>
    <w:p w:rsidR="007608E0" w:rsidRPr="007608E0" w:rsidRDefault="007608E0" w:rsidP="007608E0">
      <w:pPr>
        <w:pStyle w:val="Bibliographie"/>
      </w:pPr>
      <w:r w:rsidRPr="007608E0">
        <w:t>[4]</w:t>
      </w:r>
      <w:r w:rsidRPr="007608E0">
        <w:tab/>
        <w:t xml:space="preserve">M. Ferguson-Pell and S. Hagisawa, “An empirical technique to compensate for melanin when monitoring skin microcirculation using reflectance spectrophotometry,” </w:t>
      </w:r>
      <w:r w:rsidRPr="007608E0">
        <w:rPr>
          <w:i/>
          <w:iCs/>
        </w:rPr>
        <w:t>Med. Eng. Phys.</w:t>
      </w:r>
      <w:r w:rsidRPr="007608E0">
        <w:t>, vol. 17, no. 2, pp. 104–110, Mar. 1995.</w:t>
      </w:r>
    </w:p>
    <w:p w:rsidR="007608E0" w:rsidRPr="007608E0" w:rsidRDefault="007608E0" w:rsidP="007608E0">
      <w:pPr>
        <w:pStyle w:val="Bibliographie"/>
      </w:pPr>
      <w:r w:rsidRPr="007608E0">
        <w:t>[5]</w:t>
      </w:r>
      <w:r w:rsidRPr="007608E0">
        <w:tab/>
        <w:t xml:space="preserve">J. J. Riesz, </w:t>
      </w:r>
      <w:r w:rsidRPr="007608E0">
        <w:rPr>
          <w:i/>
          <w:iCs/>
        </w:rPr>
        <w:t>The spectroscopic properties of melanin</w:t>
      </w:r>
      <w:r w:rsidRPr="007608E0">
        <w:t>. University of Queensland, 2007.</w:t>
      </w:r>
    </w:p>
    <w:p w:rsidR="007608E0" w:rsidRPr="007608E0" w:rsidRDefault="007608E0" w:rsidP="007608E0">
      <w:pPr>
        <w:pStyle w:val="Bibliographie"/>
      </w:pPr>
      <w:r w:rsidRPr="007608E0">
        <w:t>[6]</w:t>
      </w:r>
      <w:r w:rsidRPr="007608E0">
        <w:tab/>
        <w:t xml:space="preserve">I. V. Meglinsky and S. J. Matcher, “Modelling the sampling volume for skin blood oxygenation measurements,” </w:t>
      </w:r>
      <w:r w:rsidRPr="007608E0">
        <w:rPr>
          <w:i/>
          <w:iCs/>
        </w:rPr>
        <w:t>ResearchGate</w:t>
      </w:r>
      <w:r w:rsidRPr="007608E0">
        <w:t>, vol. 39, no. 1, pp. 44–50, Feb. 2001.</w:t>
      </w:r>
    </w:p>
    <w:p w:rsidR="007608E0" w:rsidRPr="007608E0" w:rsidRDefault="007608E0" w:rsidP="007608E0">
      <w:pPr>
        <w:pStyle w:val="Bibliographie"/>
      </w:pPr>
      <w:r w:rsidRPr="007608E0">
        <w:t>[7]</w:t>
      </w:r>
      <w:r w:rsidRPr="007608E0">
        <w:tab/>
        <w:t xml:space="preserve">H. Gesche, D. Grosskurth, G. Küchler, and A. Patzak, “Continuous blood pressure measurement by using the pulse transit time: comparison to a cuff-based method,” </w:t>
      </w:r>
      <w:r w:rsidRPr="007608E0">
        <w:rPr>
          <w:i/>
          <w:iCs/>
        </w:rPr>
        <w:t>Eur. J. Appl. Physiol.</w:t>
      </w:r>
      <w:r w:rsidRPr="007608E0">
        <w:t>, vol. 112, no. 1, pp. 309–315, Jan. 2012.</w:t>
      </w:r>
    </w:p>
    <w:p w:rsidR="007608E0" w:rsidRPr="007608E0" w:rsidRDefault="007608E0" w:rsidP="007608E0">
      <w:pPr>
        <w:pStyle w:val="Bibliographie"/>
      </w:pPr>
      <w:r w:rsidRPr="007608E0">
        <w:t>[8]</w:t>
      </w:r>
      <w:r w:rsidRPr="007608E0">
        <w:tab/>
        <w:t>E. Angelopoulou, “Understanding the color of human skin,” 2001, vol. 4299, pp. 243–251.</w:t>
      </w:r>
    </w:p>
    <w:p w:rsidR="007608E0" w:rsidRPr="007608E0" w:rsidRDefault="007608E0" w:rsidP="007608E0">
      <w:pPr>
        <w:pStyle w:val="Bibliographie"/>
      </w:pPr>
      <w:r w:rsidRPr="007608E0">
        <w:t>[9]</w:t>
      </w:r>
      <w:r w:rsidRPr="007608E0">
        <w:tab/>
        <w:t>I. V. Meglinski and S. J. Matcher, “Computer simulation of the skin reflectance spectra", vol. 70, no. 2, pp. 179–86, Mar. 2003.</w:t>
      </w:r>
    </w:p>
    <w:p w:rsidR="007608E0" w:rsidRPr="007608E0" w:rsidRDefault="007608E0" w:rsidP="007608E0">
      <w:pPr>
        <w:pStyle w:val="Bibliographie"/>
      </w:pPr>
      <w:r w:rsidRPr="007608E0">
        <w:t>[10]</w:t>
      </w:r>
      <w:r w:rsidRPr="007608E0">
        <w:tab/>
        <w:t xml:space="preserve">A. Garcia-Uribe, J. Zou, M. Duvic, J. H. Cho-Vega, V. G. Prieto, and L. V. Wang, “In vivo diagnosis of melanoma and non-melanoma skin cancer using oblique incidence diffuse reflectance spectrometry,” </w:t>
      </w:r>
      <w:r w:rsidRPr="007608E0">
        <w:rPr>
          <w:i/>
          <w:iCs/>
        </w:rPr>
        <w:t>Cancer Res.</w:t>
      </w:r>
      <w:r w:rsidRPr="007608E0">
        <w:t>, vol. 72, no. 11, pp. 2738–2745, Jun. 2012.</w:t>
      </w:r>
    </w:p>
    <w:p w:rsidR="007608E0" w:rsidRDefault="007608E0" w:rsidP="007608E0">
      <w:pPr>
        <w:pStyle w:val="Bibliographie"/>
      </w:pPr>
      <w:r w:rsidRPr="007608E0">
        <w:t>[11]</w:t>
      </w:r>
      <w:r w:rsidRPr="007608E0">
        <w:tab/>
        <w:t xml:space="preserve">R. R. Anderson and J. A. Parrish, “The Optics of Human Skin,” </w:t>
      </w:r>
      <w:r w:rsidRPr="007608E0">
        <w:rPr>
          <w:i/>
          <w:iCs/>
        </w:rPr>
        <w:t>J. Invest. Dermatol.</w:t>
      </w:r>
      <w:r w:rsidRPr="007608E0">
        <w:t>, vol. 77, no. 1, pp. 13–19, Jul. 1981.</w:t>
      </w:r>
    </w:p>
    <w:p w:rsidR="007608E0" w:rsidRPr="007608E0" w:rsidRDefault="007608E0" w:rsidP="007608E0">
      <w:pPr>
        <w:pStyle w:val="Bibliographie"/>
      </w:pPr>
      <w:r w:rsidRPr="007608E0">
        <w:t>[12]</w:t>
      </w:r>
      <w:r w:rsidRPr="007608E0">
        <w:tab/>
        <w:t xml:space="preserve">J. Y. Qu, H. Chang, and S. Xiong, “Fluorescence spectral imaging for characterization of tissue based on multivariate statistical analysis,” </w:t>
      </w:r>
      <w:r w:rsidRPr="007608E0">
        <w:rPr>
          <w:i/>
          <w:iCs/>
        </w:rPr>
        <w:t>JOSA A</w:t>
      </w:r>
      <w:r w:rsidRPr="007608E0">
        <w:t>, vol. 19, no. 9, pp. 1823–1831, Sep. 2002.</w:t>
      </w:r>
    </w:p>
    <w:p w:rsidR="007608E0" w:rsidRPr="007608E0" w:rsidRDefault="007608E0" w:rsidP="007608E0">
      <w:pPr>
        <w:pStyle w:val="Bibliographie"/>
      </w:pPr>
      <w:r w:rsidRPr="007608E0">
        <w:t>[13]</w:t>
      </w:r>
      <w:r w:rsidRPr="007608E0">
        <w:tab/>
        <w:t xml:space="preserve">A. J. Thody, E. M. Higgins, K. Wakamatsu, S. Ito, S. A. Burchill, and J. M. Marks, “Pheomelanin as well as </w:t>
      </w:r>
      <w:r w:rsidRPr="007608E0">
        <w:t xml:space="preserve">eumelanin is present in human epidermis,” </w:t>
      </w:r>
      <w:r w:rsidRPr="007608E0">
        <w:rPr>
          <w:i/>
          <w:iCs/>
        </w:rPr>
        <w:t>J. Invest. Dermatol.</w:t>
      </w:r>
      <w:r w:rsidRPr="007608E0">
        <w:t>, vol. 97, no. 2, pp. 340–344, Aug. 1991.</w:t>
      </w:r>
    </w:p>
    <w:p w:rsidR="007608E0" w:rsidRPr="007608E0" w:rsidRDefault="007608E0" w:rsidP="007608E0">
      <w:pPr>
        <w:pStyle w:val="Bibliographie"/>
      </w:pPr>
      <w:r w:rsidRPr="007608E0">
        <w:t>[14]</w:t>
      </w:r>
      <w:r w:rsidRPr="007608E0">
        <w:tab/>
        <w:t xml:space="preserve">G. Zonios, J. Bykowski, and N. Kollias, “Skin melanin, hemoglobin, and light scattering properties can be quantitatively assessed in vivo using diffuse reflectance spectroscopy,” </w:t>
      </w:r>
      <w:r w:rsidRPr="007608E0">
        <w:rPr>
          <w:i/>
          <w:iCs/>
        </w:rPr>
        <w:t>J. Invest. Dermatol.</w:t>
      </w:r>
      <w:r w:rsidRPr="007608E0">
        <w:t>, vol. 117, no. 6, pp. 1452–1457, Dec. 2001.</w:t>
      </w:r>
    </w:p>
    <w:p w:rsidR="007608E0" w:rsidRPr="007608E0" w:rsidRDefault="007608E0" w:rsidP="007608E0">
      <w:pPr>
        <w:pStyle w:val="Bibliographie"/>
      </w:pPr>
      <w:r w:rsidRPr="007608E0">
        <w:t>[15]</w:t>
      </w:r>
      <w:r w:rsidRPr="007608E0">
        <w:tab/>
        <w:t xml:space="preserve">J.-R. Kuo, M.-H. Chang, C.-C. Chio, and B.-S. Lin, “Wireless near-infrared spectroscopy system for determining brain hemoglobin levels in laboratory animals,” </w:t>
      </w:r>
      <w:r w:rsidRPr="007608E0">
        <w:rPr>
          <w:i/>
          <w:iCs/>
        </w:rPr>
        <w:t>J. Neurosci. Methods</w:t>
      </w:r>
      <w:r w:rsidRPr="007608E0">
        <w:t>, vol. 214, no. 2, pp. 204–209, Apr. 2013.</w:t>
      </w:r>
    </w:p>
    <w:p w:rsidR="007608E0" w:rsidRPr="007608E0" w:rsidRDefault="007608E0" w:rsidP="007608E0">
      <w:pPr>
        <w:pStyle w:val="Bibliographie"/>
      </w:pPr>
      <w:r w:rsidRPr="007608E0">
        <w:t>[16]</w:t>
      </w:r>
      <w:r w:rsidRPr="007608E0">
        <w:tab/>
        <w:t xml:space="preserve">F. Scholkmann </w:t>
      </w:r>
      <w:r w:rsidRPr="007608E0">
        <w:rPr>
          <w:i/>
          <w:iCs/>
        </w:rPr>
        <w:t>et al.</w:t>
      </w:r>
      <w:r w:rsidRPr="007608E0">
        <w:t xml:space="preserve">, “A review on continuous wave functional near-infrared spectroscopy and imaging instrumentation and methodology,” </w:t>
      </w:r>
      <w:r w:rsidRPr="007608E0">
        <w:rPr>
          <w:i/>
          <w:iCs/>
        </w:rPr>
        <w:t>NeuroImage</w:t>
      </w:r>
      <w:r w:rsidRPr="007608E0">
        <w:t>, vol. 85, pp. 6–27, Jan. 2014.</w:t>
      </w:r>
    </w:p>
    <w:p w:rsidR="007608E0" w:rsidRPr="007608E0" w:rsidRDefault="007608E0" w:rsidP="007608E0">
      <w:pPr>
        <w:pStyle w:val="Bibliographie"/>
      </w:pPr>
      <w:r w:rsidRPr="007608E0">
        <w:t>[17]</w:t>
      </w:r>
      <w:r w:rsidRPr="007608E0">
        <w:tab/>
        <w:t>I. V. Meglinski and S. J. Matcher, “Quantitative assessment of skin layers absorption and skin reflectance spectra simulation”, vol. 23, no. 4, pp. 741–53, Dec. 2002.</w:t>
      </w:r>
    </w:p>
    <w:p w:rsidR="007608E0" w:rsidRPr="007608E0" w:rsidRDefault="007608E0" w:rsidP="007608E0">
      <w:pPr>
        <w:pStyle w:val="Bibliographie"/>
        <w:rPr>
          <w:lang w:val="fr-FR"/>
        </w:rPr>
      </w:pPr>
      <w:r w:rsidRPr="007608E0">
        <w:rPr>
          <w:lang w:val="fr-FR"/>
        </w:rPr>
        <w:t>[18]</w:t>
      </w:r>
      <w:r w:rsidRPr="007608E0">
        <w:rPr>
          <w:lang w:val="fr-FR"/>
        </w:rPr>
        <w:tab/>
        <w:t>C. Bordier, “Diffusion de la lumière par des tissus biologiques: Etude expérimentale et modélisation par l’équation de transfert radiatif vectorielle.,” Université Paris 6, 2009.</w:t>
      </w:r>
    </w:p>
    <w:p w:rsidR="007608E0" w:rsidRPr="007608E0" w:rsidRDefault="007608E0" w:rsidP="007608E0">
      <w:pPr>
        <w:pStyle w:val="Bibliographie"/>
      </w:pPr>
      <w:r w:rsidRPr="007608E0">
        <w:t>[19]</w:t>
      </w:r>
      <w:r w:rsidRPr="007608E0">
        <w:tab/>
        <w:t xml:space="preserve">W. G. Zijlstra, A. Buursma, and O. W. van Assendelft, </w:t>
      </w:r>
      <w:r w:rsidRPr="007608E0">
        <w:rPr>
          <w:i/>
          <w:iCs/>
        </w:rPr>
        <w:t>Visible and Near Infrared Absorption Spectra of Human and Animal Haemoglobin: Determination and Application</w:t>
      </w:r>
      <w:r w:rsidRPr="007608E0">
        <w:t>. VSP, 2000.</w:t>
      </w:r>
    </w:p>
    <w:p w:rsidR="007608E0" w:rsidRPr="007608E0" w:rsidRDefault="007608E0" w:rsidP="007608E0">
      <w:pPr>
        <w:pStyle w:val="Bibliographie"/>
      </w:pPr>
      <w:r w:rsidRPr="007608E0">
        <w:t>[20]</w:t>
      </w:r>
      <w:r w:rsidRPr="007608E0">
        <w:tab/>
        <w:t>“MEDICAL AND AESTHETIC LASERS: Semiconductor diode laser advances enable medical applications.” [Online]. Available: http://www.bioopticsworld.com/articles/print/volume-7/issue-5/features/medical-and-aesthetic-lasers-semiconductor-diode-laser-advances-enable-medical-applications.html.</w:t>
      </w:r>
    </w:p>
    <w:p w:rsidR="007608E0" w:rsidRPr="007608E0" w:rsidRDefault="007608E0" w:rsidP="007608E0">
      <w:pPr>
        <w:pStyle w:val="Bibliographie"/>
        <w:rPr>
          <w:lang w:val="fr-FR"/>
        </w:rPr>
      </w:pPr>
      <w:r w:rsidRPr="007608E0">
        <w:rPr>
          <w:lang w:val="fr-FR"/>
        </w:rPr>
        <w:t>[21]</w:t>
      </w:r>
      <w:r w:rsidRPr="007608E0">
        <w:rPr>
          <w:lang w:val="fr-FR"/>
        </w:rPr>
        <w:tab/>
        <w:t>A. Dubois, “Cours de biophotonique.”</w:t>
      </w:r>
    </w:p>
    <w:p w:rsidR="007608E0" w:rsidRPr="007608E0" w:rsidRDefault="007608E0" w:rsidP="007608E0">
      <w:pPr>
        <w:pStyle w:val="Bibliographie"/>
      </w:pPr>
      <w:r w:rsidRPr="007608E0">
        <w:rPr>
          <w:lang w:val="fr-FR"/>
        </w:rPr>
        <w:t>[22]</w:t>
      </w:r>
      <w:r w:rsidRPr="007608E0">
        <w:rPr>
          <w:lang w:val="fr-FR"/>
        </w:rPr>
        <w:tab/>
        <w:t xml:space="preserve">L. Rossi, “Polarisation par diffusion.” </w:t>
      </w:r>
      <w:r w:rsidRPr="007608E0">
        <w:t>[Online]. Available: http://sesp.esep.pro/fr/pages_polarisation/polarisation-diffusion_impression.html.</w:t>
      </w:r>
    </w:p>
    <w:p w:rsidR="007608E0" w:rsidRPr="007608E0" w:rsidRDefault="007608E0" w:rsidP="007608E0">
      <w:pPr>
        <w:pStyle w:val="Bibliographie"/>
      </w:pPr>
      <w:r w:rsidRPr="007608E0">
        <w:t>[23]</w:t>
      </w:r>
      <w:r w:rsidRPr="007608E0">
        <w:tab/>
        <w:t xml:space="preserve">Sharayanan, </w:t>
      </w:r>
      <w:r w:rsidRPr="007608E0">
        <w:rPr>
          <w:i/>
          <w:iCs/>
        </w:rPr>
        <w:t>English: Depiction of Mie scattering on a spheric particle. The graph roughly displays scattering intensity per direction. From left to right : Rayleigh, intermediate and full Mie scattering.</w:t>
      </w:r>
      <w:r w:rsidRPr="007608E0">
        <w:t xml:space="preserve"> 2007.</w:t>
      </w:r>
    </w:p>
    <w:p w:rsidR="007608E0" w:rsidRPr="007608E0" w:rsidRDefault="007608E0" w:rsidP="007608E0">
      <w:pPr>
        <w:pStyle w:val="Bibliographie"/>
      </w:pPr>
      <w:r w:rsidRPr="007608E0">
        <w:t>[24]</w:t>
      </w:r>
      <w:r w:rsidRPr="007608E0">
        <w:tab/>
        <w:t xml:space="preserve">T. Vo-Dinh, </w:t>
      </w:r>
      <w:r w:rsidRPr="007608E0">
        <w:rPr>
          <w:i/>
          <w:iCs/>
        </w:rPr>
        <w:t>Biomedical Photonics Handbook</w:t>
      </w:r>
      <w:r w:rsidRPr="007608E0">
        <w:t>. CRC Press, 2003.</w:t>
      </w:r>
    </w:p>
    <w:p w:rsidR="007608E0" w:rsidRPr="007608E0" w:rsidRDefault="007608E0" w:rsidP="007608E0">
      <w:pPr>
        <w:pStyle w:val="Bibliographie"/>
      </w:pPr>
      <w:r w:rsidRPr="007608E0">
        <w:t>[25]</w:t>
      </w:r>
      <w:r w:rsidRPr="007608E0">
        <w:tab/>
        <w:t xml:space="preserve">G. Yu, K. Pakbaz, and A. J. Heeger, “Semiconducting polymer diodes: Large size, low cost photodetectors with excellent visible‐ultraviolet sensitivity,” </w:t>
      </w:r>
      <w:r w:rsidRPr="007608E0">
        <w:rPr>
          <w:i/>
          <w:iCs/>
        </w:rPr>
        <w:t>Appl. Phys. Lett.</w:t>
      </w:r>
      <w:r w:rsidRPr="007608E0">
        <w:t>, vol. 64, no. 25, pp. 3422–3424, Jun. 1994.</w:t>
      </w:r>
    </w:p>
    <w:p w:rsidR="007608E0" w:rsidRPr="007608E0" w:rsidRDefault="007608E0" w:rsidP="007608E0">
      <w:pPr>
        <w:pStyle w:val="Bibliographie"/>
      </w:pPr>
      <w:r w:rsidRPr="007608E0">
        <w:t>[26]</w:t>
      </w:r>
      <w:r w:rsidRPr="007608E0">
        <w:tab/>
        <w:t xml:space="preserve">R. Korde and J. Geist, “Quantum efficiency stability of silicon photodiodes,” </w:t>
      </w:r>
      <w:r w:rsidRPr="007608E0">
        <w:rPr>
          <w:i/>
          <w:iCs/>
        </w:rPr>
        <w:t>Appl. Opt.</w:t>
      </w:r>
      <w:r w:rsidRPr="007608E0">
        <w:t>, vol. 26, no. 24, pp. 5284–5290, Dec. 1987.</w:t>
      </w:r>
    </w:p>
    <w:p w:rsidR="007608E0" w:rsidRPr="007608E0" w:rsidRDefault="007608E0" w:rsidP="007608E0">
      <w:pPr>
        <w:pStyle w:val="Bibliographie"/>
      </w:pPr>
      <w:r w:rsidRPr="007608E0">
        <w:t>[27]</w:t>
      </w:r>
      <w:r w:rsidRPr="007608E0">
        <w:tab/>
        <w:t xml:space="preserve">E. R. Fossum and D. B. Hondongwa, “A Review of the Pinned Photodiode for CCD and CMOS Image Sensors,” </w:t>
      </w:r>
      <w:r w:rsidRPr="007608E0">
        <w:rPr>
          <w:i/>
          <w:iCs/>
        </w:rPr>
        <w:t>IEEE J. Electron Devices Soc.</w:t>
      </w:r>
      <w:r w:rsidRPr="007608E0">
        <w:t>, vol. 2, no. 3, pp. 33–43, May 2014.</w:t>
      </w:r>
    </w:p>
    <w:p w:rsidR="007608E0" w:rsidRPr="007608E0" w:rsidRDefault="007608E0" w:rsidP="007608E0">
      <w:pPr>
        <w:pStyle w:val="Bibliographie"/>
      </w:pPr>
      <w:r w:rsidRPr="007608E0">
        <w:t>[28]</w:t>
      </w:r>
      <w:r w:rsidRPr="007608E0">
        <w:tab/>
        <w:t xml:space="preserve">K. L. Clarkson, “Fast algorithms for the all nearest neighbors problem,” in </w:t>
      </w:r>
      <w:r w:rsidRPr="007608E0">
        <w:rPr>
          <w:i/>
          <w:iCs/>
        </w:rPr>
        <w:t>24th Annual Symposium on Foundations of Computer Science (sfcs 1983)</w:t>
      </w:r>
      <w:r w:rsidRPr="007608E0">
        <w:t>, 1983, pp. 226–232.</w:t>
      </w:r>
    </w:p>
    <w:sectPr w:rsidR="007608E0" w:rsidRPr="007608E0" w:rsidSect="00C2692F">
      <w:headerReference w:type="default" r:id="rId19"/>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5BF" w:rsidRDefault="009675BF">
      <w:r>
        <w:separator/>
      </w:r>
    </w:p>
  </w:endnote>
  <w:endnote w:type="continuationSeparator" w:id="0">
    <w:p w:rsidR="009675BF" w:rsidRDefault="00967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5BF" w:rsidRDefault="009675BF"/>
  </w:footnote>
  <w:footnote w:type="continuationSeparator" w:id="0">
    <w:p w:rsidR="009675BF" w:rsidRDefault="009675BF">
      <w:r>
        <w:continuationSeparator/>
      </w:r>
    </w:p>
  </w:footnote>
  <w:footnote w:id="1">
    <w:p w:rsidR="00C2692F" w:rsidRDefault="00C2692F">
      <w:pPr>
        <w:pStyle w:val="Notedebasdepage"/>
      </w:pPr>
      <w:r>
        <w:t>*Res</w:t>
      </w:r>
      <w:r w:rsidR="00525EB3">
        <w:t>ear</w:t>
      </w:r>
      <w:r>
        <w:t xml:space="preserve">ch supported by </w:t>
      </w:r>
      <w:r w:rsidR="00ED1EA6">
        <w:t>the UFR of Engineering, Science for the engineer,</w:t>
      </w:r>
      <w:r w:rsidR="00B5229D">
        <w:t xml:space="preserve"> Pierre and Marie Curie University (UPMC) as an end of master project – Sorbonne Univesités, 4 place Jussieu, 75005 Paris</w:t>
      </w:r>
    </w:p>
    <w:p w:rsidR="00C5291F" w:rsidRDefault="00C5291F">
      <w:pPr>
        <w:pStyle w:val="Notedebasdepage"/>
      </w:pPr>
    </w:p>
    <w:p w:rsidR="00C2692F" w:rsidRDefault="00B5229D">
      <w:pPr>
        <w:pStyle w:val="Notedebasdepage"/>
      </w:pPr>
      <w:r>
        <w:t>Wassim Ourkiya is studying sensors, measurements and instrumentation at ESPCI Paris (</w:t>
      </w:r>
      <w:r w:rsidRPr="00B5229D">
        <w:t>The City of Paris Industrial Physics and Chemistry Higher Educational Institution</w:t>
      </w:r>
      <w:r w:rsidR="00607D68">
        <w:t>) and UPMC, with Corentin Chan and Kamel Loukkas</w:t>
      </w:r>
      <w:r w:rsidR="00525EB3">
        <w:t>.</w:t>
      </w:r>
    </w:p>
    <w:p w:rsidR="00B5229D" w:rsidRDefault="00B5229D">
      <w:pPr>
        <w:pStyle w:val="Notedebasdepage"/>
      </w:pPr>
      <w:r>
        <w:t>Vincent Maison is studying</w:t>
      </w:r>
      <w:r w:rsidR="00607D68">
        <w:t xml:space="preserve"> image and sound for intelligent s</w:t>
      </w:r>
      <w:r w:rsidR="00525EB3">
        <w:t>ystems at UPMC. Oumaima Krimech</w:t>
      </w:r>
      <w:r w:rsidR="00607D68">
        <w:t xml:space="preserve"> and Sohan Lindor are studying industrial computing</w:t>
      </w:r>
      <w:r w:rsidR="00525EB3">
        <w:t xml:space="preserve"> at UPMC</w:t>
      </w:r>
      <w:r w:rsidR="00607D6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92F" w:rsidRDefault="00C2692F">
    <w:pPr>
      <w:framePr w:wrap="auto" w:vAnchor="text" w:hAnchor="margin" w:xAlign="right" w:y="1"/>
    </w:pPr>
  </w:p>
  <w:p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10238A3"/>
    <w:multiLevelType w:val="hybridMultilevel"/>
    <w:tmpl w:val="C4F8E7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1"/>
  </w:num>
  <w:num w:numId="15">
    <w:abstractNumId w:val="10"/>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F1"/>
    <w:rsid w:val="0009471A"/>
    <w:rsid w:val="005030C2"/>
    <w:rsid w:val="00525EB3"/>
    <w:rsid w:val="00606751"/>
    <w:rsid w:val="00607D68"/>
    <w:rsid w:val="006E6AEB"/>
    <w:rsid w:val="007608E0"/>
    <w:rsid w:val="007A28F1"/>
    <w:rsid w:val="009675BF"/>
    <w:rsid w:val="00A66ED8"/>
    <w:rsid w:val="00B4670F"/>
    <w:rsid w:val="00B5229D"/>
    <w:rsid w:val="00C2692F"/>
    <w:rsid w:val="00C5291F"/>
    <w:rsid w:val="00D916E6"/>
    <w:rsid w:val="00E70BDB"/>
    <w:rsid w:val="00E71469"/>
    <w:rsid w:val="00ED1EA6"/>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F954DE"/>
  <w15:chartTrackingRefBased/>
  <w15:docId w15:val="{80CAD64E-65FF-4F5C-80CF-7ED41BBC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qFormat/>
    <w:pPr>
      <w:keepNext/>
      <w:numPr>
        <w:numId w:val="1"/>
      </w:numPr>
      <w:spacing w:before="240" w:after="80"/>
      <w:jc w:val="center"/>
      <w:outlineLvl w:val="0"/>
    </w:pPr>
    <w:rPr>
      <w:smallCaps/>
      <w:kern w:val="28"/>
    </w:rPr>
  </w:style>
  <w:style w:type="paragraph" w:styleId="Titre2">
    <w:name w:val="heading 2"/>
    <w:basedOn w:val="Normal"/>
    <w:next w:val="Normal"/>
    <w:qFormat/>
    <w:pPr>
      <w:keepNext/>
      <w:numPr>
        <w:ilvl w:val="1"/>
        <w:numId w:val="1"/>
      </w:numPr>
      <w:spacing w:before="120" w:after="60"/>
      <w:ind w:left="144"/>
      <w:outlineLvl w:val="1"/>
    </w:pPr>
    <w:rPr>
      <w:i/>
      <w:iCs/>
    </w:rPr>
  </w:style>
  <w:style w:type="paragraph" w:styleId="Titre3">
    <w:name w:val="heading 3"/>
    <w:basedOn w:val="Normal"/>
    <w:next w:val="Normal"/>
    <w:qFormat/>
    <w:pPr>
      <w:keepNext/>
      <w:numPr>
        <w:ilvl w:val="2"/>
        <w:numId w:val="1"/>
      </w:numPr>
      <w:ind w:left="288"/>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Notedebasdepag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basedOn w:val="Policepardfaut"/>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paragraph" w:styleId="Retraitcorpsdetexte">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Notedebasdepag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itre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Corpsdetexte">
    <w:name w:val="Body Text"/>
    <w:basedOn w:val="Normal"/>
    <w:link w:val="CorpsdetexteCar"/>
    <w:rsid w:val="00B32A40"/>
    <w:pPr>
      <w:autoSpaceDE/>
      <w:autoSpaceDN/>
      <w:spacing w:after="120" w:line="228" w:lineRule="auto"/>
      <w:ind w:firstLine="288"/>
      <w:jc w:val="both"/>
    </w:pPr>
    <w:rPr>
      <w:rFonts w:eastAsia="SimSun"/>
      <w:spacing w:val="-1"/>
    </w:rPr>
  </w:style>
  <w:style w:type="character" w:customStyle="1" w:styleId="CorpsdetexteCar">
    <w:name w:val="Corps de texte Car"/>
    <w:basedOn w:val="Policepardfaut"/>
    <w:link w:val="Corpsdetexte"/>
    <w:rsid w:val="00B32A40"/>
    <w:rPr>
      <w:rFonts w:eastAsia="SimSun"/>
      <w:spacing w:val="-1"/>
    </w:rPr>
  </w:style>
  <w:style w:type="paragraph" w:customStyle="1" w:styleId="bulletlist">
    <w:name w:val="bullet list"/>
    <w:basedOn w:val="Corpsdetexte"/>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eastAsia="en-US"/>
    </w:rPr>
  </w:style>
  <w:style w:type="paragraph" w:customStyle="1" w:styleId="papersubtitle">
    <w:name w:val="paper subtitle"/>
    <w:rsid w:val="007A28F1"/>
    <w:pPr>
      <w:spacing w:after="120"/>
      <w:jc w:val="center"/>
    </w:pPr>
    <w:rPr>
      <w:rFonts w:eastAsia="MS Mincho"/>
      <w:noProof/>
      <w:sz w:val="28"/>
      <w:szCs w:val="28"/>
      <w:lang w:val="en-US"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val="en-US"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val="en-US" w:eastAsia="en-US"/>
    </w:rPr>
  </w:style>
  <w:style w:type="paragraph" w:customStyle="1" w:styleId="tablefootnote">
    <w:name w:val="table footnote"/>
    <w:rsid w:val="007A28F1"/>
    <w:pPr>
      <w:spacing w:before="60" w:after="30"/>
      <w:jc w:val="right"/>
    </w:pPr>
    <w:rPr>
      <w:rFonts w:eastAsia="SimSun"/>
      <w:sz w:val="12"/>
      <w:szCs w:val="12"/>
      <w:lang w:val="en-US"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val="en-US" w:eastAsia="en-US"/>
    </w:rPr>
  </w:style>
  <w:style w:type="paragraph" w:styleId="Bibliographie">
    <w:name w:val="Bibliography"/>
    <w:basedOn w:val="Normal"/>
    <w:next w:val="Normal"/>
    <w:rsid w:val="00C5291F"/>
  </w:style>
  <w:style w:type="paragraph" w:styleId="Paragraphedeliste">
    <w:name w:val="List Paragraph"/>
    <w:basedOn w:val="Normal"/>
    <w:uiPriority w:val="34"/>
    <w:qFormat/>
    <w:rsid w:val="00C5291F"/>
    <w:pPr>
      <w:autoSpaceDE/>
      <w:autoSpaceDN/>
      <w:spacing w:after="160" w:line="259" w:lineRule="auto"/>
      <w:ind w:left="720"/>
      <w:contextualSpacing/>
    </w:pPr>
    <w:rPr>
      <w:rFonts w:asciiTheme="minorHAnsi" w:eastAsiaTheme="minorHAnsi" w:hAnsiTheme="minorHAnsi" w:cstheme="minorBidi"/>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12381</Words>
  <Characters>68097</Characters>
  <Application>Microsoft Office Word</Application>
  <DocSecurity>0</DocSecurity>
  <Lines>567</Lines>
  <Paragraphs>160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80318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Vincent</cp:lastModifiedBy>
  <cp:revision>11</cp:revision>
  <cp:lastPrinted>2012-01-30T23:17:00Z</cp:lastPrinted>
  <dcterms:created xsi:type="dcterms:W3CDTF">2017-01-19T15:18:00Z</dcterms:created>
  <dcterms:modified xsi:type="dcterms:W3CDTF">2017-01-22T20:56:00Z</dcterms:modified>
</cp:coreProperties>
</file>