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77BEB">
      <w:pPr>
        <w:tabs>
          <w:tab w:val="center" w:pos="5233"/>
          <w:tab w:val="left" w:pos="9530"/>
        </w:tabs>
        <w:jc w:val="left"/>
        <w:rPr>
          <w:rFonts w:ascii="楷体" w:hAnsi="楷体" w:eastAsia="楷体"/>
          <w:color w:val="auto"/>
          <w:sz w:val="18"/>
          <w:szCs w:val="20"/>
        </w:rPr>
      </w:pPr>
      <w:r>
        <w:rPr>
          <w:rFonts w:hint="eastAsia"/>
          <w:b/>
          <w:color w:val="auto"/>
          <w:sz w:val="20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5930900</wp:posOffset>
            </wp:positionH>
            <wp:positionV relativeFrom="paragraph">
              <wp:posOffset>0</wp:posOffset>
            </wp:positionV>
            <wp:extent cx="714375" cy="952500"/>
            <wp:effectExtent l="0" t="0" r="22225" b="12700"/>
            <wp:wrapTight wrapText="bothSides">
              <wp:wrapPolygon>
                <wp:start x="0" y="0"/>
                <wp:lineTo x="0" y="20779"/>
                <wp:lineTo x="20736" y="20779"/>
                <wp:lineTo x="20736" y="0"/>
                <wp:lineTo x="0" y="0"/>
              </wp:wrapPolygon>
            </wp:wrapTight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/>
          <w:b/>
          <w:color w:val="auto"/>
          <w:sz w:val="32"/>
          <w:szCs w:val="44"/>
          <w:lang w:val="zh-CN"/>
        </w:rPr>
        <w:tab/>
      </w:r>
      <w:r>
        <w:rPr>
          <w:rFonts w:hint="eastAsia" w:ascii="楷体" w:hAnsi="楷体" w:eastAsia="楷体"/>
          <w:b/>
          <w:color w:val="auto"/>
          <w:sz w:val="32"/>
          <w:szCs w:val="44"/>
          <w:lang w:val="en-US" w:eastAsia="zh-CN"/>
        </w:rPr>
        <w:t>冯小叶</w:t>
      </w:r>
      <w:r>
        <w:rPr>
          <w:rFonts w:ascii="楷体" w:hAnsi="楷体" w:eastAsia="楷体"/>
          <w:b/>
          <w:color w:val="auto"/>
          <w:sz w:val="32"/>
          <w:szCs w:val="44"/>
        </w:rPr>
        <w:t xml:space="preserve">              </w:t>
      </w:r>
    </w:p>
    <w:p w14:paraId="6B6302D2">
      <w:pPr>
        <w:ind w:right="840"/>
        <w:jc w:val="center"/>
        <w:rPr>
          <w:rFonts w:hint="eastAsia" w:eastAsia="宋体"/>
          <w:color w:val="auto"/>
          <w:sz w:val="18"/>
          <w:szCs w:val="21"/>
          <w:lang w:val="en-US" w:eastAsia="zh-CN"/>
        </w:rPr>
      </w:pPr>
      <w:r>
        <w:rPr>
          <w:color w:val="auto"/>
          <w:sz w:val="18"/>
          <w:szCs w:val="21"/>
        </w:rPr>
        <w:t>邮箱：</w:t>
      </w:r>
      <w:r>
        <w:rPr>
          <w:rFonts w:hint="eastAsia"/>
          <w:color w:val="auto"/>
          <w:sz w:val="18"/>
          <w:szCs w:val="21"/>
          <w:lang w:val="en-US" w:eastAsia="zh-CN"/>
        </w:rPr>
        <w:t>957753596</w:t>
      </w:r>
      <w:r>
        <w:rPr>
          <w:rFonts w:hint="eastAsia"/>
          <w:color w:val="auto"/>
          <w:sz w:val="18"/>
          <w:szCs w:val="21"/>
        </w:rPr>
        <w:t>@qq.com | 手机</w:t>
      </w:r>
      <w:r>
        <w:rPr>
          <w:color w:val="auto"/>
          <w:sz w:val="18"/>
          <w:szCs w:val="21"/>
        </w:rPr>
        <w:t>：</w:t>
      </w:r>
      <w:r>
        <w:rPr>
          <w:rFonts w:hint="eastAsia"/>
          <w:color w:val="auto"/>
          <w:sz w:val="18"/>
          <w:szCs w:val="21"/>
          <w:lang w:val="en-US" w:eastAsia="zh-CN"/>
        </w:rPr>
        <w:t xml:space="preserve">15712902167 </w:t>
      </w:r>
      <w:r>
        <w:rPr>
          <w:rFonts w:hint="eastAsia"/>
          <w:color w:val="auto"/>
          <w:sz w:val="18"/>
          <w:szCs w:val="21"/>
        </w:rPr>
        <w:t xml:space="preserve">| </w:t>
      </w:r>
      <w:r>
        <w:rPr>
          <w:rFonts w:hint="eastAsia"/>
          <w:color w:val="auto"/>
          <w:sz w:val="18"/>
          <w:szCs w:val="21"/>
          <w:lang w:val="en-US" w:eastAsia="zh-CN"/>
        </w:rPr>
        <w:t>中共党员</w:t>
      </w:r>
    </w:p>
    <w:p w14:paraId="6BD36BE7">
      <w:pPr>
        <w:ind w:right="840"/>
        <w:jc w:val="center"/>
        <w:rPr>
          <w:rFonts w:hint="default"/>
          <w:color w:val="auto"/>
          <w:sz w:val="18"/>
          <w:szCs w:val="21"/>
          <w:lang w:val="en-US" w:eastAsia="zh-CN"/>
        </w:rPr>
      </w:pPr>
      <w:r>
        <w:rPr>
          <w:rFonts w:hint="eastAsia"/>
          <w:color w:val="auto"/>
          <w:sz w:val="18"/>
          <w:szCs w:val="21"/>
          <w:lang w:val="en-US" w:eastAsia="zh-CN"/>
        </w:rPr>
        <w:t>个人网站</w:t>
      </w:r>
      <w:r>
        <w:rPr>
          <w:color w:val="auto"/>
          <w:sz w:val="18"/>
          <w:szCs w:val="21"/>
        </w:rPr>
        <w:t>：</w:t>
      </w:r>
      <w:r>
        <w:rPr>
          <w:rFonts w:hint="eastAsia"/>
          <w:color w:val="auto"/>
          <w:sz w:val="18"/>
          <w:szCs w:val="21"/>
        </w:rPr>
        <w:t>https://chiputaobutuput.github.io/promising-resume/</w:t>
      </w:r>
      <w:bookmarkStart w:id="0" w:name="_GoBack"/>
      <w:bookmarkEnd w:id="0"/>
    </w:p>
    <w:p w14:paraId="2371D2B7">
      <w:pPr>
        <w:tabs>
          <w:tab w:val="left" w:pos="1260"/>
          <w:tab w:val="left" w:pos="1620"/>
        </w:tabs>
        <w:spacing w:line="320" w:lineRule="exact"/>
        <w:rPr>
          <w:rFonts w:ascii="楷体" w:hAnsi="楷体" w:eastAsia="楷体"/>
          <w:b w:val="0"/>
          <w:bCs/>
          <w:color w:val="auto"/>
          <w:sz w:val="20"/>
          <w:u w:val="thick"/>
        </w:rPr>
      </w:pPr>
      <w:r>
        <w:rPr>
          <w:rFonts w:hint="eastAsia" w:ascii="楷体" w:hAnsi="楷体" w:eastAsia="楷体"/>
          <w:b/>
          <w:color w:val="auto"/>
          <w:sz w:val="24"/>
          <w:szCs w:val="32"/>
          <w:u w:val="thick"/>
          <w:lang w:val="en-US" w:eastAsia="zh-CN"/>
        </w:rPr>
        <w:t>教育背景</w:t>
      </w:r>
      <w:r>
        <w:rPr>
          <w:rFonts w:hint="eastAsia" w:ascii="楷体" w:hAnsi="楷体" w:eastAsia="楷体"/>
          <w:b/>
          <w:color w:val="auto"/>
          <w:sz w:val="24"/>
          <w:szCs w:val="32"/>
          <w:u w:val="thick"/>
        </w:rPr>
        <w:t xml:space="preserve">                                                               </w:t>
      </w:r>
      <w:r>
        <w:rPr>
          <w:rFonts w:ascii="楷体" w:hAnsi="楷体" w:eastAsia="楷体"/>
          <w:b w:val="0"/>
          <w:bCs/>
          <w:color w:val="auto"/>
          <w:sz w:val="20"/>
          <w:u w:val="thick"/>
        </w:rPr>
        <w:t xml:space="preserve"> </w:t>
      </w:r>
    </w:p>
    <w:p w14:paraId="243D6321">
      <w:pPr>
        <w:tabs>
          <w:tab w:val="left" w:pos="1260"/>
          <w:tab w:val="left" w:pos="1620"/>
        </w:tabs>
        <w:spacing w:line="320" w:lineRule="exact"/>
        <w:jc w:val="left"/>
        <w:rPr>
          <w:rFonts w:hint="eastAsia"/>
          <w:b/>
          <w:color w:val="auto"/>
          <w:sz w:val="20"/>
          <w:szCs w:val="21"/>
        </w:rPr>
      </w:pPr>
      <w:r>
        <w:rPr>
          <w:rFonts w:hint="eastAsia"/>
          <w:b/>
          <w:color w:val="auto"/>
          <w:sz w:val="20"/>
          <w:szCs w:val="21"/>
          <w:lang w:val="en-US" w:eastAsia="zh-CN"/>
        </w:rPr>
        <w:t>北京工业</w:t>
      </w:r>
      <w:r>
        <w:rPr>
          <w:rFonts w:hint="eastAsia"/>
          <w:b/>
          <w:color w:val="auto"/>
          <w:sz w:val="20"/>
          <w:szCs w:val="21"/>
        </w:rPr>
        <w:t>大学，管理科学与工程</w:t>
      </w:r>
      <w:r>
        <w:rPr>
          <w:rFonts w:hint="eastAsia"/>
          <w:b/>
          <w:color w:val="auto"/>
          <w:sz w:val="20"/>
          <w:szCs w:val="21"/>
          <w:lang w:eastAsia="zh-CN"/>
        </w:rPr>
        <w:t>（</w:t>
      </w:r>
      <w:r>
        <w:rPr>
          <w:rFonts w:hint="eastAsia"/>
          <w:b/>
          <w:color w:val="auto"/>
          <w:sz w:val="20"/>
          <w:szCs w:val="21"/>
          <w:lang w:val="en-US" w:eastAsia="zh-CN"/>
        </w:rPr>
        <w:t>保研）</w:t>
      </w:r>
      <w:r>
        <w:rPr>
          <w:rFonts w:hint="eastAsia"/>
          <w:b/>
          <w:color w:val="auto"/>
          <w:sz w:val="20"/>
          <w:szCs w:val="21"/>
        </w:rPr>
        <w:t xml:space="preserve"> </w:t>
      </w:r>
      <w:r>
        <w:rPr>
          <w:rFonts w:hint="eastAsia"/>
          <w:b/>
          <w:color w:val="auto"/>
          <w:sz w:val="20"/>
          <w:szCs w:val="21"/>
          <w:lang w:val="en-US" w:eastAsia="zh-CN"/>
        </w:rPr>
        <w:t xml:space="preserve"> </w:t>
      </w:r>
      <w:r>
        <w:rPr>
          <w:rFonts w:hint="eastAsia"/>
          <w:b/>
          <w:color w:val="auto"/>
          <w:sz w:val="20"/>
          <w:szCs w:val="21"/>
        </w:rPr>
        <w:t xml:space="preserve"> </w:t>
      </w:r>
      <w:r>
        <w:rPr>
          <w:rFonts w:hint="eastAsia"/>
          <w:b/>
          <w:color w:val="auto"/>
          <w:sz w:val="20"/>
          <w:szCs w:val="21"/>
          <w:lang w:val="en-US" w:eastAsia="zh-CN"/>
        </w:rPr>
        <w:t xml:space="preserve"> </w:t>
      </w:r>
      <w:r>
        <w:rPr>
          <w:rFonts w:hint="eastAsia"/>
          <w:b/>
          <w:color w:val="auto"/>
          <w:sz w:val="20"/>
          <w:szCs w:val="21"/>
        </w:rPr>
        <w:t>GPA: 3.</w:t>
      </w:r>
      <w:r>
        <w:rPr>
          <w:rFonts w:hint="eastAsia"/>
          <w:b/>
          <w:color w:val="auto"/>
          <w:sz w:val="20"/>
          <w:szCs w:val="21"/>
          <w:lang w:val="en-US" w:eastAsia="zh-CN"/>
        </w:rPr>
        <w:t>93</w:t>
      </w:r>
      <w:r>
        <w:rPr>
          <w:rFonts w:hint="eastAsia"/>
          <w:b/>
          <w:color w:val="auto"/>
          <w:sz w:val="20"/>
          <w:szCs w:val="21"/>
        </w:rPr>
        <w:t xml:space="preserve">/4.0             </w:t>
      </w:r>
      <w:r>
        <w:rPr>
          <w:rFonts w:hint="eastAsia"/>
          <w:b/>
          <w:color w:val="auto"/>
          <w:sz w:val="20"/>
          <w:szCs w:val="21"/>
          <w:lang w:val="en-US" w:eastAsia="zh-CN"/>
        </w:rPr>
        <w:t xml:space="preserve">          </w:t>
      </w:r>
      <w:r>
        <w:rPr>
          <w:rFonts w:hint="eastAsia"/>
          <w:b/>
          <w:color w:val="auto"/>
          <w:sz w:val="20"/>
          <w:szCs w:val="21"/>
        </w:rPr>
        <w:t>2024.09-2027.06</w:t>
      </w:r>
    </w:p>
    <w:p w14:paraId="25069E67">
      <w:pPr>
        <w:numPr>
          <w:ilvl w:val="0"/>
          <w:numId w:val="1"/>
        </w:numPr>
        <w:tabs>
          <w:tab w:val="left" w:pos="1260"/>
          <w:tab w:val="left" w:pos="1620"/>
        </w:tabs>
        <w:spacing w:line="300" w:lineRule="exact"/>
        <w:rPr>
          <w:rFonts w:hint="default" w:eastAsia="宋体"/>
          <w:b/>
          <w:color w:val="auto"/>
          <w:sz w:val="20"/>
          <w:szCs w:val="21"/>
          <w:lang w:val="en-US" w:eastAsia="zh-CN"/>
        </w:rPr>
      </w:pPr>
      <w:r>
        <w:rPr>
          <w:rFonts w:hint="eastAsia"/>
          <w:b/>
          <w:color w:val="auto"/>
          <w:sz w:val="20"/>
          <w:szCs w:val="21"/>
          <w:lang w:val="en-US" w:eastAsia="zh-CN"/>
        </w:rPr>
        <w:t>专业课程</w:t>
      </w:r>
      <w:r>
        <w:rPr>
          <w:rFonts w:hint="eastAsia"/>
          <w:b/>
          <w:color w:val="auto"/>
          <w:sz w:val="20"/>
          <w:szCs w:val="21"/>
        </w:rPr>
        <w:t>：</w:t>
      </w:r>
      <w:r>
        <w:rPr>
          <w:rFonts w:hint="eastAsia"/>
          <w:bCs/>
          <w:color w:val="auto"/>
          <w:sz w:val="20"/>
          <w:szCs w:val="21"/>
        </w:rPr>
        <w:t>深度学习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及其应用、统计</w:t>
      </w:r>
      <w:r>
        <w:rPr>
          <w:rFonts w:hint="eastAsia"/>
          <w:bCs/>
          <w:color w:val="auto"/>
          <w:sz w:val="20"/>
          <w:szCs w:val="21"/>
        </w:rPr>
        <w:t>机器学习</w:t>
      </w:r>
      <w:r>
        <w:rPr>
          <w:rFonts w:hint="eastAsia"/>
          <w:bCs/>
          <w:color w:val="auto"/>
          <w:sz w:val="20"/>
          <w:szCs w:val="21"/>
          <w:lang w:eastAsia="zh-CN"/>
        </w:rPr>
        <w:t>、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大数据与人工智能、高级多元统计</w:t>
      </w:r>
    </w:p>
    <w:p w14:paraId="6C813564">
      <w:pPr>
        <w:numPr>
          <w:ilvl w:val="0"/>
          <w:numId w:val="1"/>
        </w:numPr>
        <w:tabs>
          <w:tab w:val="left" w:pos="1260"/>
          <w:tab w:val="left" w:pos="1620"/>
        </w:tabs>
        <w:spacing w:line="300" w:lineRule="exact"/>
        <w:rPr>
          <w:rFonts w:hint="default" w:eastAsia="宋体"/>
          <w:b/>
          <w:color w:val="auto"/>
          <w:sz w:val="20"/>
          <w:szCs w:val="21"/>
          <w:lang w:val="en-US" w:eastAsia="zh-CN"/>
        </w:rPr>
      </w:pPr>
      <w:r>
        <w:rPr>
          <w:rFonts w:hint="eastAsia"/>
          <w:b/>
          <w:color w:val="auto"/>
          <w:sz w:val="20"/>
          <w:szCs w:val="21"/>
          <w:lang w:val="en-US" w:eastAsia="zh-CN"/>
        </w:rPr>
        <w:t>学术成果：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SCI-Q1论文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一篇、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SSCI-Q2论文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一篇、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发明专利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一项</w:t>
      </w:r>
    </w:p>
    <w:p w14:paraId="6AEE5FB5">
      <w:pPr>
        <w:tabs>
          <w:tab w:val="left" w:pos="1260"/>
          <w:tab w:val="left" w:pos="1620"/>
        </w:tabs>
        <w:spacing w:line="320" w:lineRule="exact"/>
        <w:jc w:val="left"/>
        <w:rPr>
          <w:rFonts w:hint="eastAsia" w:eastAsia="宋体"/>
          <w:b/>
          <w:color w:val="auto"/>
          <w:sz w:val="20"/>
          <w:szCs w:val="21"/>
          <w:lang w:eastAsia="zh-CN"/>
        </w:rPr>
      </w:pPr>
      <w:r>
        <w:rPr>
          <w:rFonts w:hint="eastAsia"/>
          <w:b/>
          <w:color w:val="auto"/>
          <w:sz w:val="20"/>
          <w:szCs w:val="21"/>
          <w:lang w:val="en-US" w:eastAsia="zh-CN"/>
        </w:rPr>
        <w:t>南京工业</w:t>
      </w:r>
      <w:r>
        <w:rPr>
          <w:rFonts w:hint="eastAsia"/>
          <w:b/>
          <w:color w:val="auto"/>
          <w:sz w:val="20"/>
          <w:szCs w:val="21"/>
        </w:rPr>
        <w:t>大学，信息管理与信息系统       GPA: 3.85/4.0        综合排名：1/97                    2020.09-2024.0</w:t>
      </w:r>
      <w:r>
        <w:rPr>
          <w:rFonts w:hint="eastAsia"/>
          <w:b/>
          <w:color w:val="auto"/>
          <w:sz w:val="20"/>
          <w:szCs w:val="21"/>
          <w:lang w:val="en-US" w:eastAsia="zh-CN"/>
        </w:rPr>
        <w:t>6</w:t>
      </w:r>
    </w:p>
    <w:p w14:paraId="29F4489C">
      <w:pPr>
        <w:numPr>
          <w:ilvl w:val="0"/>
          <w:numId w:val="1"/>
        </w:numPr>
        <w:tabs>
          <w:tab w:val="left" w:pos="1260"/>
          <w:tab w:val="left" w:pos="1620"/>
        </w:tabs>
        <w:spacing w:line="300" w:lineRule="exact"/>
        <w:rPr>
          <w:b/>
          <w:color w:val="auto"/>
          <w:sz w:val="20"/>
          <w:szCs w:val="21"/>
        </w:rPr>
      </w:pPr>
      <w:r>
        <w:rPr>
          <w:rFonts w:hint="eastAsia"/>
          <w:b/>
          <w:color w:val="auto"/>
          <w:sz w:val="20"/>
          <w:szCs w:val="21"/>
        </w:rPr>
        <w:t>专业课程：</w:t>
      </w:r>
      <w:r>
        <w:rPr>
          <w:rFonts w:hint="eastAsia"/>
          <w:b w:val="0"/>
          <w:bCs/>
          <w:color w:val="auto"/>
          <w:sz w:val="20"/>
          <w:szCs w:val="21"/>
        </w:rPr>
        <w:t>商务数据管理与分析</w:t>
      </w:r>
      <w:r>
        <w:rPr>
          <w:rFonts w:hint="eastAsia"/>
          <w:b w:val="0"/>
          <w:bCs/>
          <w:color w:val="auto"/>
          <w:sz w:val="20"/>
          <w:szCs w:val="21"/>
          <w:lang w:eastAsia="zh-CN"/>
        </w:rPr>
        <w:t>、</w:t>
      </w:r>
      <w:r>
        <w:rPr>
          <w:rFonts w:hint="eastAsia"/>
          <w:b w:val="0"/>
          <w:bCs/>
          <w:color w:val="auto"/>
          <w:sz w:val="20"/>
          <w:szCs w:val="21"/>
        </w:rPr>
        <w:t>管理决策模型与方法</w:t>
      </w:r>
      <w:r>
        <w:rPr>
          <w:rFonts w:hint="eastAsia"/>
          <w:b w:val="0"/>
          <w:bCs/>
          <w:color w:val="auto"/>
          <w:sz w:val="20"/>
          <w:szCs w:val="21"/>
          <w:lang w:eastAsia="zh-CN"/>
        </w:rPr>
        <w:t>、</w:t>
      </w:r>
      <w:r>
        <w:rPr>
          <w:rFonts w:hint="eastAsia"/>
          <w:b w:val="0"/>
          <w:bCs/>
          <w:color w:val="auto"/>
          <w:sz w:val="20"/>
          <w:szCs w:val="21"/>
        </w:rPr>
        <w:t>数据可视化分析与工具</w:t>
      </w:r>
      <w:r>
        <w:rPr>
          <w:rFonts w:hint="eastAsia"/>
          <w:b w:val="0"/>
          <w:bCs/>
          <w:color w:val="auto"/>
          <w:sz w:val="20"/>
          <w:szCs w:val="21"/>
          <w:lang w:eastAsia="zh-CN"/>
        </w:rPr>
        <w:t>、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Python、Java、C语言、SQL Server</w:t>
      </w:r>
    </w:p>
    <w:p w14:paraId="28E9613A">
      <w:pPr>
        <w:numPr>
          <w:ilvl w:val="0"/>
          <w:numId w:val="2"/>
        </w:numPr>
        <w:tabs>
          <w:tab w:val="left" w:pos="1260"/>
          <w:tab w:val="left" w:pos="1620"/>
        </w:tabs>
        <w:spacing w:line="300" w:lineRule="exact"/>
        <w:rPr>
          <w:b/>
          <w:color w:val="auto"/>
          <w:sz w:val="20"/>
          <w:szCs w:val="21"/>
        </w:rPr>
      </w:pPr>
      <w:r>
        <w:rPr>
          <w:rFonts w:hint="eastAsia"/>
          <w:b/>
          <w:color w:val="auto"/>
          <w:sz w:val="20"/>
          <w:szCs w:val="21"/>
          <w:lang w:val="en-US" w:eastAsia="zh-CN"/>
        </w:rPr>
        <w:t>综合</w:t>
      </w:r>
      <w:r>
        <w:rPr>
          <w:rFonts w:hint="eastAsia"/>
          <w:b/>
          <w:color w:val="auto"/>
          <w:sz w:val="20"/>
          <w:szCs w:val="21"/>
        </w:rPr>
        <w:t>荣誉：</w:t>
      </w:r>
      <w:r>
        <w:rPr>
          <w:rFonts w:hint="eastAsia"/>
          <w:bCs/>
          <w:color w:val="auto"/>
          <w:sz w:val="20"/>
          <w:szCs w:val="21"/>
        </w:rPr>
        <w:t>校长奖学金、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校特等奖学金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3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次、校一等奖学金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2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次</w:t>
      </w:r>
      <w:r>
        <w:rPr>
          <w:rFonts w:hint="eastAsia"/>
          <w:bCs/>
          <w:color w:val="auto"/>
          <w:sz w:val="20"/>
          <w:szCs w:val="21"/>
        </w:rPr>
        <w:t>、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校单项奖学金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1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次、</w:t>
      </w:r>
      <w:r>
        <w:rPr>
          <w:rFonts w:hint="eastAsia"/>
          <w:bCs/>
          <w:color w:val="auto"/>
          <w:sz w:val="20"/>
          <w:szCs w:val="21"/>
        </w:rPr>
        <w:t>校三好学生标兵、校优秀学生干部、就业办优秀助理</w:t>
      </w:r>
    </w:p>
    <w:p w14:paraId="5309CA61">
      <w:pPr>
        <w:numPr>
          <w:ilvl w:val="0"/>
          <w:numId w:val="2"/>
        </w:numPr>
        <w:tabs>
          <w:tab w:val="left" w:pos="1260"/>
          <w:tab w:val="left" w:pos="1620"/>
        </w:tabs>
        <w:spacing w:line="300" w:lineRule="exact"/>
        <w:rPr>
          <w:rFonts w:ascii="Times New Roman" w:hAnsi="Times New Roman"/>
          <w:bCs/>
          <w:color w:val="auto"/>
          <w:sz w:val="20"/>
          <w:szCs w:val="21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竞赛荣誉：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美国大学生数学建模竞赛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国家级特等奖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、认证杯数学建模国际赛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国家级一等奖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、全国大学生市场营销与商业策划大赛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国家级三等奖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、全国大学生统计建模竞赛省级一等奖、全国大学生房地产策划大赛华东区域二等奖</w:t>
      </w:r>
    </w:p>
    <w:p w14:paraId="7FB65430">
      <w:pPr>
        <w:numPr>
          <w:ilvl w:val="0"/>
          <w:numId w:val="2"/>
        </w:numPr>
        <w:tabs>
          <w:tab w:val="left" w:pos="1260"/>
          <w:tab w:val="left" w:pos="1620"/>
        </w:tabs>
        <w:spacing w:line="300" w:lineRule="exact"/>
        <w:rPr>
          <w:rFonts w:ascii="Times New Roman" w:hAnsi="Times New Roman"/>
          <w:bCs/>
          <w:color w:val="auto"/>
          <w:sz w:val="20"/>
          <w:szCs w:val="21"/>
        </w:rPr>
      </w:pPr>
      <w:r>
        <w:rPr>
          <w:rFonts w:hint="eastAsia" w:ascii="Times New Roman" w:hAnsi="Times New Roman"/>
          <w:b/>
          <w:color w:val="auto"/>
          <w:sz w:val="20"/>
          <w:szCs w:val="21"/>
        </w:rPr>
        <w:t>英语及证书：</w:t>
      </w:r>
      <w:r>
        <w:rPr>
          <w:rFonts w:hint="eastAsia" w:ascii="Times New Roman" w:hAnsi="Times New Roman"/>
          <w:bCs/>
          <w:color w:val="auto"/>
          <w:sz w:val="20"/>
          <w:szCs w:val="21"/>
        </w:rPr>
        <w:t>四级</w:t>
      </w:r>
      <w:r>
        <w:rPr>
          <w:rFonts w:ascii="Times New Roman" w:hAnsi="Times New Roman"/>
          <w:bCs/>
          <w:color w:val="auto"/>
          <w:sz w:val="20"/>
          <w:szCs w:val="21"/>
        </w:rPr>
        <w:t>成绩：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</w:rPr>
        <w:t>564</w:t>
      </w:r>
      <w:r>
        <w:rPr>
          <w:rFonts w:ascii="Times New Roman" w:hAnsi="Times New Roman"/>
          <w:bCs/>
          <w:color w:val="auto"/>
          <w:sz w:val="20"/>
          <w:szCs w:val="21"/>
        </w:rPr>
        <w:t>，</w:t>
      </w:r>
      <w:r>
        <w:rPr>
          <w:rFonts w:hint="eastAsia" w:ascii="Times New Roman" w:hAnsi="Times New Roman"/>
          <w:bCs/>
          <w:color w:val="auto"/>
          <w:sz w:val="20"/>
          <w:szCs w:val="21"/>
        </w:rPr>
        <w:t>六级</w:t>
      </w:r>
      <w:r>
        <w:rPr>
          <w:rFonts w:ascii="Times New Roman" w:hAnsi="Times New Roman"/>
          <w:bCs/>
          <w:color w:val="auto"/>
          <w:sz w:val="20"/>
          <w:szCs w:val="21"/>
        </w:rPr>
        <w:t>成绩：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</w:rPr>
        <w:t>532</w:t>
      </w:r>
      <w:r>
        <w:rPr>
          <w:rFonts w:hint="eastAsia"/>
          <w:bCs/>
          <w:color w:val="auto"/>
          <w:sz w:val="20"/>
          <w:szCs w:val="21"/>
          <w:lang w:eastAsia="zh-CN"/>
        </w:rPr>
        <w:t>，</w:t>
      </w:r>
      <w:r>
        <w:rPr>
          <w:rFonts w:hint="eastAsia"/>
          <w:bCs/>
          <w:color w:val="auto"/>
          <w:sz w:val="20"/>
          <w:szCs w:val="21"/>
          <w:lang w:val="en-US" w:eastAsia="zh-CN"/>
        </w:rPr>
        <w:t>国家计算机二级等级考试通过</w:t>
      </w:r>
    </w:p>
    <w:p w14:paraId="76A3F8B5">
      <w:pPr>
        <w:tabs>
          <w:tab w:val="left" w:pos="1260"/>
          <w:tab w:val="left" w:pos="1620"/>
        </w:tabs>
        <w:spacing w:line="320" w:lineRule="exact"/>
        <w:rPr>
          <w:b w:val="0"/>
          <w:bCs/>
          <w:color w:val="auto"/>
          <w:sz w:val="24"/>
          <w:szCs w:val="32"/>
          <w:u w:val="thick"/>
        </w:rPr>
      </w:pPr>
      <w:r>
        <w:rPr>
          <w:rFonts w:hint="eastAsia" w:ascii="楷体" w:hAnsi="楷体" w:eastAsia="楷体"/>
          <w:b/>
          <w:color w:val="auto"/>
          <w:sz w:val="24"/>
          <w:szCs w:val="32"/>
          <w:u w:val="thick"/>
        </w:rPr>
        <w:t>实践经历</w:t>
      </w:r>
      <w:r>
        <w:rPr>
          <w:rFonts w:ascii="楷体" w:hAnsi="楷体" w:eastAsia="楷体"/>
          <w:b w:val="0"/>
          <w:bCs/>
          <w:color w:val="auto"/>
          <w:sz w:val="24"/>
          <w:szCs w:val="32"/>
          <w:u w:val="thick"/>
        </w:rPr>
        <w:t xml:space="preserve"> </w:t>
      </w:r>
      <w:r>
        <w:rPr>
          <w:b w:val="0"/>
          <w:bCs/>
          <w:color w:val="auto"/>
          <w:sz w:val="24"/>
          <w:szCs w:val="32"/>
          <w:u w:val="thick"/>
        </w:rPr>
        <w:t xml:space="preserve">                                </w:t>
      </w:r>
      <w:r>
        <w:rPr>
          <w:rFonts w:hint="eastAsia"/>
          <w:b w:val="0"/>
          <w:bCs/>
          <w:color w:val="auto"/>
          <w:sz w:val="24"/>
          <w:szCs w:val="32"/>
          <w:u w:val="thick"/>
        </w:rPr>
        <w:t xml:space="preserve">      </w:t>
      </w:r>
      <w:r>
        <w:rPr>
          <w:b w:val="0"/>
          <w:bCs/>
          <w:color w:val="auto"/>
          <w:sz w:val="24"/>
          <w:szCs w:val="32"/>
          <w:u w:val="thick"/>
        </w:rPr>
        <w:t xml:space="preserve">                                                                 </w:t>
      </w:r>
    </w:p>
    <w:p w14:paraId="6BDA6048">
      <w:pPr>
        <w:numPr>
          <w:ilvl w:val="0"/>
          <w:numId w:val="0"/>
        </w:numPr>
        <w:spacing w:line="300" w:lineRule="exact"/>
        <w:ind w:leftChars="0"/>
        <w:jc w:val="left"/>
        <w:rPr>
          <w:rFonts w:hint="eastAsia"/>
          <w:b/>
          <w:bCs w:val="0"/>
          <w:color w:val="auto"/>
          <w:sz w:val="20"/>
          <w:szCs w:val="21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特斯联科技集团有限公司 | 智能硬件APP产品经理实习生                               2026年3月—2026年7月</w:t>
      </w:r>
    </w:p>
    <w:p w14:paraId="707C455A">
      <w:pPr>
        <w:numPr>
          <w:ilvl w:val="0"/>
          <w:numId w:val="3"/>
        </w:numPr>
        <w:spacing w:line="300" w:lineRule="exact"/>
        <w:jc w:val="left"/>
        <w:rPr>
          <w:rFonts w:hint="eastAsia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产品活动策划与落地：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基于 App 接入 QQ 音乐、支持用户语音点歌的内容生态，独立负责会员权益激励活动，以权益奖励促进核心功能使用，同时完成私域流量沉淀与产品反馈收集。设计“连续3日通过Agent语音点歌且听歌达有效时长、关注官方公众号、提交有效建议”3项任务；针对建议审核的等待与人力成本，编写审核提示词推动大模型自动判定。协同研发、UI及测试完成需求落地、验收上线与数据复盘。活动上线两周内，累计 </w:t>
      </w:r>
      <w:r>
        <w:rPr>
          <w:rFonts w:hint="eastAsia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3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00+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台设备完成连续3日有效点歌任务，新增公众号关注 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1000+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，收集有效产品优化建议 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600+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。</w:t>
      </w:r>
    </w:p>
    <w:p w14:paraId="648F18DD">
      <w:pPr>
        <w:numPr>
          <w:ilvl w:val="0"/>
          <w:numId w:val="3"/>
        </w:numPr>
        <w:spacing w:line="300" w:lineRule="exact"/>
        <w:jc w:val="left"/>
        <w:rPr>
          <w:rFonts w:hint="eastAsia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产品功能迭代优化：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围绕个人日程难以向多人协同延伸的需求，独立负责日程管理3.0版本迭代，以好友与群组关系承载协作对象，按创建者与成员角色划分日程创建、查看、编辑及删除权限；完成个人日程、群组日程、日程好友、群组管理、微信邀请、消息提醒及数据同步等功能的需求拆解、PRD撰写与交互原型设计；协同UI、前后端及测试团队推进需求评审、开发排期与联合验收。</w:t>
      </w:r>
    </w:p>
    <w:p w14:paraId="0A64389B">
      <w:pPr>
        <w:numPr>
          <w:ilvl w:val="0"/>
          <w:numId w:val="3"/>
        </w:numPr>
        <w:spacing w:line="300" w:lineRule="exact"/>
        <w:jc w:val="left"/>
        <w:rPr>
          <w:rFonts w:hint="eastAsia"/>
          <w:b/>
          <w:bCs w:val="0"/>
          <w:color w:val="auto"/>
          <w:sz w:val="20"/>
          <w:szCs w:val="21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大模型提示词评测与迭代：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面向用户建议审核与同声传译智能总结需求场景，以“离线评测—失败归因—Prompt 迭代—回归验证”为策略，搭建覆盖分类准确性、格式稳定性与事实忠实度的评测体系；设计 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64 条分层金标审核样本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和 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12 类同传场景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，基于 Seed 2.0 Mini 完成 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408 次生成评测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，定位已有功能误解、模糊边界放宽等问题并优化判定规则，使审核固定回归集准确率由 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96.88% 提升至 100%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，同传总结 24 次测试结构遵循率达 100% 且人工复核未发现重大事实错误，为后续灰度上线与持续监控提供依据。</w:t>
      </w:r>
    </w:p>
    <w:p w14:paraId="1D890BD9">
      <w:pPr>
        <w:numPr>
          <w:ilvl w:val="0"/>
          <w:numId w:val="0"/>
        </w:numPr>
        <w:spacing w:line="300" w:lineRule="exact"/>
        <w:ind w:leftChars="0"/>
        <w:jc w:val="left"/>
        <w:rPr>
          <w:bCs/>
          <w:color w:val="auto"/>
          <w:sz w:val="20"/>
          <w:szCs w:val="21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 xml:space="preserve">北京猿力科技有限公司 | </w:t>
      </w:r>
      <w:r>
        <w:rPr>
          <w:rFonts w:hint="eastAsia"/>
          <w:b/>
          <w:bCs w:val="0"/>
          <w:color w:val="auto"/>
          <w:sz w:val="20"/>
          <w:szCs w:val="21"/>
        </w:rPr>
        <w:t>策略运营实习生</w:t>
      </w: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 xml:space="preserve">                                             </w:t>
      </w:r>
      <w:r>
        <w:rPr>
          <w:rFonts w:hint="eastAsia"/>
          <w:b/>
          <w:bCs w:val="0"/>
          <w:color w:val="auto"/>
          <w:sz w:val="20"/>
          <w:szCs w:val="21"/>
        </w:rPr>
        <w:t>2025年3月—2025年6月</w:t>
      </w:r>
    </w:p>
    <w:p w14:paraId="0C4748AF">
      <w:pPr>
        <w:numPr>
          <w:ilvl w:val="0"/>
          <w:numId w:val="3"/>
        </w:numPr>
        <w:spacing w:line="300" w:lineRule="exact"/>
        <w:jc w:val="left"/>
        <w:rPr>
          <w:b w:val="0"/>
          <w:bCs/>
          <w:color w:val="auto"/>
          <w:sz w:val="20"/>
          <w:szCs w:val="21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会员转化漏斗分析</w:t>
      </w:r>
      <w:r>
        <w:rPr>
          <w:rFonts w:hint="eastAsia"/>
          <w:b/>
          <w:bCs w:val="0"/>
          <w:color w:val="auto"/>
          <w:sz w:val="20"/>
          <w:szCs w:val="21"/>
          <w:lang w:eastAsia="zh-CN"/>
        </w:rPr>
        <w:t>：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针对会员转化链路分散、关键环节表现难以持续追踪的问题，基于 Excel 搭建会员增长数据看板，拆解“曝光→点击→权益了解→套餐选择→发起支付”全链路漏斗，建立周度监测与分环节归因机制，定位用户流失节点，为会员产品及转化策略迭代提供数据依据。</w:t>
      </w:r>
    </w:p>
    <w:p w14:paraId="09A3EFA9">
      <w:pPr>
        <w:numPr>
          <w:ilvl w:val="0"/>
          <w:numId w:val="3"/>
        </w:numPr>
        <w:spacing w:line="300" w:lineRule="exact"/>
        <w:jc w:val="left"/>
        <w:rPr>
          <w:bCs/>
          <w:color w:val="auto"/>
          <w:sz w:val="20"/>
          <w:szCs w:val="21"/>
        </w:rPr>
      </w:pPr>
      <w:r>
        <w:rPr>
          <w:b/>
          <w:bCs w:val="0"/>
          <w:color w:val="auto"/>
          <w:sz w:val="20"/>
          <w:szCs w:val="21"/>
        </w:rPr>
        <w:t>A/B 实验驱动会员转化优化</w:t>
      </w:r>
      <w:r>
        <w:rPr>
          <w:rFonts w:hint="eastAsia"/>
          <w:b/>
          <w:bCs w:val="0"/>
          <w:color w:val="auto"/>
          <w:sz w:val="20"/>
          <w:szCs w:val="21"/>
          <w:lang w:eastAsia="zh-CN"/>
        </w:rPr>
        <w:t>：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围绕会员核心触点点击转化目标，主导2项A/B实验：针对首页会员资源位，拆分标题文案与封面视觉变量并对比不同方案，推动曝光→点击CTR提升 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23%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；针对试看结束引导页，重构权益信息层级与行动点设计，推动点击CTR提升 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16%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，验证内容表达与信息架构对用户转化意愿的影响。</w:t>
      </w:r>
    </w:p>
    <w:p w14:paraId="75AE603D">
      <w:pPr>
        <w:numPr>
          <w:ilvl w:val="0"/>
          <w:numId w:val="3"/>
        </w:numPr>
        <w:spacing w:line="300" w:lineRule="exact"/>
        <w:jc w:val="left"/>
        <w:rPr>
          <w:b/>
          <w:bCs w:val="0"/>
          <w:color w:val="auto"/>
          <w:sz w:val="20"/>
          <w:szCs w:val="21"/>
        </w:rPr>
      </w:pPr>
      <w:r>
        <w:rPr>
          <w:b/>
          <w:bCs w:val="0"/>
          <w:color w:val="auto"/>
          <w:sz w:val="20"/>
          <w:szCs w:val="21"/>
        </w:rPr>
        <w:t>竞品调研与功能策划：</w:t>
      </w:r>
      <w:r>
        <w:rPr>
          <w:b w:val="0"/>
          <w:bCs/>
          <w:color w:val="auto"/>
          <w:sz w:val="20"/>
          <w:szCs w:val="21"/>
          <w:lang w:val="en-US" w:eastAsia="zh-CN"/>
        </w:rPr>
        <w:t>围绕App栏目升级及会员日活动规划，通过竞品功能对标与用户调研识别栏目内容、会员权益和活动机制中的优化机会，输出2份结构化调研报告，并将调研结论转化为功能及活动建议，推动相关方案进入产品规划与运营设计。</w:t>
      </w:r>
    </w:p>
    <w:p w14:paraId="0CE5B055">
      <w:pPr>
        <w:numPr>
          <w:ilvl w:val="0"/>
          <w:numId w:val="3"/>
        </w:numPr>
        <w:spacing w:line="300" w:lineRule="exact"/>
        <w:jc w:val="left"/>
        <w:rPr>
          <w:b/>
          <w:bCs w:val="0"/>
          <w:color w:val="auto"/>
          <w:sz w:val="20"/>
          <w:szCs w:val="21"/>
        </w:rPr>
      </w:pPr>
      <w:r>
        <w:rPr>
          <w:b/>
          <w:bCs w:val="0"/>
          <w:color w:val="auto"/>
          <w:sz w:val="20"/>
          <w:szCs w:val="21"/>
        </w:rPr>
        <w:t>三周年大促策划与执行：</w:t>
      </w:r>
      <w:r>
        <w:rPr>
          <w:b w:val="0"/>
          <w:bCs/>
          <w:color w:val="auto"/>
          <w:sz w:val="20"/>
          <w:szCs w:val="21"/>
          <w:lang w:val="en-US" w:eastAsia="zh-CN"/>
        </w:rPr>
        <w:t xml:space="preserve">围绕斑马百科三周年商业化增长目标，参与价格体系、赠品方案及促销机制设计，制定“蓄水种草→预热引爆→倒计时冲刺”的分阶段运营策略，统筹Push、朋友圈及用户社群等渠道触达，协同完成App站内活动与抖音12小时直播的筹备及执行，支持活动整体实现 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1000W+ GMV</w:t>
      </w:r>
      <w:r>
        <w:rPr>
          <w:b w:val="0"/>
          <w:bCs/>
          <w:color w:val="auto"/>
          <w:sz w:val="20"/>
          <w:szCs w:val="21"/>
          <w:lang w:val="en-US" w:eastAsia="zh-CN"/>
        </w:rPr>
        <w:t>。</w:t>
      </w:r>
    </w:p>
    <w:p w14:paraId="642DA46E">
      <w:pPr>
        <w:pBdr>
          <w:bottom w:val="single" w:color="auto" w:sz="4" w:space="0"/>
        </w:pBdr>
        <w:tabs>
          <w:tab w:val="left" w:pos="1260"/>
          <w:tab w:val="left" w:pos="1620"/>
        </w:tabs>
        <w:spacing w:line="320" w:lineRule="exact"/>
        <w:rPr>
          <w:b w:val="0"/>
          <w:bCs/>
          <w:color w:val="auto"/>
          <w:sz w:val="24"/>
          <w:szCs w:val="32"/>
          <w:u w:val="thick"/>
        </w:rPr>
      </w:pPr>
      <w:r>
        <w:rPr>
          <w:rFonts w:hint="eastAsia" w:ascii="楷体" w:hAnsi="楷体" w:eastAsia="楷体"/>
          <w:b/>
          <w:color w:val="auto"/>
          <w:sz w:val="24"/>
          <w:szCs w:val="32"/>
          <w:u w:val="none"/>
          <w:lang w:val="en-US" w:eastAsia="zh-CN"/>
        </w:rPr>
        <w:t>项目</w:t>
      </w:r>
      <w:r>
        <w:rPr>
          <w:rFonts w:hint="eastAsia" w:ascii="楷体" w:hAnsi="楷体" w:eastAsia="楷体"/>
          <w:b/>
          <w:color w:val="auto"/>
          <w:sz w:val="24"/>
          <w:szCs w:val="32"/>
          <w:u w:val="none"/>
        </w:rPr>
        <w:t>经历</w:t>
      </w:r>
    </w:p>
    <w:p w14:paraId="7944890F">
      <w:pPr>
        <w:keepNext w:val="0"/>
        <w:keepLines w:val="0"/>
        <w:widowControl/>
        <w:suppressLineNumbers w:val="0"/>
        <w:jc w:val="left"/>
        <w:rPr>
          <w:rFonts w:hint="default"/>
          <w:b/>
          <w:bCs w:val="0"/>
          <w:color w:val="auto"/>
          <w:sz w:val="20"/>
          <w:szCs w:val="20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0"/>
          <w:lang w:val="en-US" w:eastAsia="zh-CN"/>
        </w:rPr>
        <w:t>一种面向“信息疫情”不实信息甄别的三分类混合迁移学习方法——SCI Q1已录用，发明专利已受理</w:t>
      </w:r>
    </w:p>
    <w:p w14:paraId="52AFF5A5">
      <w:pPr>
        <w:keepNext w:val="0"/>
        <w:keepLines w:val="0"/>
        <w:widowControl/>
        <w:suppressLineNumbers w:val="0"/>
        <w:jc w:val="left"/>
        <w:rPr>
          <w:rFonts w:hint="eastAsia"/>
          <w:b/>
          <w:bCs w:val="0"/>
          <w:color w:val="auto"/>
          <w:sz w:val="20"/>
          <w:szCs w:val="20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0"/>
          <w:lang w:val="en-US" w:eastAsia="zh-CN"/>
        </w:rPr>
        <w:t>项目时间：</w:t>
      </w:r>
      <w:r>
        <w:rPr>
          <w:rFonts w:hint="eastAsia"/>
          <w:b w:val="0"/>
          <w:bCs/>
          <w:color w:val="auto"/>
          <w:sz w:val="20"/>
          <w:szCs w:val="20"/>
          <w:lang w:val="en-US" w:eastAsia="zh-CN"/>
        </w:rPr>
        <w:t>2025年2月-2026年5月</w:t>
      </w:r>
    </w:p>
    <w:p w14:paraId="453D687F">
      <w:pPr>
        <w:keepNext w:val="0"/>
        <w:keepLines w:val="0"/>
        <w:widowControl/>
        <w:suppressLineNumbers w:val="0"/>
        <w:jc w:val="left"/>
        <w:rPr>
          <w:rFonts w:hint="eastAsia"/>
          <w:b w:val="0"/>
          <w:bCs/>
          <w:color w:val="auto"/>
          <w:sz w:val="20"/>
          <w:szCs w:val="20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0"/>
          <w:lang w:val="en-US" w:eastAsia="zh-CN"/>
        </w:rPr>
        <w:t>项目角色：</w:t>
      </w:r>
      <w:r>
        <w:rPr>
          <w:rFonts w:hint="eastAsia"/>
          <w:b w:val="0"/>
          <w:bCs/>
          <w:color w:val="auto"/>
          <w:sz w:val="20"/>
          <w:szCs w:val="20"/>
          <w:lang w:val="en-US" w:eastAsia="zh-CN"/>
        </w:rPr>
        <w:t>核心开发者｜独立完成模型设计、训练与评估</w:t>
      </w:r>
    </w:p>
    <w:p w14:paraId="7624C26E">
      <w:pPr>
        <w:numPr>
          <w:ilvl w:val="0"/>
          <w:numId w:val="0"/>
        </w:numPr>
        <w:spacing w:line="300" w:lineRule="exact"/>
        <w:ind w:leftChars="0"/>
        <w:jc w:val="left"/>
        <w:rPr>
          <w:rFonts w:hint="eastAsia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0"/>
          <w:lang w:val="en-US" w:eastAsia="zh-CN"/>
        </w:rPr>
        <w:t>技术栈</w:t>
      </w:r>
      <w:r>
        <w:rPr>
          <w:rFonts w:hint="eastAsia"/>
          <w:b w:val="0"/>
          <w:bCs/>
          <w:color w:val="auto"/>
          <w:sz w:val="20"/>
          <w:szCs w:val="20"/>
          <w:lang w:val="en-US" w:eastAsia="zh-CN"/>
        </w:rPr>
        <w:t>：Python、PyTorch、BERT、TextCNN、TF-IDF、Attention</w:t>
      </w:r>
    </w:p>
    <w:p w14:paraId="7B8F0711">
      <w:pPr>
        <w:numPr>
          <w:ilvl w:val="0"/>
          <w:numId w:val="3"/>
        </w:numPr>
        <w:spacing w:line="300" w:lineRule="exact"/>
        <w:jc w:val="left"/>
        <w:rPr>
          <w:rFonts w:hint="eastAsia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针对健康错误信息标注成本高、训练样本有限的问题，设计“通用错误信息二分类预训练—健康错误信息三分类微调”的迁移学习框架，实现真实、虚假、可疑信息识别。</w:t>
      </w:r>
    </w:p>
    <w:p w14:paraId="5B2BF0DA">
      <w:pPr>
        <w:numPr>
          <w:ilvl w:val="0"/>
          <w:numId w:val="3"/>
        </w:numPr>
        <w:spacing w:line="300" w:lineRule="exact"/>
        <w:jc w:val="left"/>
        <w:rPr>
          <w:rFonts w:hint="eastAsia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基于TF-IDF从健康语料中筛选Top 10%领域关键词，利用预训练编码器生成文本及关键词上下文表示，构造文本—关键词组合辅助特征，在通用错误信息预训练阶段注入健康领域语义。</w:t>
      </w:r>
    </w:p>
    <w:p w14:paraId="2717D311">
      <w:pPr>
        <w:numPr>
          <w:ilvl w:val="0"/>
          <w:numId w:val="3"/>
        </w:numPr>
        <w:spacing w:line="300" w:lineRule="exact"/>
        <w:jc w:val="left"/>
        <w:rPr>
          <w:rFonts w:hint="eastAsia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迁移二分类模型的文本编码参数，并融合BERT全局语义、双尺度TextCNN局部特征及平均/最大池化序列特征，提升模型对复杂语义和局部判别短语的建模能力。</w:t>
      </w:r>
    </w:p>
    <w:p w14:paraId="6F5E310B">
      <w:pPr>
        <w:numPr>
          <w:ilvl w:val="0"/>
          <w:numId w:val="3"/>
        </w:numPr>
        <w:spacing w:line="300" w:lineRule="exact"/>
        <w:jc w:val="left"/>
        <w:rPr>
          <w:rFonts w:hint="eastAsia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在中英文数据集上对比FastText、TextCNN、DPCNN、Transformer、BERT等8种模型；中文、英文Macro-F1分别达到 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86.93%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和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78.85%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 xml:space="preserve">，较最优基线BERT分别提升 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6.18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和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4.04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个百分点。通过消融实验验证预训练与特征融合模块的有效性。</w:t>
      </w:r>
    </w:p>
    <w:p w14:paraId="1D78778D">
      <w:pPr>
        <w:pBdr>
          <w:bottom w:val="single" w:color="auto" w:sz="4" w:space="0"/>
        </w:pBdr>
        <w:tabs>
          <w:tab w:val="left" w:pos="1260"/>
          <w:tab w:val="left" w:pos="1620"/>
        </w:tabs>
        <w:spacing w:line="320" w:lineRule="exact"/>
        <w:rPr>
          <w:rFonts w:hint="default"/>
          <w:u w:val="none"/>
          <w:lang w:val="en-US"/>
        </w:rPr>
      </w:pPr>
      <w:r>
        <w:rPr>
          <w:rFonts w:hint="eastAsia" w:ascii="楷体" w:hAnsi="楷体" w:eastAsia="楷体"/>
          <w:b/>
          <w:color w:val="auto"/>
          <w:sz w:val="24"/>
          <w:szCs w:val="32"/>
          <w:u w:val="none"/>
          <w:lang w:val="en-US" w:eastAsia="zh-CN"/>
        </w:rPr>
        <w:t xml:space="preserve">校园经历                                                                               </w:t>
      </w:r>
    </w:p>
    <w:p w14:paraId="22977FB7">
      <w:pPr>
        <w:numPr>
          <w:ilvl w:val="0"/>
          <w:numId w:val="0"/>
        </w:numPr>
        <w:spacing w:line="300" w:lineRule="exact"/>
        <w:ind w:leftChars="0"/>
        <w:jc w:val="left"/>
        <w:rPr>
          <w:rFonts w:hint="eastAsia"/>
          <w:b/>
          <w:bCs w:val="0"/>
          <w:color w:val="auto"/>
          <w:sz w:val="20"/>
          <w:szCs w:val="21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南京工业大学就业办 | 新媒体助理负责人                                             2021年1月—2024年6月</w:t>
      </w:r>
    </w:p>
    <w:p w14:paraId="1384AA48">
      <w:pPr>
        <w:numPr>
          <w:ilvl w:val="0"/>
          <w:numId w:val="3"/>
        </w:numPr>
        <w:spacing w:line="300" w:lineRule="exact"/>
        <w:jc w:val="left"/>
        <w:rPr>
          <w:rFonts w:hint="eastAsia" w:ascii="楷体" w:hAnsi="楷体" w:eastAsia="楷体"/>
          <w:b/>
          <w:color w:val="auto"/>
          <w:sz w:val="24"/>
          <w:szCs w:val="32"/>
          <w:u w:val="none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公众号运营与团队管理：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负责校就业官方微信公众号运营，负责人社部门、教育厅等就业创业政策、招聘信息的推文及宣传海报制作，同步完成宣发内容审核与助理团队管理，任负责人期间公众号涨粉</w:t>
      </w:r>
      <w:r>
        <w:rPr>
          <w:rFonts w:hint="default" w:ascii="Times New Roman Bold" w:hAnsi="Times New Roman Bold" w:cs="Times New Roman Bold"/>
          <w:b/>
          <w:bCs w:val="0"/>
          <w:color w:val="auto"/>
          <w:sz w:val="20"/>
          <w:szCs w:val="21"/>
          <w:lang w:val="en-US" w:eastAsia="zh-CN"/>
        </w:rPr>
        <w:t>2W+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；</w:t>
      </w:r>
    </w:p>
    <w:p w14:paraId="750BEEF6">
      <w:pPr>
        <w:numPr>
          <w:ilvl w:val="0"/>
          <w:numId w:val="0"/>
        </w:numPr>
        <w:spacing w:line="300" w:lineRule="exact"/>
        <w:ind w:leftChars="0"/>
        <w:jc w:val="left"/>
        <w:rPr>
          <w:rFonts w:hint="eastAsia"/>
          <w:b/>
          <w:bCs w:val="0"/>
          <w:color w:val="auto"/>
          <w:sz w:val="20"/>
          <w:szCs w:val="21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南京工业大学经济与管理学院 | 辅导员助理                                          2020年10月—2024年6月</w:t>
      </w:r>
    </w:p>
    <w:p w14:paraId="322CA3FB">
      <w:pPr>
        <w:numPr>
          <w:ilvl w:val="0"/>
          <w:numId w:val="3"/>
        </w:numPr>
        <w:spacing w:line="300" w:lineRule="exact"/>
        <w:jc w:val="left"/>
        <w:rPr>
          <w:rFonts w:hint="eastAsia" w:ascii="楷体" w:hAnsi="楷体" w:eastAsia="楷体"/>
          <w:b/>
          <w:color w:val="auto"/>
          <w:sz w:val="24"/>
          <w:szCs w:val="32"/>
          <w:u w:val="none"/>
          <w:lang w:val="en-US" w:eastAsia="zh-CN"/>
        </w:rPr>
      </w:pPr>
      <w:r>
        <w:rPr>
          <w:rFonts w:hint="eastAsia"/>
          <w:b/>
          <w:bCs w:val="0"/>
          <w:color w:val="auto"/>
          <w:sz w:val="20"/>
          <w:szCs w:val="21"/>
          <w:lang w:val="en-US" w:eastAsia="zh-CN"/>
        </w:rPr>
        <w:t>学生日常事务管理：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协助辅导员处理班级日常管理、通知传达、考勤统计、学风建设及主题班会组织等基础学生工作。负责毕业生就业信息收集与审核、就业材料整理上报，核对学生签约信息、就业填报内容，保证信息规范合规；协助完成毕业生档案整理、分类清点、材料查漏、统一归档等工作。配合开展奖助贷评选、学生日常问题对接、基础学情跟进等事务，辅助辅导员完成常态化学生管理工作。</w:t>
      </w:r>
    </w:p>
    <w:p w14:paraId="769D5845">
      <w:pPr>
        <w:pBdr>
          <w:bottom w:val="single" w:color="auto" w:sz="4" w:space="0"/>
        </w:pBdr>
        <w:tabs>
          <w:tab w:val="left" w:pos="1260"/>
          <w:tab w:val="left" w:pos="1620"/>
        </w:tabs>
        <w:spacing w:line="320" w:lineRule="exact"/>
        <w:rPr>
          <w:rFonts w:hint="default"/>
          <w:u w:val="none"/>
          <w:lang w:val="en-US"/>
        </w:rPr>
      </w:pPr>
      <w:r>
        <w:rPr>
          <w:rFonts w:hint="eastAsia" w:ascii="楷体" w:hAnsi="楷体" w:eastAsia="楷体"/>
          <w:b/>
          <w:color w:val="auto"/>
          <w:sz w:val="24"/>
          <w:szCs w:val="32"/>
          <w:u w:val="none"/>
          <w:lang w:val="en-US" w:eastAsia="zh-CN"/>
        </w:rPr>
        <w:t xml:space="preserve">个人技能                                                                               </w:t>
      </w:r>
    </w:p>
    <w:p w14:paraId="11C28C34">
      <w:pPr>
        <w:numPr>
          <w:ilvl w:val="0"/>
          <w:numId w:val="3"/>
        </w:numPr>
        <w:spacing w:line="300" w:lineRule="exact"/>
        <w:jc w:val="left"/>
        <w:rPr>
          <w:rFonts w:hint="default"/>
          <w:b/>
          <w:bCs w:val="0"/>
          <w:color w:val="auto"/>
          <w:sz w:val="20"/>
          <w:szCs w:val="21"/>
          <w:lang w:val="en-US" w:eastAsia="zh-CN"/>
        </w:rPr>
      </w:pPr>
      <w:r>
        <w:rPr>
          <w:rFonts w:hint="default"/>
          <w:b/>
          <w:bCs w:val="0"/>
          <w:color w:val="auto"/>
          <w:sz w:val="20"/>
          <w:szCs w:val="21"/>
          <w:lang w:val="en-US" w:eastAsia="zh-CN"/>
        </w:rPr>
        <w:t>数据分析：</w:t>
      </w:r>
      <w:r>
        <w:rPr>
          <w:rFonts w:hint="default"/>
          <w:b w:val="0"/>
          <w:bCs/>
          <w:color w:val="auto"/>
          <w:sz w:val="20"/>
          <w:szCs w:val="21"/>
          <w:lang w:val="en-US" w:eastAsia="zh-CN"/>
        </w:rPr>
        <w:t>掌握 SQL 多表关联、数据筛选、聚合统计及常用函数，具备 Python、R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语言</w:t>
      </w:r>
      <w:r>
        <w:rPr>
          <w:rFonts w:hint="default"/>
          <w:b w:val="0"/>
          <w:bCs/>
          <w:color w:val="auto"/>
          <w:sz w:val="20"/>
          <w:szCs w:val="21"/>
          <w:lang w:val="en-US" w:eastAsia="zh-CN"/>
        </w:rPr>
        <w:t>数据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处理、分析、可视化能力</w:t>
      </w:r>
    </w:p>
    <w:p w14:paraId="01DCC8E1">
      <w:pPr>
        <w:numPr>
          <w:ilvl w:val="0"/>
          <w:numId w:val="3"/>
        </w:numPr>
        <w:spacing w:line="300" w:lineRule="exact"/>
        <w:jc w:val="left"/>
        <w:rPr>
          <w:rFonts w:hint="default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default"/>
          <w:b/>
          <w:bCs w:val="0"/>
          <w:color w:val="auto"/>
          <w:sz w:val="20"/>
          <w:szCs w:val="21"/>
          <w:lang w:val="en-US" w:eastAsia="zh-CN"/>
        </w:rPr>
        <w:t>产品设计：</w:t>
      </w:r>
      <w:r>
        <w:rPr>
          <w:rFonts w:hint="default"/>
          <w:b w:val="0"/>
          <w:bCs/>
          <w:color w:val="auto"/>
          <w:sz w:val="20"/>
          <w:szCs w:val="21"/>
          <w:lang w:val="en-US" w:eastAsia="zh-CN"/>
        </w:rPr>
        <w:t>Axure、Figma、</w:t>
      </w: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墨刀、</w:t>
      </w:r>
      <w:r>
        <w:rPr>
          <w:rFonts w:hint="default"/>
          <w:b w:val="0"/>
          <w:bCs/>
          <w:color w:val="auto"/>
          <w:sz w:val="20"/>
          <w:szCs w:val="21"/>
          <w:lang w:val="en-US" w:eastAsia="zh-CN"/>
        </w:rPr>
        <w:t>XMind、Visio，具备 PRD、原型及流程图输出能力</w:t>
      </w:r>
    </w:p>
    <w:p w14:paraId="4B988D6A">
      <w:pPr>
        <w:numPr>
          <w:ilvl w:val="0"/>
          <w:numId w:val="3"/>
        </w:numPr>
        <w:spacing w:line="300" w:lineRule="exact"/>
        <w:jc w:val="left"/>
        <w:rPr>
          <w:rFonts w:hint="default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default"/>
          <w:b/>
          <w:bCs w:val="0"/>
          <w:color w:val="auto"/>
          <w:sz w:val="20"/>
          <w:szCs w:val="21"/>
          <w:lang w:val="en-US" w:eastAsia="zh-CN"/>
        </w:rPr>
        <w:t>AI 工具：</w:t>
      </w:r>
      <w:r>
        <w:rPr>
          <w:rFonts w:hint="default"/>
          <w:b w:val="0"/>
          <w:bCs/>
          <w:color w:val="auto"/>
          <w:sz w:val="20"/>
          <w:szCs w:val="21"/>
          <w:lang w:val="en-US" w:eastAsia="zh-CN"/>
        </w:rPr>
        <w:t>熟练使用 Codex、Claude Code、Trae 辅助需求分析、数据处理、文档撰写与原型开发；具备 Dify、Coze、FastGPT 工作流搭建及 Prompt 设计、评测与迭代经验</w:t>
      </w:r>
    </w:p>
    <w:p w14:paraId="5A27C9D9">
      <w:pPr>
        <w:widowControl w:val="0"/>
        <w:numPr>
          <w:ilvl w:val="0"/>
          <w:numId w:val="0"/>
        </w:numPr>
        <w:tabs>
          <w:tab w:val="left" w:pos="340"/>
        </w:tabs>
        <w:spacing w:line="240" w:lineRule="auto"/>
        <w:jc w:val="right"/>
        <w:rPr>
          <w:rFonts w:hint="default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default"/>
          <w:b w:val="0"/>
          <w:bCs/>
          <w:color w:val="auto"/>
          <w:sz w:val="20"/>
          <w:szCs w:val="21"/>
          <w:lang w:val="en-US" w:eastAsia="zh-CN"/>
        </w:rPr>
        <w:drawing>
          <wp:inline distT="0" distB="0" distL="114300" distR="114300">
            <wp:extent cx="855980" cy="855980"/>
            <wp:effectExtent l="0" t="0" r="7620" b="7620"/>
            <wp:docPr id="6" name="图片 6" descr="13433437637368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34334376373687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150A">
      <w:pPr>
        <w:widowControl w:val="0"/>
        <w:numPr>
          <w:ilvl w:val="0"/>
          <w:numId w:val="0"/>
        </w:numPr>
        <w:tabs>
          <w:tab w:val="left" w:pos="340"/>
        </w:tabs>
        <w:spacing w:line="300" w:lineRule="exact"/>
        <w:jc w:val="right"/>
        <w:rPr>
          <w:rFonts w:hint="eastAsia"/>
          <w:b w:val="0"/>
          <w:bCs/>
          <w:color w:val="auto"/>
          <w:sz w:val="20"/>
          <w:szCs w:val="21"/>
          <w:lang w:val="en-US" w:eastAsia="zh-CN"/>
        </w:rPr>
      </w:pPr>
      <w:r>
        <w:rPr>
          <w:rFonts w:hint="eastAsia"/>
          <w:b w:val="0"/>
          <w:bCs/>
          <w:color w:val="auto"/>
          <w:sz w:val="20"/>
          <w:szCs w:val="21"/>
          <w:lang w:val="en-US" w:eastAsia="zh-CN"/>
        </w:rPr>
        <w:t>个人网站二维码</w:t>
      </w:r>
    </w:p>
    <w:p w14:paraId="7EA53E1B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6C014D"/>
    <w:multiLevelType w:val="multilevel"/>
    <w:tmpl w:val="0A6C014D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FEF7AB7"/>
    <w:multiLevelType w:val="multilevel"/>
    <w:tmpl w:val="6FEF7AB7"/>
    <w:lvl w:ilvl="0" w:tentative="0">
      <w:start w:val="1"/>
      <w:numFmt w:val="bullet"/>
      <w:lvlText w:val=""/>
      <w:lvlJc w:val="left"/>
      <w:pPr>
        <w:tabs>
          <w:tab w:val="left" w:pos="397"/>
        </w:tabs>
        <w:ind w:left="397" w:hanging="397"/>
      </w:pPr>
      <w:rPr>
        <w:rFonts w:hint="default" w:ascii="Symbol" w:hAnsi="Symbol"/>
        <w:color w:val="auto"/>
        <w:sz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36D6C0F"/>
    <w:multiLevelType w:val="multilevel"/>
    <w:tmpl w:val="736D6C0F"/>
    <w:lvl w:ilvl="0" w:tentative="0">
      <w:start w:val="1"/>
      <w:numFmt w:val="bullet"/>
      <w:lvlText w:val=""/>
      <w:lvlJc w:val="left"/>
      <w:pPr>
        <w:tabs>
          <w:tab w:val="left" w:pos="340"/>
        </w:tabs>
        <w:ind w:left="340" w:hanging="340"/>
      </w:pPr>
      <w:rPr>
        <w:rFonts w:hint="default" w:ascii="Symbol" w:hAnsi="Symbol"/>
        <w:color w:val="auto"/>
        <w:sz w:val="16"/>
      </w:rPr>
    </w:lvl>
    <w:lvl w:ilvl="1" w:tentative="0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  <w:color w:val="auto"/>
        <w:sz w:val="16"/>
      </w:rPr>
    </w:lvl>
    <w:lvl w:ilvl="2" w:tentative="0">
      <w:start w:val="2005"/>
      <w:numFmt w:val="bullet"/>
      <w:lvlText w:val=""/>
      <w:lvlJc w:val="left"/>
      <w:pPr>
        <w:tabs>
          <w:tab w:val="left" w:pos="1200"/>
        </w:tabs>
        <w:ind w:left="1200" w:hanging="360"/>
      </w:pPr>
      <w:rPr>
        <w:rFonts w:hint="default" w:ascii="Wingdings" w:hAnsi="Wingdings" w:eastAsia="宋体" w:cs="Times New Roman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FFD185"/>
    <w:rsid w:val="19EE3CDA"/>
    <w:rsid w:val="4AEFF2BF"/>
    <w:rsid w:val="5FDB9237"/>
    <w:rsid w:val="6BC11253"/>
    <w:rsid w:val="77CFD965"/>
    <w:rsid w:val="7BFE5AD0"/>
    <w:rsid w:val="7DD53981"/>
    <w:rsid w:val="9BF8B8B5"/>
    <w:rsid w:val="AE772194"/>
    <w:rsid w:val="BF5F4529"/>
    <w:rsid w:val="E5FFD185"/>
    <w:rsid w:val="F2F7AF20"/>
    <w:rsid w:val="FEDB4813"/>
    <w:rsid w:val="FFFAC0B9"/>
    <w:rsid w:val="FFFFB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2410</Words>
  <Characters>2853</Characters>
  <Lines>0</Lines>
  <Paragraphs>0</Paragraphs>
  <TotalTime>60</TotalTime>
  <ScaleCrop>false</ScaleCrop>
  <LinksUpToDate>false</LinksUpToDate>
  <CharactersWithSpaces>3482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2026-09-10T01:07:00Z</dcterms:created>
  <dc:creator>S202411087</dc:creator>
  <cp:lastModifiedBy>S202411087</cp:lastModifiedBy>
  <dcterms:modified xsi:type="dcterms:W3CDTF">2026-09-10T10:16:55Z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E9D3082F24C2D0DBE37E9E6AEDBFDF1E_41</vt:lpwstr>
  </property>
</Properties>
</file>