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20"/>
      </w:pPr>
      <w:r>
        <w:t xml:space="preserve">Banking Data Warehouse Project Report</w:t>
      </w:r>
    </w:p>
    <w:p>
      <w:pPr>
        <w:pStyle w:val="Heading1"/>
        <w:spacing w:after="120" w:before="220"/>
      </w:pPr>
      <w:r>
        <w:t xml:space="preserve">1. Business Introduction</w:t>
      </w:r>
    </w:p>
    <w:p>
      <w:pPr>
        <w:spacing w:after="120"/>
      </w:pPr>
      <w:r>
        <w:t xml:space="preserve">This project designs an analytical data warehouse for a synthetic retail banking organization. The bank manages customers, accounts, branches, banking transactions, foreign-exchange activity, loans, and loan payments.</w:t>
      </w:r>
    </w:p>
    <w:p>
      <w:pPr>
        <w:spacing w:after="120"/>
      </w:pPr>
      <w:r>
        <w:t xml:space="preserve">Operational systems produce different types of data: master data is delivered as CSV extracts, transactions are delivered as a separate CSV extract, loan data comes from a MySQL source database, and foreign-exchange rates come from a REST API. The warehouse combines these sources so analysts can compare activity across customers, accounts, branches, currencies, and time.</w:t>
      </w:r>
    </w:p>
    <w:p>
      <w:pPr>
        <w:spacing w:after="120"/>
      </w:pPr>
      <w:r>
        <w:t xml:space="preserve">The main business goals are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transaction activity and reporting-currency value.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account and branch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currency exposure and exchange-rate coverage.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loan balances, payments, overdue facilities, and maturity 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repeatable data-quality checks and auditable ETL runs.</w:t>
      </w:r>
    </w:p>
    <w:p>
      <w:pPr>
        <w:pStyle w:val="Heading1"/>
        <w:spacing w:after="120" w:before="220"/>
      </w:pPr>
      <w:r>
        <w:t xml:space="preserve">2. Tools and Technologies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E8EEE5" w:val="clear"/>
          </w:tcPr>
          <w:p>
            <w:r>
              <w:t xml:space="preserve">Tool</w:t>
            </w:r>
          </w:p>
        </w:tc>
        <w:tc>
          <w:tcPr>
            <w:shd w:fill="E8EEE5" w:val="clear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MySQL 8</w:t>
            </w:r>
          </w:p>
        </w:tc>
        <w:tc>
          <w:p>
            <w:r>
              <w:t xml:space="preserve">Source database, Bronze/Silver/Gold warehouse, views, routines, and queries</w:t>
            </w:r>
          </w:p>
        </w:tc>
      </w:tr>
      <w:tr>
        <w:tc>
          <w:p>
            <w:r>
              <w:t xml:space="preserve">SQL</w:t>
            </w:r>
          </w:p>
        </w:tc>
        <w:tc>
          <w:p>
            <w:r>
              <w:t xml:space="preserve">DDL, ETL transformations, dimensional modelling, validation, and analysis</w:t>
            </w:r>
          </w:p>
        </w:tc>
      </w:tr>
      <w:tr>
        <w:tc>
          <w:p>
            <w:r>
              <w:t xml:space="preserve">Python</w:t>
            </w:r>
          </w:p>
        </w:tc>
        <w:tc>
          <w:p>
            <w:r>
              <w:t xml:space="preserve">REST API extraction and exchange-rate loading</w:t>
            </w:r>
          </w:p>
        </w:tc>
      </w:tr>
      <w:tr>
        <w:tc>
          <w:p>
            <w:r>
              <w:t xml:space="preserve">Node.js and Express</w:t>
            </w:r>
          </w:p>
        </w:tc>
        <w:tc>
          <w:p>
            <w:r>
              <w:t xml:space="preserve">Backend API for warehouse reads and pipeline execution</w:t>
            </w:r>
          </w:p>
        </w:tc>
      </w:tr>
      <w:tr>
        <w:tc>
          <w:p>
            <w:r>
              <w:t xml:space="preserve">React and Vite</w:t>
            </w:r>
          </w:p>
        </w:tc>
        <w:tc>
          <w:p>
            <w:r>
              <w:t xml:space="preserve">Operations dashboard and interactive data views</w:t>
            </w:r>
          </w:p>
        </w:tc>
      </w:tr>
      <w:tr>
        <w:tc>
          <w:p>
            <w:r>
              <w:t xml:space="preserve">REST API</w:t>
            </w:r>
          </w:p>
        </w:tc>
        <w:tc>
          <w:p>
            <w:r>
              <w:t xml:space="preserve">Application interface between the dashboard and MySQL</w:t>
            </w:r>
          </w:p>
        </w:tc>
      </w:tr>
      <w:tr>
        <w:tc>
          <w:p>
            <w:r>
              <w:t xml:space="preserve">MySQL Workbench or MySQL CLI</w:t>
            </w:r>
          </w:p>
        </w:tc>
        <w:tc>
          <w:p>
            <w:r>
              <w:t xml:space="preserve">Database implementation and demonstration</w:t>
            </w:r>
          </w:p>
        </w:tc>
      </w:tr>
    </w:tbl>
    <w:p>
      <w:pPr>
        <w:pStyle w:val="Heading1"/>
        <w:spacing w:after="120" w:before="220"/>
      </w:pPr>
      <w:r>
        <w:t xml:space="preserve">3. Warehouse Architecture</w:t>
      </w:r>
    </w:p>
    <w:p>
      <w:pPr>
        <w:shd w:fill="F1F3F0" w:val="clear"/>
        <w:spacing w:after="140"/>
      </w:pPr>
      <w:r>
        <w:rPr>
          <w:rFonts w:ascii="Courier New" w:cs="Courier New" w:eastAsia="Courier New" w:hAnsi="Courier New"/>
          <w:sz w:val="18"/>
          <w:szCs w:val="18"/>
        </w:rPr>
        <w:t xml:space="preserve">flowchart LR
    CSV[Core banking CSVs] --&gt; B[Bronze raw layer]
    LOAN[Loan MySQL source] --&gt; B
    API[FX REST API] --&gt; B
    B --&gt; S[Silver cleaned layer]
    S --&gt; G[Gold star schema]
    G --&gt; V[Reporting views]
    G --&gt; Q[Business queries]
    G --&gt; APP[Express API]
    APP --&gt; UI[React warehouse control room]</w:t>
      </w:r>
    </w:p>
    <w:p>
      <w:pPr>
        <w:spacing w:after="120"/>
      </w:pPr>
      <w:r>
        <w:t xml:space="preserve">Bronze preserves source values. Silver applies typing, parsing, and transformation. Gold provides analytics-ready dimensions and facts. Reporting views simplify common application queries.</w:t>
      </w:r>
    </w:p>
    <w:p>
      <w:pPr>
        <w:pStyle w:val="Heading1"/>
        <w:spacing w:after="120" w:before="220"/>
      </w:pPr>
      <w:r>
        <w:t xml:space="preserve">4. Dimensional Design</w:t>
      </w:r>
    </w:p>
    <w:p>
      <w:pPr>
        <w:spacing w:after="120"/>
      </w:pPr>
      <w:r>
        <w:t xml:space="preserve">The Gold model uses conformed dimensions shared by analytical facts: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dim_date</w:t>
      </w:r>
      <w:r>
        <w:t xml:space="preserve">: calendar attributes and date surrogate key.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dim_currency</w:t>
      </w:r>
      <w:r>
        <w:t xml:space="preserve">: currency code and reporting-currency flag.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dim_branch</w:t>
      </w:r>
      <w:r>
        <w:t xml:space="preserve">: branch master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dim_customer</w:t>
      </w:r>
      <w:r>
        <w:t xml:space="preserve">: customer identity and descriptive attributes.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dim_account</w:t>
      </w:r>
      <w:r>
        <w:t xml:space="preserve">: account, customer, branch, account type, opening date, and balance.</w:t>
      </w:r>
    </w:p>
    <w:p>
      <w:pPr>
        <w:spacing w:after="120"/>
      </w:pPr>
      <w:r>
        <w:t xml:space="preserve">Fact grains are: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fact_transaction</w:t>
      </w:r>
      <w:r>
        <w:t xml:space="preserve">: one row per source banking transaction.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fact_exchange_rate</w:t>
      </w:r>
      <w:r>
        <w:t xml:space="preserve">: one row per exchange-rate currency and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fact_loan</w:t>
      </w:r>
      <w:r>
        <w:t xml:space="preserve">: one row per loan facility.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</w:rPr>
        <w:t xml:space="preserve">fact_loan_payment</w:t>
      </w:r>
      <w:r>
        <w:t xml:space="preserve">: one row per loan payment.</w:t>
      </w:r>
    </w:p>
    <w:p>
      <w:pPr>
        <w:spacing w:after="120"/>
      </w:pPr>
      <w:r>
        <w:t xml:space="preserve">The physical MySQL implementation is defined in </w:t>
      </w:r>
      <w:r>
        <w:t xml:space="preserve">gold_ddl.sql (../scripts/ddl/gold_ddl.sql)</w:t>
      </w:r>
      <w:r>
        <w:t xml:space="preserve">. The logical and physical model details are documented in </w:t>
      </w:r>
      <w:r>
        <w:t xml:space="preserve">DIMENSIONAL_MODEL.md (DIMENSIONAL_MODEL.md)</w:t>
      </w:r>
      <w:r>
        <w:t xml:space="preserve">.</w:t>
      </w:r>
    </w:p>
    <w:p>
      <w:pPr>
        <w:pStyle w:val="Heading1"/>
        <w:spacing w:after="120" w:before="220"/>
      </w:pPr>
      <w:r>
        <w:t xml:space="preserve">5. ETL Implementation</w:t>
      </w:r>
    </w:p>
    <w:p>
      <w:pPr>
        <w:spacing w:after="120"/>
      </w:pPr>
      <w:r>
        <w:t xml:space="preserve">The repeatable implementation order is: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the source loan database.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Bronze, Silver, Gold, routines, and reporting 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Fetch exchange rates from the REST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Bronze source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Transform Bronze into Silver.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Gold dimensions and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validation queries.</w:t>
      </w:r>
    </w:p>
    <w:p>
      <w:pPr>
        <w:spacing w:after="120"/>
      </w:pPr>
      <w:r>
        <w:t xml:space="preserve">The Node API exposes the same process through </w:t>
      </w:r>
      <w:r>
        <w:rPr>
          <w:rFonts w:ascii="Courier New" w:cs="Courier New" w:eastAsia="Courier New" w:hAnsi="Courier New"/>
        </w:rPr>
        <w:t xml:space="preserve">POST /api/pipeline/run</w:t>
      </w:r>
      <w:r>
        <w:t xml:space="preserve">. ETL stages log start and success events in </w:t>
      </w:r>
      <w:r>
        <w:rPr>
          <w:rFonts w:ascii="Courier New" w:cs="Courier New" w:eastAsia="Courier New" w:hAnsi="Courier New"/>
        </w:rPr>
        <w:t xml:space="preserve">warehouse.etl_run_log</w:t>
      </w:r>
      <w:r>
        <w:t xml:space="preserve">. The React Run pipeline button invokes that endpoint and refreshes the dashboard.</w:t>
      </w:r>
    </w:p>
    <w:p>
      <w:pPr>
        <w:pStyle w:val="Heading1"/>
        <w:spacing w:after="120" w:before="220"/>
      </w:pPr>
      <w:r>
        <w:t xml:space="preserve">6. Data Quality and Limitations</w:t>
      </w:r>
    </w:p>
    <w:p>
      <w:pPr>
        <w:spacing w:after="120"/>
      </w:pPr>
      <w:r>
        <w:t xml:space="preserve">The warehouse includes duplicate, relationship, row-count, exchange-rate, and dimension-key checks. Loan-to-master relationships should be reviewed because the synthetic loan source contains customer and account identifiers beyond the CSV master-data ranges.</w:t>
      </w:r>
    </w:p>
    <w:p>
      <w:pPr>
        <w:spacing w:after="120"/>
      </w:pPr>
      <w:r>
        <w:t xml:space="preserve">The numeric results in a final submission must be generated from the populated MySQL instance. This repository does not hard-code analytical results into the report or dashboard.</w:t>
      </w:r>
    </w:p>
    <w:p>
      <w:pPr>
        <w:pStyle w:val="Heading1"/>
        <w:spacing w:after="120" w:before="220"/>
      </w:pPr>
      <w:r>
        <w:t xml:space="preserve">7. Demonstration</w:t>
      </w:r>
    </w:p>
    <w:p>
      <w:pPr>
        <w:spacing w:after="120"/>
      </w:pPr>
      <w:r>
        <w:t xml:space="preserve">Start MySQL and configure </w:t>
      </w:r>
      <w:r>
        <w:rPr>
          <w:rFonts w:ascii="Courier New" w:cs="Courier New" w:eastAsia="Courier New" w:hAnsi="Courier New"/>
        </w:rPr>
        <w:t xml:space="preserve">backend/.env</w:t>
      </w:r>
      <w:r>
        <w:t xml:space="preserve">. Start the backend with </w:t>
      </w:r>
      <w:r>
        <w:rPr>
          <w:rFonts w:ascii="Courier New" w:cs="Courier New" w:eastAsia="Courier New" w:hAnsi="Courier New"/>
        </w:rPr>
        <w:t xml:space="preserve">npm run dev</w:t>
      </w:r>
      <w:r>
        <w:t xml:space="preserve"> from </w:t>
      </w:r>
      <w:r>
        <w:rPr>
          <w:rFonts w:ascii="Courier New" w:cs="Courier New" w:eastAsia="Courier New" w:hAnsi="Courier New"/>
        </w:rPr>
        <w:t xml:space="preserve">backend/</w:t>
      </w:r>
      <w:r>
        <w:t xml:space="preserve">, then start the React app with </w:t>
      </w:r>
      <w:r>
        <w:rPr>
          <w:rFonts w:ascii="Courier New" w:cs="Courier New" w:eastAsia="Courier New" w:hAnsi="Courier New"/>
        </w:rPr>
        <w:t xml:space="preserve">npm run dev</w:t>
      </w:r>
      <w:r>
        <w:t xml:space="preserve"> from </w:t>
      </w:r>
      <w:r>
        <w:rPr>
          <w:rFonts w:ascii="Courier New" w:cs="Courier New" w:eastAsia="Courier New" w:hAnsi="Courier New"/>
        </w:rPr>
        <w:t xml:space="preserve">visualization/</w:t>
      </w:r>
      <w:r>
        <w:t xml:space="preserve">. Open </w:t>
      </w:r>
      <w:r>
        <w:rPr>
          <w:rFonts w:ascii="Courier New" w:cs="Courier New" w:eastAsia="Courier New" w:hAnsi="Courier New"/>
        </w:rPr>
        <w:t xml:space="preserve">http://127.0.0.1:5173</w:t>
      </w:r>
      <w:r>
        <w:t xml:space="preserve">, run the pipeline, inspect the Bronze/Silver/Gold status, review transactions and loans, and open the quality 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PROJECT_REPORT</dc:title>
  <dc:creator>Financial Data Warehouse project</dc:creator>
  <dc:description>Financial Data Warehouse project report</dc:description>
  <cp:lastModifiedBy>Un-named</cp:lastModifiedBy>
  <cp:revision>1</cp:revision>
  <dcterms:created xsi:type="dcterms:W3CDTF">2026-10-19T11:04:07.772Z</dcterms:created>
  <dcterms:modified xsi:type="dcterms:W3CDTF">2026-10-19T11:04:07.772Z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