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aps/>
          <w:color w:val="2E5AAC"/>
          <w:sz w:val="24"/>
          <w:szCs w:val="24"/>
        </w:rPr>
        <w:t xml:space="preserve">CAPSTONE PROJECT 8</w:t>
      </w:r>
    </w:p>
    <w:p>
      <w:pPr>
        <w:spacing w:after="0" w:before="80"/>
        <w:jc w:val="center"/>
      </w:pPr>
      <w:r>
        <w:rPr>
          <w:rFonts w:ascii="Arial" w:cs="Arial" w:eastAsia="Arial" w:hAnsi="Arial"/>
          <w:color w:val="7A7A7A"/>
          <w:sz w:val="24"/>
          <w:szCs w:val="24"/>
        </w:rPr>
        <w:t xml:space="preserve">Agentic Supply Chain Disruption Predictor &amp; Simulation Engine</w:t>
      </w:r>
    </w:p>
    <w:p>
      <w:pPr>
        <w:spacing w:after="0" w:before="0"/>
      </w:pPr>
      <w:r>
        <w:rPr>
          <w:sz w:val="48"/>
          <w:szCs w:val="48"/>
        </w:rPr>
        <w:t xml:space="preserve"/>
      </w:r>
    </w:p>
    <w:p>
      <w:pPr>
        <w:jc w:val="center"/>
      </w:pPr>
      <w:r>
        <w:rPr>
          <w:rFonts w:ascii="Arial" w:cs="Arial" w:eastAsia="Arial" w:hAnsi="Arial"/>
          <w:b/>
          <w:bCs/>
          <w:color w:val="1B2A4A"/>
          <w:sz w:val="48"/>
          <w:szCs w:val="48"/>
        </w:rPr>
        <w:t xml:space="preserve">Model Selection &amp; Architecture Rationale</w:t>
      </w:r>
    </w:p>
    <w:p>
      <w:pPr>
        <w:spacing w:after="0" w:before="0"/>
      </w:pPr>
      <w:r>
        <w:rPr>
          <w:sz w:val="24"/>
          <w:szCs w:val="24"/>
        </w:rPr>
        <w:t xml:space="preserve"/>
      </w:r>
    </w:p>
    <w:p>
      <w:pPr>
        <w:jc w:val="center"/>
      </w:pPr>
      <w:r>
        <w:rPr>
          <w:rFonts w:ascii="Arial" w:cs="Arial" w:eastAsia="Arial" w:hAnsi="Arial"/>
          <w:i/>
          <w:iCs/>
          <w:color w:val="7A7A7A"/>
          <w:sz w:val="22"/>
          <w:szCs w:val="22"/>
        </w:rPr>
        <w:t xml:space="preserve">Why each model, technique, and architectural decision was made — and what was rejected, and why</w:t>
      </w:r>
    </w:p>
    <w:p>
      <w:pPr>
        <w:spacing w:after="0" w:before="0"/>
      </w:pPr>
      <w:r>
        <w:rPr>
          <w:sz w:val="72"/>
          <w:szCs w:val="72"/>
        </w:rPr>
        <w:t xml:space="preserve"/>
      </w:r>
    </w:p>
    <w:p>
      <w:pPr>
        <w:jc w:val="center"/>
      </w:pPr>
      <w:r>
        <w:rPr>
          <w:rFonts w:ascii="Arial" w:cs="Arial" w:eastAsia="Arial" w:hAnsi="Arial"/>
          <w:color w:val="3A3A3A"/>
          <w:sz w:val="22"/>
          <w:szCs w:val="22"/>
        </w:rPr>
        <w:t xml:space="preserve">Prepared for IISc Advanced Certification Programme in Agentic and Generative AI</w:t>
      </w:r>
    </w:p>
    <w:p>
      <w:pPr>
        <w:jc w:val="center"/>
      </w:pPr>
      <w:r>
        <w:rPr>
          <w:rFonts w:ascii="Arial" w:cs="Arial" w:eastAsia="Arial" w:hAnsi="Arial"/>
          <w:color w:val="3A3A3A"/>
          <w:sz w:val="22"/>
          <w:szCs w:val="22"/>
        </w:rPr>
        <w:t xml:space="preserve">Team 11  |  Team Disruptors</w:t>
      </w:r>
    </w:p>
    <w:p>
      <w:r>
        <w:br w:type="page"/>
      </w:r>
    </w:p>
    <w:p>
      <w:pPr>
        <w:pStyle w:val="Heading1"/>
        <w:spacing w:after="120" w:before="320"/>
      </w:pPr>
      <w:r>
        <w:rPr>
          <w:rFonts w:ascii="Arial" w:cs="Arial" w:eastAsia="Arial" w:hAnsi="Arial"/>
          <w:b/>
          <w:bCs/>
          <w:color w:val="1B2A4A"/>
          <w:sz w:val="30"/>
          <w:szCs w:val="30"/>
        </w:rPr>
        <w:t xml:space="preserve">1. Why Three Signals At All</w:t>
      </w:r>
    </w:p>
    <w:p>
      <w:pPr>
        <w:pBdr>
          <w:bottom w:val="single" w:color="2E5AAC" w:sz="6"/>
        </w:pBdr>
        <w:spacing w:after="160" w:before="0"/>
      </w:pPr>
      <w:r>
        <w:t xml:space="preserve"/>
      </w:r>
    </w:p>
    <w:p>
      <w:pPr>
        <w:spacing w:after="160" w:before="0"/>
      </w:pPr>
      <w:r>
        <w:rPr>
          <w:rFonts w:ascii="Arial" w:cs="Arial" w:eastAsia="Arial" w:hAnsi="Arial"/>
          <w:color w:val="3A3A3A"/>
          <w:sz w:val="22"/>
          <w:szCs w:val="22"/>
        </w:rPr>
        <w:t xml:space="preserve">The most direct alternative to this architecture is: send every order to gpt-4o with RAG context and use its label. That single-model design was deliberately rejected, for four concrete reasons.</w:t>
      </w:r>
    </w:p>
    <w:p>
      <w:pPr>
        <w:pStyle w:val="ListParagraph"/>
        <w:numPr>
          <w:ilvl w:val="0"/>
          <w:numId w:val="2"/>
        </w:numPr>
        <w:spacing w:after="80" w:before="0"/>
      </w:pPr>
      <w:r>
        <w:rPr>
          <w:rFonts w:ascii="Arial" w:cs="Arial" w:eastAsia="Arial" w:hAnsi="Arial"/>
          <w:color w:val="3A3A3A"/>
          <w:sz w:val="22"/>
          <w:szCs w:val="22"/>
        </w:rPr>
        <w:t xml:space="preserve">Cost at scale: every classification requires a paid API call. At production e-commerce order volumes this is not economical as the sole decision-maker for a high-frequency signal.</w:t>
      </w:r>
    </w:p>
    <w:p>
      <w:pPr>
        <w:pStyle w:val="ListParagraph"/>
        <w:numPr>
          <w:ilvl w:val="0"/>
          <w:numId w:val="2"/>
        </w:numPr>
        <w:spacing w:after="80" w:before="0"/>
      </w:pPr>
      <w:r>
        <w:rPr>
          <w:rFonts w:ascii="Arial" w:cs="Arial" w:eastAsia="Arial" w:hAnsi="Arial"/>
          <w:color w:val="3A3A3A"/>
          <w:sz w:val="22"/>
          <w:szCs w:val="22"/>
        </w:rPr>
        <w:t xml:space="preserve">No training signal from proprietary data: an API-only model never learns the specific patterns in this dataset's 5,459 labeled rows. It reasons generically every time, rather than getting sharper on this exact distribution.</w:t>
      </w:r>
    </w:p>
    <w:p>
      <w:pPr>
        <w:pStyle w:val="ListParagraph"/>
        <w:numPr>
          <w:ilvl w:val="0"/>
          <w:numId w:val="2"/>
        </w:numPr>
        <w:spacing w:after="80" w:before="0"/>
      </w:pPr>
      <w:r>
        <w:rPr>
          <w:rFonts w:ascii="Arial" w:cs="Arial" w:eastAsia="Arial" w:hAnsi="Arial"/>
          <w:color w:val="3A3A3A"/>
          <w:sz w:val="22"/>
          <w:szCs w:val="22"/>
        </w:rPr>
        <w:t xml:space="preserve">Hallucination risk with no cross-check: a single LLM call producing a label has no independent second opinion. If it misreads the RAG context, nothing catches it before the label is written.</w:t>
      </w:r>
    </w:p>
    <w:p>
      <w:pPr>
        <w:pStyle w:val="ListParagraph"/>
        <w:numPr>
          <w:ilvl w:val="0"/>
          <w:numId w:val="2"/>
        </w:numPr>
        <w:spacing w:after="80" w:before="0"/>
      </w:pPr>
      <w:r>
        <w:rPr>
          <w:rFonts w:ascii="Arial" w:cs="Arial" w:eastAsia="Arial" w:hAnsi="Arial"/>
          <w:color w:val="3A3A3A"/>
          <w:sz w:val="22"/>
          <w:szCs w:val="22"/>
        </w:rPr>
        <w:t xml:space="preserve">No interpretable, auditable baseline: an evaluator or auditor cannot trace an LLM's label back to a formula. A deterministic rule-based signal gives a transparent floor that every other signal can be measured against.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24"/>
              <w:bottom w:val="single" w:color="1B2A4A" w:sz="4"/>
              <w:right w:val="single" w:color="1B2A4A" w:sz="4"/>
            </w:tcBorders>
            <w:shd w:fill="EAF1FB" w:val="clear"/>
            <w:tcMar>
              <w:top w:type="dxa" w:w="160"/>
              <w:left w:type="dxa" w:w="200"/>
              <w:bottom w:type="dxa" w:w="160"/>
              <w:right w:type="dxa" w:w="200"/>
            </w:tcMar>
          </w:tcPr>
          <w:p>
            <w:pPr>
              <w:spacing w:after="60"/>
            </w:pPr>
            <w:r>
              <w:rPr>
                <w:rFonts w:ascii="Arial" w:cs="Arial" w:eastAsia="Arial" w:hAnsi="Arial"/>
                <w:b/>
                <w:bCs/>
                <w:color w:val="1B2A4A"/>
                <w:sz w:val="22"/>
                <w:szCs w:val="22"/>
              </w:rPr>
              <w:t xml:space="preserve">Core Architectural Philosophy</w:t>
            </w:r>
          </w:p>
          <w:p>
            <w:r>
              <w:rPr>
                <w:rFonts w:ascii="Arial" w:cs="Arial" w:eastAsia="Arial" w:hAnsi="Arial"/>
                <w:color w:val="3A3A3A"/>
                <w:sz w:val="21"/>
                <w:szCs w:val="21"/>
              </w:rPr>
              <w:t xml:space="preserve">Use the cheapest model that meets the quality bar. Cross-check with a second independent signal trained on your own data. Let a reasoning model arbitrate disagreements and explain them. Document every tradeoff so any stakeholder can understand and audit the system. These are the same principles that govern AI system design at every serious ML organisation.</w:t>
            </w:r>
          </w:p>
        </w:tc>
      </w:tr>
    </w:tbl>
    <w:p>
      <w:pPr>
        <w:spacing w:after="0" w:before="0"/>
      </w:pPr>
      <w:r>
        <w:rPr>
          <w:sz w:val="8"/>
          <w:szCs w:val="8"/>
        </w:rPr>
        <w:t xml:space="preserve"/>
      </w:r>
    </w:p>
    <w:p>
      <w:pPr>
        <w:spacing w:after="160" w:before="0"/>
      </w:pPr>
      <w:r>
        <w:rPr>
          <w:rFonts w:ascii="Arial" w:cs="Arial" w:eastAsia="Arial" w:hAnsi="Arial"/>
          <w:color w:val="3A3A3A"/>
          <w:sz w:val="22"/>
          <w:szCs w:val="22"/>
        </w:rPr>
        <w:t xml:space="preserve">This is why the Risk Classifier (L4) runs three independent signals — a rule-based composite formula, a fine-tuned DistilBERT classifier, and gpt-4o with two-stage RAG — and arbitrates between them with an LLM-as-Judge, rather than trusting any single signal in isolation.</w:t>
      </w:r>
    </w:p>
    <w:p>
      <w:r>
        <w:br w:type="page"/>
      </w:r>
    </w:p>
    <w:p>
      <w:pPr>
        <w:pStyle w:val="Heading1"/>
        <w:spacing w:after="120" w:before="320"/>
      </w:pPr>
      <w:r>
        <w:rPr>
          <w:rFonts w:ascii="Arial" w:cs="Arial" w:eastAsia="Arial" w:hAnsi="Arial"/>
          <w:b/>
          <w:bCs/>
          <w:color w:val="1B2A4A"/>
          <w:sz w:val="30"/>
          <w:szCs w:val="30"/>
        </w:rPr>
        <w:t xml:space="preserve">2. Signal 2 — Fine-Tuned DistilBERT</w:t>
      </w:r>
    </w:p>
    <w:p>
      <w:pPr>
        <w:pBdr>
          <w:bottom w:val="single" w:color="2E5AAC" w:sz="6"/>
        </w:pBdr>
        <w:spacing w:after="160" w:before="0"/>
      </w:pPr>
      <w:r>
        <w:t xml:space="preserve"/>
      </w:r>
    </w:p>
    <w:p>
      <w:pPr>
        <w:spacing w:after="120" w:before="0"/>
      </w:pPr>
      <w:r>
        <w:rPr>
          <w:rFonts w:ascii="Arial" w:cs="Arial" w:eastAsia="Arial" w:hAnsi="Arial"/>
          <w:b/>
          <w:bCs/>
          <w:color w:val="1B2A4A"/>
          <w:sz w:val="22"/>
          <w:szCs w:val="22"/>
        </w:rPr>
        <w:t xml:space="preserve">Model: </w:t>
      </w:r>
      <w:r>
        <w:rPr>
          <w:rFonts w:ascii="Arial" w:cs="Arial" w:eastAsia="Arial" w:hAnsi="Arial"/>
          <w:color w:val="3A3A3A"/>
          <w:sz w:val="22"/>
          <w:szCs w:val="22"/>
        </w:rPr>
        <w:t xml:space="preserve">distilbert-base-uncased, fine-tuned (66M parameters)</w:t>
      </w:r>
    </w:p>
    <w:p>
      <w:pPr>
        <w:spacing w:after="120" w:before="0"/>
      </w:pPr>
      <w:r>
        <w:rPr>
          <w:rFonts w:ascii="Arial" w:cs="Arial" w:eastAsia="Arial" w:hAnsi="Arial"/>
          <w:b/>
          <w:bCs/>
          <w:color w:val="1B2A4A"/>
          <w:sz w:val="22"/>
          <w:szCs w:val="22"/>
        </w:rPr>
        <w:t xml:space="preserve">Task: </w:t>
      </w:r>
      <w:r>
        <w:rPr>
          <w:rFonts w:ascii="Arial" w:cs="Arial" w:eastAsia="Arial" w:hAnsi="Arial"/>
          <w:color w:val="3A3A3A"/>
          <w:sz w:val="22"/>
          <w:szCs w:val="22"/>
        </w:rPr>
        <w:t xml:space="preserve">4-class sequence classification (LOW / MEDIUM / HIGH / CRITICAL)</w:t>
      </w:r>
    </w:p>
    <w:p>
      <w:pPr>
        <w:spacing w:after="120" w:before="0"/>
      </w:pPr>
      <w:r>
        <w:rPr>
          <w:rFonts w:ascii="Arial" w:cs="Arial" w:eastAsia="Arial" w:hAnsi="Arial"/>
          <w:b/>
          <w:bCs/>
          <w:color w:val="1B2A4A"/>
          <w:sz w:val="22"/>
          <w:szCs w:val="22"/>
        </w:rPr>
        <w:t xml:space="preserve">Target metric: </w:t>
      </w:r>
      <w:r>
        <w:rPr>
          <w:rFonts w:ascii="Arial" w:cs="Arial" w:eastAsia="Arial" w:hAnsi="Arial"/>
          <w:color w:val="3A3A3A"/>
          <w:sz w:val="22"/>
          <w:szCs w:val="22"/>
        </w:rPr>
        <w:t xml:space="preserve">F1 (macro) &gt; 0.80 on the held-out lite_master test split</w:t>
      </w:r>
    </w:p>
    <w:p>
      <w:pPr>
        <w:spacing w:after="0" w:before="0"/>
      </w:pPr>
      <w:r>
        <w:rPr>
          <w:sz w:val="8"/>
          <w:szCs w:val="8"/>
        </w:rPr>
        <w:t xml:space="preserve"/>
      </w:r>
    </w:p>
    <w:p>
      <w:pPr>
        <w:pStyle w:val="Heading2"/>
        <w:spacing w:after="100" w:before="200"/>
      </w:pPr>
      <w:r>
        <w:rPr>
          <w:rFonts w:ascii="Arial" w:cs="Arial" w:eastAsia="Arial" w:hAnsi="Arial"/>
          <w:b/>
          <w:bCs/>
          <w:color w:val="2E5AAC"/>
          <w:sz w:val="24"/>
          <w:szCs w:val="24"/>
        </w:rPr>
        <w:t xml:space="preserve">2.1 Encoder-only vs. generative architecture</w:t>
      </w:r>
    </w:p>
    <w:p>
      <w:pPr>
        <w:spacing w:after="160" w:before="0"/>
      </w:pPr>
      <w:r>
        <w:rPr>
          <w:rFonts w:ascii="Arial" w:cs="Arial" w:eastAsia="Arial" w:hAnsi="Arial"/>
          <w:color w:val="3A3A3A"/>
          <w:sz w:val="22"/>
          <w:szCs w:val="22"/>
        </w:rPr>
        <w:t xml:space="preserve">Classification is a closed-set decision: pick one of four fixed labels. An encoder-only model like DistilBERT is architecturally built for exactly this — it produces a fixed-size embedding of the input, which a classification head converts into four logits, softmaxed into class probabilities. There is no text generation step, no sampling, no risk of the model inventing a fifth label or wrapping the answer in unwanted prose.</w:t>
      </w:r>
    </w:p>
    <w:p>
      <w:pPr>
        <w:spacing w:after="160" w:before="0"/>
      </w:pPr>
      <w:r>
        <w:rPr>
          <w:rFonts w:ascii="Arial" w:cs="Arial" w:eastAsia="Arial" w:hAnsi="Arial"/>
          <w:color w:val="3A3A3A"/>
          <w:sz w:val="22"/>
          <w:szCs w:val="22"/>
        </w:rPr>
        <w:t xml:space="preserve">A generative model (GPT-style) has to be prompted, has to generate tokens autoregressively, and has to be parsed back into a label — introducing failure modes (malformed output, off-schema text) that an encoder head simply cannot produce.</w:t>
      </w:r>
    </w:p>
    <w:p>
      <w:pPr>
        <w:pStyle w:val="Heading2"/>
        <w:spacing w:after="100" w:before="200"/>
      </w:pPr>
      <w:r>
        <w:rPr>
          <w:rFonts w:ascii="Arial" w:cs="Arial" w:eastAsia="Arial" w:hAnsi="Arial"/>
          <w:b/>
          <w:bCs/>
          <w:color w:val="2E5AAC"/>
          <w:sz w:val="24"/>
          <w:szCs w:val="24"/>
        </w:rPr>
        <w:t xml:space="preserve">2.2 The 200M-parameter dead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24"/>
              <w:bottom w:val="single" w:color="1B2A4A" w:sz="4"/>
              <w:right w:val="single" w:color="1B2A4A" w:sz="4"/>
            </w:tcBorders>
            <w:shd w:fill="EAF1FB" w:val="clear"/>
            <w:tcMar>
              <w:top w:type="dxa" w:w="160"/>
              <w:left w:type="dxa" w:w="200"/>
              <w:bottom w:type="dxa" w:w="160"/>
              <w:right w:type="dxa" w:w="200"/>
            </w:tcMar>
          </w:tcPr>
          <w:p>
            <w:pPr>
              <w:spacing w:after="60"/>
            </w:pPr>
            <w:r>
              <w:rPr>
                <w:rFonts w:ascii="Arial" w:cs="Arial" w:eastAsia="Arial" w:hAnsi="Arial"/>
                <w:b/>
                <w:bCs/>
                <w:color w:val="1B2A4A"/>
                <w:sz w:val="22"/>
                <w:szCs w:val="22"/>
              </w:rPr>
              <w:t xml:space="preserve">Key insight</w:t>
            </w:r>
          </w:p>
          <w:p>
            <w:r>
              <w:rPr>
                <w:rFonts w:ascii="Arial" w:cs="Arial" w:eastAsia="Arial" w:hAnsi="Arial"/>
                <w:color w:val="3A3A3A"/>
                <w:sz w:val="21"/>
                <w:szCs w:val="21"/>
              </w:rPr>
              <w:t xml:space="preserve">Generative models below roughly 500M parameters are the worst of both worlds for this task: too small to produce coherent rationale text, yet they still underperform a 66M-parameter encoder at the raw classification accuracy the encoder was purpose-built for. A 200-360M generative SLM (e.g. SmolLM2-360M) pays the latency and complexity cost of generation without buying either genuine reasoning quality or classification accuracy.</w:t>
            </w:r>
          </w:p>
        </w:tc>
      </w:tr>
    </w:tbl>
    <w:p>
      <w:pPr>
        <w:spacing w:after="0" w:before="0"/>
      </w:pPr>
      <w:r>
        <w:rPr>
          <w:sz w:val="8"/>
          <w:szCs w:val="8"/>
        </w:rPr>
        <w:t xml:space="preserve"/>
      </w:r>
    </w:p>
    <w:p>
      <w:pPr>
        <w:spacing w:after="160" w:before="0"/>
      </w:pPr>
      <w:r>
        <w:rPr>
          <w:rFonts w:ascii="Arial" w:cs="Arial" w:eastAsia="Arial" w:hAnsi="Arial"/>
          <w:color w:val="3A3A3A"/>
          <w:sz w:val="22"/>
          <w:szCs w:val="22"/>
        </w:rPr>
        <w:t xml:space="preserve">This directly rules out small generative language models as a substitute for DistilBERT in Signal 2. Below ~500M parameters, a generative model's free-text rationale is close to word salad — not something defensible in front of an evaluator — while its classification accuracy on a closed 4-class problem is still worse than a small encoder fine-tuned specifically for that decision.</w:t>
      </w:r>
    </w:p>
    <w:p>
      <w:pPr>
        <w:pStyle w:val="Heading2"/>
        <w:spacing w:after="100" w:before="200"/>
      </w:pPr>
      <w:r>
        <w:rPr>
          <w:rFonts w:ascii="Arial" w:cs="Arial" w:eastAsia="Arial" w:hAnsi="Arial"/>
          <w:b/>
          <w:bCs/>
          <w:color w:val="2E5AAC"/>
          <w:sz w:val="24"/>
          <w:szCs w:val="24"/>
        </w:rPr>
        <w:t xml:space="preserve">2.3 Why fine-tuning was mandatory, not optional</w:t>
      </w:r>
    </w:p>
    <w:p>
      <w:pPr>
        <w:spacing w:after="160" w:before="0"/>
      </w:pPr>
      <w:r>
        <w:rPr>
          <w:rFonts w:ascii="Arial" w:cs="Arial" w:eastAsia="Arial" w:hAnsi="Arial"/>
          <w:color w:val="3A3A3A"/>
          <w:sz w:val="22"/>
          <w:szCs w:val="22"/>
        </w:rPr>
        <w:t xml:space="preserve">An off-the-shelf DistilBERT has never seen the word "delivery_status", "chip shortage", or "export control level" attached to a label. Fine-tuning on the 5,459 labeled lite_master rows is what converts a general-purpose language encoder into a supply-chain-specific classifier — this is the genuine, measurable ML component of the pipeline, distinct from prompting.</w:t>
      </w:r>
    </w:p>
    <w:p>
      <w:pPr>
        <w:pStyle w:val="Heading2"/>
        <w:spacing w:after="100" w:before="200"/>
      </w:pPr>
      <w:r>
        <w:rPr>
          <w:rFonts w:ascii="Arial" w:cs="Arial" w:eastAsia="Arial" w:hAnsi="Arial"/>
          <w:b/>
          <w:bCs/>
          <w:color w:val="2E5AAC"/>
          <w:sz w:val="24"/>
          <w:szCs w:val="24"/>
        </w:rPr>
        <w:t xml:space="preserve">2.4 What DistilBERT deliberately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24"/>
              <w:bottom w:val="single" w:color="1B2A4A" w:sz="4"/>
              <w:right w:val="single" w:color="1B2A4A" w:sz="4"/>
            </w:tcBorders>
            <w:shd w:fill="EAF1FB" w:val="clear"/>
            <w:tcMar>
              <w:top w:type="dxa" w:w="160"/>
              <w:left w:type="dxa" w:w="200"/>
              <w:bottom w:type="dxa" w:w="160"/>
              <w:right w:type="dxa" w:w="200"/>
            </w:tcMar>
          </w:tcPr>
          <w:p>
            <w:pPr>
              <w:spacing w:after="60"/>
            </w:pPr>
            <w:r>
              <w:rPr>
                <w:rFonts w:ascii="Arial" w:cs="Arial" w:eastAsia="Arial" w:hAnsi="Arial"/>
                <w:b/>
                <w:bCs/>
                <w:color w:val="1B2A4A"/>
                <w:sz w:val="22"/>
                <w:szCs w:val="22"/>
              </w:rPr>
              <w:t xml:space="preserve">Scope boundary</w:t>
            </w:r>
          </w:p>
          <w:p>
            <w:r>
              <w:rPr>
                <w:rFonts w:ascii="Arial" w:cs="Arial" w:eastAsia="Arial" w:hAnsi="Arial"/>
                <w:color w:val="3A3A3A"/>
                <w:sz w:val="21"/>
                <w:szCs w:val="21"/>
              </w:rPr>
              <w:t xml:space="preserve">It outputs 4 numbers (logits), one per class, which are converted via softmax into probabilities. It cannot write rationale, cite sources, produce JSON with explanations, or reason about historical context. This is not a limitation to fix — it is the correct tool for a specific job within the ensemble.</w:t>
            </w:r>
          </w:p>
        </w:tc>
      </w:tr>
    </w:tbl>
    <w:p>
      <w:pPr>
        <w:spacing w:after="0" w:before="0"/>
      </w:pPr>
      <w:r>
        <w:rPr>
          <w:sz w:val="8"/>
          <w:szCs w:val="8"/>
        </w:rPr>
        <w:t xml:space="preserve"/>
      </w:r>
    </w:p>
    <w:p>
      <w:pPr>
        <w:spacing w:after="160" w:before="0"/>
      </w:pPr>
      <w:r>
        <w:rPr>
          <w:rFonts w:ascii="Arial" w:cs="Arial" w:eastAsia="Arial" w:hAnsi="Arial"/>
          <w:color w:val="3A3A3A"/>
          <w:sz w:val="22"/>
          <w:szCs w:val="22"/>
        </w:rPr>
        <w:t xml:space="preserve">The complete risk classification response — with rationale, RAG citations, and explanations — is produced by Signal 3 (GPT-4o) and the Judge. DistilBERT's role is a fast, domain-trained, $0-cost second opinion that the Judge uses as a cross-check on GPT-4o's conclusions.</w:t>
      </w:r>
    </w:p>
    <w:p>
      <w:pPr>
        <w:spacing w:after="160" w:before="0"/>
      </w:pPr>
      <w:r>
        <w:rPr>
          <w:rFonts w:ascii="Arial" w:cs="Arial" w:eastAsia="Arial" w:hAnsi="Arial"/>
          <w:color w:val="3A3A3A"/>
          <w:sz w:val="22"/>
          <w:szCs w:val="22"/>
        </w:rPr>
        <w:t xml:space="preserve">One further architectural discipline governs what DistilBERT is allowed to see: Delivery_Status is deliberately excluded from build_distilbert_text(). Including it would let the model learn a tautological shortcut — mapping the string "Shipping canceled" directly to the label CRITICAL, since that is exactly how the label was derived — rather than learning genuine risk signal from the rest of the row. That would make Signal 2 a disguised copy of the label-derivation rule instead of an independent second opinion, undermining the entire premise of ensemble orthogonality.</w:t>
      </w:r>
    </w:p>
    <w:p>
      <w:r>
        <w:br w:type="page"/>
      </w:r>
    </w:p>
    <w:p>
      <w:pPr>
        <w:pStyle w:val="Heading1"/>
        <w:spacing w:after="120" w:before="320"/>
      </w:pPr>
      <w:r>
        <w:rPr>
          <w:rFonts w:ascii="Arial" w:cs="Arial" w:eastAsia="Arial" w:hAnsi="Arial"/>
          <w:b/>
          <w:bCs/>
          <w:color w:val="1B2A4A"/>
          <w:sz w:val="30"/>
          <w:szCs w:val="30"/>
        </w:rPr>
        <w:t xml:space="preserve">3. Sentence Transformer Fine-Tuning for RAG</w:t>
      </w:r>
    </w:p>
    <w:p>
      <w:pPr>
        <w:pBdr>
          <w:bottom w:val="single" w:color="2E5AAC" w:sz="6"/>
        </w:pBdr>
        <w:spacing w:after="160" w:before="0"/>
      </w:pPr>
      <w:r>
        <w:t xml:space="preserve"/>
      </w:r>
    </w:p>
    <w:p>
      <w:pPr>
        <w:spacing w:after="120" w:before="0"/>
      </w:pPr>
      <w:r>
        <w:rPr>
          <w:rFonts w:ascii="Arial" w:cs="Arial" w:eastAsia="Arial" w:hAnsi="Arial"/>
          <w:b/>
          <w:bCs/>
          <w:color w:val="1B2A4A"/>
          <w:sz w:val="22"/>
          <w:szCs w:val="22"/>
        </w:rPr>
        <w:t xml:space="preserve">Model: </w:t>
      </w:r>
      <w:r>
        <w:rPr>
          <w:rFonts w:ascii="Arial" w:cs="Arial" w:eastAsia="Arial" w:hAnsi="Arial"/>
          <w:color w:val="3A3A3A"/>
          <w:sz w:val="22"/>
          <w:szCs w:val="22"/>
        </w:rPr>
        <w:t xml:space="preserve">all-MiniLM-L6-v2 (22M parameters, bi-encoder architecture)</w:t>
      </w:r>
    </w:p>
    <w:p>
      <w:pPr>
        <w:spacing w:after="120" w:before="0"/>
      </w:pPr>
      <w:r>
        <w:rPr>
          <w:rFonts w:ascii="Arial" w:cs="Arial" w:eastAsia="Arial" w:hAnsi="Arial"/>
          <w:b/>
          <w:bCs/>
          <w:color w:val="1B2A4A"/>
          <w:sz w:val="22"/>
          <w:szCs w:val="22"/>
        </w:rPr>
        <w:t xml:space="preserve">Fine-tuning technique: </w:t>
      </w:r>
      <w:r>
        <w:rPr>
          <w:rFonts w:ascii="Arial" w:cs="Arial" w:eastAsia="Arial" w:hAnsi="Arial"/>
          <w:color w:val="3A3A3A"/>
          <w:sz w:val="22"/>
          <w:szCs w:val="22"/>
        </w:rPr>
        <w:t xml:space="preserve">MultipleNegativesRankingLoss with in-batch negatives</w:t>
      </w:r>
    </w:p>
    <w:p>
      <w:pPr>
        <w:spacing w:after="120" w:before="0"/>
      </w:pPr>
      <w:r>
        <w:rPr>
          <w:rFonts w:ascii="Arial" w:cs="Arial" w:eastAsia="Arial" w:hAnsi="Arial"/>
          <w:b/>
          <w:bCs/>
          <w:color w:val="1B2A4A"/>
          <w:sz w:val="22"/>
          <w:szCs w:val="22"/>
        </w:rPr>
        <w:t xml:space="preserve">Target metric: </w:t>
      </w:r>
      <w:r>
        <w:rPr>
          <w:rFonts w:ascii="Arial" w:cs="Arial" w:eastAsia="Arial" w:hAnsi="Arial"/>
          <w:color w:val="3A3A3A"/>
          <w:sz w:val="22"/>
          <w:szCs w:val="22"/>
        </w:rPr>
        <w:t xml:space="preserve">Retrieval Accuracy top-3 &gt; 85% on a 100-pair evaluation set</w:t>
      </w:r>
    </w:p>
    <w:p>
      <w:pPr>
        <w:spacing w:after="0" w:before="0"/>
      </w:pPr>
      <w:r>
        <w:rPr>
          <w:sz w:val="8"/>
          <w:szCs w:val="8"/>
        </w:rPr>
        <w:t xml:space="preserve"/>
      </w:r>
    </w:p>
    <w:p>
      <w:pPr>
        <w:pStyle w:val="Heading2"/>
        <w:spacing w:after="100" w:before="200"/>
      </w:pPr>
      <w:r>
        <w:rPr>
          <w:rFonts w:ascii="Arial" w:cs="Arial" w:eastAsia="Arial" w:hAnsi="Arial"/>
          <w:b/>
          <w:bCs/>
          <w:color w:val="2E5AAC"/>
          <w:sz w:val="24"/>
          <w:szCs w:val="24"/>
        </w:rPr>
        <w:t xml:space="preserve">3.1 The core problem: domain vocabulary gap</w:t>
      </w:r>
    </w:p>
    <w:p>
      <w:pPr>
        <w:spacing w:after="160" w:before="0"/>
      </w:pPr>
      <w:r>
        <w:rPr>
          <w:rFonts w:ascii="Arial" w:cs="Arial" w:eastAsia="Arial" w:hAnsi="Arial"/>
          <w:color w:val="3A3A3A"/>
          <w:sz w:val="22"/>
          <w:szCs w:val="22"/>
        </w:rPr>
        <w:t xml:space="preserve">The base all-MiniLM-L6-v2 model was trained on general English text — Wikipedia, Reddit, news articles, and web pages. It handles everyday language extremely well, but has no learned association between domain terms like "BIS entity list", "export control level", "neon gas shortage", or "HBM allocation" and the supply-chain concepts they represent. A query like "chip export restrictions to China" and a chunk describing "Oct 2022 BIS rules restricting advanced semiconductor exports" are semantically the same event, but the base embedding model does not reliably place them close together in vector space, because it never saw this vocabulary densely during pretraining.</w:t>
      </w:r>
    </w:p>
    <w:p>
      <w:pPr>
        <w:pStyle w:val="Heading2"/>
        <w:spacing w:after="100" w:before="200"/>
      </w:pPr>
      <w:r>
        <w:rPr>
          <w:rFonts w:ascii="Arial" w:cs="Arial" w:eastAsia="Arial" w:hAnsi="Arial"/>
          <w:b/>
          <w:bCs/>
          <w:color w:val="2E5AAC"/>
          <w:sz w:val="24"/>
          <w:szCs w:val="24"/>
        </w:rPr>
        <w:t xml:space="preserve">3.2 Why MultipleNegativesRankingLoss</w:t>
      </w:r>
    </w:p>
    <w:p>
      <w:pPr>
        <w:spacing w:after="160" w:before="0"/>
      </w:pPr>
      <w:r>
        <w:rPr>
          <w:rFonts w:ascii="Arial" w:cs="Arial" w:eastAsia="Arial" w:hAnsi="Arial"/>
          <w:color w:val="3A3A3A"/>
          <w:sz w:val="22"/>
          <w:szCs w:val="22"/>
        </w:rPr>
        <w:t xml:space="preserve">This loss function only requires positive (query, relevant-chunk) pairs — every other example in the training batch is automatically treated as a negative. This removes the need to hand-label hard negatives, which would otherwise require manually curating irrelevant-but-similar-looking supply-chain text — a large, error-prone labeling task for a capstone timeline.</w:t>
      </w:r>
    </w:p>
    <w:p>
      <w:pPr>
        <w:pStyle w:val="Heading2"/>
        <w:spacing w:after="100" w:before="200"/>
      </w:pPr>
      <w:r>
        <w:rPr>
          <w:rFonts w:ascii="Arial" w:cs="Arial" w:eastAsia="Arial" w:hAnsi="Arial"/>
          <w:b/>
          <w:bCs/>
          <w:color w:val="2E5AAC"/>
          <w:sz w:val="24"/>
          <w:szCs w:val="24"/>
        </w:rPr>
        <w:t xml:space="preserve">3.3 The consistency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24"/>
              <w:bottom w:val="single" w:color="1B2A4A" w:sz="4"/>
              <w:right w:val="single" w:color="1B2A4A" w:sz="4"/>
            </w:tcBorders>
            <w:shd w:fill="EAF1FB" w:val="clear"/>
            <w:tcMar>
              <w:top w:type="dxa" w:w="160"/>
              <w:left w:type="dxa" w:w="200"/>
              <w:bottom w:type="dxa" w:w="160"/>
              <w:right w:type="dxa" w:w="200"/>
            </w:tcMar>
          </w:tcPr>
          <w:p>
            <w:pPr>
              <w:spacing w:after="60"/>
            </w:pPr>
            <w:r>
              <w:rPr>
                <w:rFonts w:ascii="Arial" w:cs="Arial" w:eastAsia="Arial" w:hAnsi="Arial"/>
                <w:b/>
                <w:bCs/>
                <w:color w:val="1B2A4A"/>
                <w:sz w:val="22"/>
                <w:szCs w:val="22"/>
              </w:rPr>
              <w:t xml:space="preserve">Why the same model must index and query</w:t>
            </w:r>
          </w:p>
          <w:p>
            <w:r>
              <w:rPr>
                <w:rFonts w:ascii="Arial" w:cs="Arial" w:eastAsia="Arial" w:hAnsi="Arial"/>
                <w:color w:val="3A3A3A"/>
                <w:sz w:val="21"/>
                <w:szCs w:val="21"/>
              </w:rPr>
              <w:t xml:space="preserve">Whatever model embeds the ChromaDB corpus at build time must be the exact same model used to embed incoming queries at inference time. If the corpus were indexed with the base model and queries were embedded with the fine-tuned model (or vice versa), the two vector spaces would not align — retrieval quality would degrade unpredictably, not gracefully. This is why get_embedding_model() auto-detects the fine-tuned checkpoint and applies it uniformly everywhere ChromaDB is touched.</w:t>
            </w:r>
          </w:p>
        </w:tc>
      </w:tr>
    </w:tbl>
    <w:p>
      <w:pPr>
        <w:spacing w:after="0" w:before="0"/>
      </w:pPr>
      <w:r>
        <w:rPr>
          <w:sz w:val="8"/>
          <w:szCs w:val="8"/>
        </w:rPr>
        <w:t xml:space="preserve"/>
      </w:r>
    </w:p>
    <w:p>
      <w:pPr>
        <w:pStyle w:val="Heading2"/>
        <w:spacing w:after="100" w:before="200"/>
      </w:pPr>
      <w:r>
        <w:rPr>
          <w:rFonts w:ascii="Arial" w:cs="Arial" w:eastAsia="Arial" w:hAnsi="Arial"/>
          <w:b/>
          <w:bCs/>
          <w:color w:val="2E5AAC"/>
          <w:sz w:val="24"/>
          <w:szCs w:val="24"/>
        </w:rPr>
        <w:t xml:space="preserve">3.4 Why all-MiniLM-L6-v2 over the alternatives</w:t>
      </w:r>
    </w:p>
    <w:p>
      <w:pPr>
        <w:spacing w:after="160" w:before="0"/>
      </w:pPr>
      <w:r>
        <w:rPr>
          <w:rFonts w:ascii="Arial" w:cs="Arial" w:eastAsia="Arial" w:hAnsi="Arial"/>
          <w:color w:val="3A3A3A"/>
          <w:sz w:val="22"/>
          <w:szCs w:val="22"/>
        </w:rPr>
        <w:t xml:space="preserve">OpenAI's text-embedding-3-small cannot be fine-tuned, requires a paid API call for every embedding (indexing and querying), and adds network latency to a pipeline that needs to run RAG retrieval inside a multi-agent graph. Larger open models (MPNet, E5-base) would improve marginally on the base MiniLM but at higher inference cost, with no ability to demonstrate anything the fine-tuned MiniLM does not already demonstrate for evaluation purposes. MiniLM's small size and open fine-tuning path make it the model that best matches the capstone's cost, latency, and technique-diversity constraints simultaneously.</w:t>
      </w:r>
    </w:p>
    <w:p>
      <w:r>
        <w:br w:type="page"/>
      </w:r>
    </w:p>
    <w:p>
      <w:pPr>
        <w:pStyle w:val="Heading1"/>
        <w:spacing w:after="120" w:before="320"/>
      </w:pPr>
      <w:r>
        <w:rPr>
          <w:rFonts w:ascii="Arial" w:cs="Arial" w:eastAsia="Arial" w:hAnsi="Arial"/>
          <w:b/>
          <w:bCs/>
          <w:color w:val="1B2A4A"/>
          <w:sz w:val="30"/>
          <w:szCs w:val="30"/>
        </w:rPr>
        <w:t xml:space="preserve">4. Two-Stage RAG: Bi-Encoder + Cross-Encoder</w:t>
      </w:r>
    </w:p>
    <w:p>
      <w:pPr>
        <w:pBdr>
          <w:bottom w:val="single" w:color="2E5AAC" w:sz="6"/>
        </w:pBdr>
        <w:spacing w:after="160" w:before="0"/>
      </w:pPr>
      <w:r>
        <w:t xml:space="preserve"/>
      </w:r>
    </w:p>
    <w:p>
      <w:pPr>
        <w:spacing w:after="120" w:before="0"/>
      </w:pPr>
      <w:r>
        <w:rPr>
          <w:rFonts w:ascii="Arial" w:cs="Arial" w:eastAsia="Arial" w:hAnsi="Arial"/>
          <w:b/>
          <w:bCs/>
          <w:color w:val="1B2A4A"/>
          <w:sz w:val="22"/>
          <w:szCs w:val="22"/>
        </w:rPr>
        <w:t xml:space="preserve">Stage 1 (recall): </w:t>
      </w:r>
      <w:r>
        <w:rPr>
          <w:rFonts w:ascii="Arial" w:cs="Arial" w:eastAsia="Arial" w:hAnsi="Arial"/>
          <w:color w:val="3A3A3A"/>
          <w:sz w:val="22"/>
          <w:szCs w:val="22"/>
        </w:rPr>
        <w:t xml:space="preserve">Fine-tuned all-MiniLM-L6-v2 bi-encoder — top-10 candidates per collection via ChromaDB cosine distance</w:t>
      </w:r>
    </w:p>
    <w:p>
      <w:pPr>
        <w:spacing w:after="120" w:before="0"/>
      </w:pPr>
      <w:r>
        <w:rPr>
          <w:rFonts w:ascii="Arial" w:cs="Arial" w:eastAsia="Arial" w:hAnsi="Arial"/>
          <w:b/>
          <w:bCs/>
          <w:color w:val="1B2A4A"/>
          <w:sz w:val="22"/>
          <w:szCs w:val="22"/>
        </w:rPr>
        <w:t xml:space="preserve">Stage 2 (precision): </w:t>
      </w:r>
      <w:r>
        <w:rPr>
          <w:rFonts w:ascii="Arial" w:cs="Arial" w:eastAsia="Arial" w:hAnsi="Arial"/>
          <w:color w:val="3A3A3A"/>
          <w:sz w:val="22"/>
          <w:szCs w:val="22"/>
        </w:rPr>
        <w:t xml:space="preserve">cross-encoder/ms-marco-MiniLM-L-6-v2 — reranks candidates to top-3</w:t>
      </w:r>
    </w:p>
    <w:p>
      <w:pPr>
        <w:spacing w:after="0" w:before="0"/>
      </w:pPr>
      <w:r>
        <w:rPr>
          <w:sz w:val="8"/>
          <w:szCs w:val="8"/>
        </w:rPr>
        <w:t xml:space="preserve"/>
      </w:r>
    </w:p>
    <w:p>
      <w:pPr>
        <w:pStyle w:val="Heading2"/>
        <w:spacing w:after="100" w:before="200"/>
      </w:pPr>
      <w:r>
        <w:rPr>
          <w:rFonts w:ascii="Arial" w:cs="Arial" w:eastAsia="Arial" w:hAnsi="Arial"/>
          <w:b/>
          <w:bCs/>
          <w:color w:val="2E5AAC"/>
          <w:sz w:val="24"/>
          <w:szCs w:val="24"/>
        </w:rPr>
        <w:t xml:space="preserve">4.1 Why neither stage alone is sufficient</w:t>
      </w:r>
    </w:p>
    <w:p>
      <w:pPr>
        <w:spacing w:after="160" w:before="0"/>
      </w:pPr>
      <w:r>
        <w:rPr>
          <w:rFonts w:ascii="Arial" w:cs="Arial" w:eastAsia="Arial" w:hAnsi="Arial"/>
          <w:color w:val="3A3A3A"/>
          <w:sz w:val="22"/>
          <w:szCs w:val="22"/>
        </w:rPr>
        <w:t xml:space="preserve">A bi-encoder embeds the query and every document independently, then compares vectors with cosine distance — fast, because document embeddings are precomputed once and reused for every query. But because query and document never interact during encoding, the bi-encoder can miss nuanced query-document relationships, especially on domain-specific terminology where surface similarity and true relevance diverge.</w:t>
      </w:r>
    </w:p>
    <w:p>
      <w:pPr>
        <w:spacing w:after="160" w:before="0"/>
      </w:pPr>
      <w:r>
        <w:rPr>
          <w:rFonts w:ascii="Arial" w:cs="Arial" w:eastAsia="Arial" w:hAnsi="Arial"/>
          <w:color w:val="3A3A3A"/>
          <w:sz w:val="22"/>
          <w:szCs w:val="22"/>
        </w:rPr>
        <w:t xml:space="preserve">A cross-encoder reads the query and a candidate document together, with full cross-attention between every token of both — far more precise, because it can weigh exactly how the query's terms relate to the document's terms. But this precision has a cost: the model must be re-run for every single (query, document) pair. Running a cross-encoder over an entire 800-chunk corpus for one query would take roughly 800 x 50ms ≈ 40 seconds — completely unusable inside a real-time multi-agent pipeline.</w:t>
      </w:r>
    </w:p>
    <w:p>
      <w:pPr>
        <w:pStyle w:val="Heading2"/>
        <w:spacing w:after="100" w:before="200"/>
      </w:pPr>
      <w:r>
        <w:rPr>
          <w:rFonts w:ascii="Arial" w:cs="Arial" w:eastAsia="Arial" w:hAnsi="Arial"/>
          <w:b/>
          <w:bCs/>
          <w:color w:val="2E5AAC"/>
          <w:sz w:val="24"/>
          <w:szCs w:val="24"/>
        </w:rPr>
        <w:t xml:space="preserve">4.2 The retrieve-then-rerank pattern</w:t>
      </w:r>
    </w:p>
    <w:p>
      <w:pPr>
        <w:spacing w:after="160" w:before="0"/>
      </w:pPr>
      <w:r>
        <w:rPr>
          <w:rFonts w:ascii="Arial" w:cs="Arial" w:eastAsia="Arial" w:hAnsi="Arial"/>
          <w:color w:val="3A3A3A"/>
          <w:sz w:val="22"/>
          <w:szCs w:val="22"/>
        </w:rPr>
        <w:t xml:space="preserve">Using both stages together gives bi-encoder speed for the initial recall pass and cross-encoder precision for the final ranking — the same production pattern used in commercial search engines. The bi-encoder narrows 800+ chunks down to 10 candidates per collection in milliseconds; the cross-encoder then only has to score those 10, which is fast enough to run inline.</w:t>
      </w:r>
    </w:p>
    <w:p>
      <w:pPr>
        <w:pStyle w:val="Heading2"/>
        <w:spacing w:after="100" w:before="200"/>
      </w:pPr>
      <w:r>
        <w:rPr>
          <w:rFonts w:ascii="Arial" w:cs="Arial" w:eastAsia="Arial" w:hAnsi="Arial"/>
          <w:b/>
          <w:bCs/>
          <w:color w:val="2E5AAC"/>
          <w:sz w:val="24"/>
          <w:szCs w:val="24"/>
        </w:rPr>
        <w:t xml:space="preserve">4.3 Concrete example: the Red Sea query</w:t>
      </w:r>
    </w:p>
    <w:p>
      <w:pPr>
        <w:spacing w:after="160" w:before="0"/>
      </w:pPr>
      <w:r>
        <w:rPr>
          <w:rFonts w:ascii="Arial" w:cs="Arial" w:eastAsia="Arial" w:hAnsi="Arial"/>
          <w:color w:val="3A3A3A"/>
          <w:sz w:val="22"/>
          <w:szCs w:val="22"/>
        </w:rPr>
        <w:t xml:space="preserve">A query about Red Sea shipping disruption retrieves several chunks that mention "Middle East" or "shipping" by surface keyword overlap under bi-encoder cosine ranking alone — but only the cross-encoder correctly promotes the chunk specifically describing the 2023-24 Houthi attacks and Suez Canal rerouting to the top of the list, because it can read the query and that chunk jointly rather than comparing two independently-computed vectors. This is the concrete evaluator-visible payoff of the two-stage design.</w:t>
      </w:r>
    </w:p>
    <w:p>
      <w:r>
        <w:br w:type="page"/>
      </w:r>
    </w:p>
    <w:p>
      <w:pPr>
        <w:pStyle w:val="Heading1"/>
        <w:spacing w:after="120" w:before="320"/>
      </w:pPr>
      <w:r>
        <w:rPr>
          <w:rFonts w:ascii="Arial" w:cs="Arial" w:eastAsia="Arial" w:hAnsi="Arial"/>
          <w:b/>
          <w:bCs/>
          <w:color w:val="1B2A4A"/>
          <w:sz w:val="30"/>
          <w:szCs w:val="30"/>
        </w:rPr>
        <w:t xml:space="preserve">5. GPT-4o and GPT-4.1-mini: The Two-Tier Strategy</w:t>
      </w:r>
    </w:p>
    <w:p>
      <w:pPr>
        <w:pBdr>
          <w:bottom w:val="single" w:color="2E5AAC" w:sz="6"/>
        </w:pBdr>
        <w:spacing w:after="160" w:before="0"/>
      </w:pPr>
      <w:r>
        <w:t xml:space="preserve"/>
      </w:r>
    </w:p>
    <w:p>
      <w:pPr>
        <w:spacing w:after="120" w:before="0"/>
      </w:pPr>
      <w:r>
        <w:rPr>
          <w:rFonts w:ascii="Arial" w:cs="Arial" w:eastAsia="Arial" w:hAnsi="Arial"/>
          <w:b/>
          <w:bCs/>
          <w:color w:val="1B2A4A"/>
          <w:sz w:val="22"/>
          <w:szCs w:val="22"/>
        </w:rPr>
        <w:t xml:space="preserve">MODEL_REASONING (gpt-4o): </w:t>
      </w:r>
      <w:r>
        <w:rPr>
          <w:rFonts w:ascii="Arial" w:cs="Arial" w:eastAsia="Arial" w:hAnsi="Arial"/>
          <w:color w:val="3A3A3A"/>
          <w:sz w:val="22"/>
          <w:szCs w:val="22"/>
        </w:rPr>
        <w:t xml:space="preserve">Signal 3 (Risk Classifier), LLM-as-Judge, Mitigation Agent (L7)</w:t>
      </w:r>
    </w:p>
    <w:p>
      <w:pPr>
        <w:spacing w:after="120" w:before="0"/>
      </w:pPr>
      <w:r>
        <w:rPr>
          <w:rFonts w:ascii="Arial" w:cs="Arial" w:eastAsia="Arial" w:hAnsi="Arial"/>
          <w:b/>
          <w:bCs/>
          <w:color w:val="1B2A4A"/>
          <w:sz w:val="22"/>
          <w:szCs w:val="22"/>
        </w:rPr>
        <w:t xml:space="preserve">MODEL_FAST (gpt-4.1-mini): </w:t>
      </w:r>
      <w:r>
        <w:rPr>
          <w:rFonts w:ascii="Arial" w:cs="Arial" w:eastAsia="Arial" w:hAnsi="Arial"/>
          <w:color w:val="3A3A3A"/>
          <w:sz w:val="22"/>
          <w:szCs w:val="22"/>
        </w:rPr>
        <w:t xml:space="preserve">News &amp; Event Analysis Agent (L2), Weather Risk Agent (L3)</w:t>
      </w:r>
    </w:p>
    <w:p>
      <w:pPr>
        <w:spacing w:after="0" w:before="0"/>
      </w:pPr>
      <w:r>
        <w:rPr>
          <w:sz w:val="8"/>
          <w:szCs w:val="8"/>
        </w:rPr>
        <w:t xml:space="preserve"/>
      </w:r>
    </w:p>
    <w:p>
      <w:pPr>
        <w:spacing w:after="160" w:before="0"/>
      </w:pPr>
      <w:r>
        <w:rPr>
          <w:rFonts w:ascii="Arial" w:cs="Arial" w:eastAsia="Arial" w:hAnsi="Arial"/>
          <w:color w:val="3A3A3A"/>
          <w:sz w:val="22"/>
          <w:szCs w:val="22"/>
        </w:rPr>
        <w:t xml:space="preserve">News and weather classification are comparatively low-stakes, high-frequency tasks — tagging a headline's severity or converting a weather reading into a risk component. gpt-4.1-mini is fast and inexpensive enough to run at that frequency without materially sacrificing quality on a bounded classification task.</w:t>
      </w:r>
    </w:p>
    <w:p>
      <w:pPr>
        <w:spacing w:after="160" w:before="0"/>
      </w:pPr>
      <w:r>
        <w:rPr>
          <w:rFonts w:ascii="Arial" w:cs="Arial" w:eastAsia="Arial" w:hAnsi="Arial"/>
          <w:color w:val="3A3A3A"/>
          <w:sz w:val="22"/>
          <w:szCs w:val="22"/>
        </w:rPr>
        <w:t xml:space="preserve">Signal 3, the Judge, and Mitigation, by contrast, are the highest-stakes reasoning steps in the pipeline: synthesizing multiple RAG citations, weighing conflicting signals, and producing procurement-manager-facing recommendations. These deserve the strongest available reasoning model. Using gpt-4o everywhere would be needlessly expensive for the simpler agents; using gpt-4.1-mini everywhere would blunt the quality of the highest-stakes decisions. The two-tier split matches model cost to task difficulty.</w:t>
      </w:r>
    </w:p>
    <w:p>
      <w:pPr>
        <w:pStyle w:val="Heading2"/>
        <w:spacing w:after="100" w:before="200"/>
      </w:pPr>
      <w:r>
        <w:rPr>
          <w:rFonts w:ascii="Arial" w:cs="Arial" w:eastAsia="Arial" w:hAnsi="Arial"/>
          <w:b/>
          <w:bCs/>
          <w:color w:val="2E5AAC"/>
          <w:sz w:val="24"/>
          <w:szCs w:val="24"/>
        </w:rPr>
        <w:t xml:space="preserve">5.1 The production-vs-capstone tradeoff: why not Groq Llama everywhere</w:t>
      </w:r>
    </w:p>
    <w:p>
      <w:pPr>
        <w:spacing w:after="160" w:before="0"/>
      </w:pPr>
      <w:r>
        <w:rPr>
          <w:rFonts w:ascii="Arial" w:cs="Arial" w:eastAsia="Arial" w:hAnsi="Arial"/>
          <w:color w:val="3A3A3A"/>
          <w:sz w:val="22"/>
          <w:szCs w:val="22"/>
        </w:rPr>
        <w:t xml:space="preserve">Groq-hosted Llama 3.2 models are the correct production choice for cost-sensitive, high-throughput inference at real scale. They were deliberately not used as the primary reasoning tier for this capstone for two reasons: local/open-weight models below the size needed for high-quality structured reasoning would need LoRA fine-tuning to match gpt-4o's reliability on structured JSON output, adding scope disproportionate to the marks it would earn; and using a second generative model as Signal 2 (instead of the encoder-based DistilBERT) would reduce the technique diversity an evaluator sees — two generative signals look far more similar to each other than one generative and one encoder-based signal do.</w:t>
      </w:r>
    </w:p>
    <w:p>
      <w:r>
        <w:br w:type="page"/>
      </w:r>
    </w:p>
    <w:p>
      <w:pPr>
        <w:pStyle w:val="Heading1"/>
        <w:spacing w:after="120" w:before="320"/>
      </w:pPr>
      <w:r>
        <w:rPr>
          <w:rFonts w:ascii="Arial" w:cs="Arial" w:eastAsia="Arial" w:hAnsi="Arial"/>
          <w:b/>
          <w:bCs/>
          <w:color w:val="1B2A4A"/>
          <w:sz w:val="30"/>
          <w:szCs w:val="30"/>
        </w:rPr>
        <w:t xml:space="preserve">6. LLM-as-Judge Design</w:t>
      </w:r>
    </w:p>
    <w:p>
      <w:pPr>
        <w:pBdr>
          <w:bottom w:val="single" w:color="2E5AAC" w:sz="6"/>
        </w:pBdr>
        <w:spacing w:after="160" w:before="0"/>
      </w:pPr>
      <w:r>
        <w:t xml:space="preserve"/>
      </w:r>
    </w:p>
    <w:p>
      <w:pPr>
        <w:spacing w:after="160" w:before="0"/>
      </w:pPr>
      <w:r>
        <w:rPr>
          <w:rFonts w:ascii="Arial" w:cs="Arial" w:eastAsia="Arial" w:hAnsi="Arial"/>
          <w:color w:val="3A3A3A"/>
          <w:sz w:val="22"/>
          <w:szCs w:val="22"/>
        </w:rPr>
        <w:t xml:space="preserve">The Judge receives all three signals — the rule-based composite, DistilBERT's label and confidence, and GPT-4o's RAG-grounded label and rationale — and produces a final_label plus a verdict_type explaining how it got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B2A4A" w:val="clear"/>
            <w:tcMar>
              <w:top w:type="dxa" w:w="100"/>
              <w:left w:type="dxa" w:w="120"/>
              <w:bottom w:type="dxa" w:w="100"/>
              <w:right w:type="dxa" w:w="120"/>
            </w:tcMar>
          </w:tcPr>
          <w:p>
            <w:r>
              <w:rPr>
                <w:rFonts w:ascii="Arial" w:cs="Arial" w:eastAsia="Arial" w:hAnsi="Arial"/>
                <w:b/>
                <w:bCs/>
                <w:color w:val="FFFFFF"/>
                <w:sz w:val="20"/>
                <w:szCs w:val="20"/>
              </w:rPr>
              <w:t xml:space="preserve">Verdict Type</w:t>
            </w:r>
          </w:p>
        </w:tc>
        <w:tc>
          <w:tcPr>
            <w:tcW w:type="dxa" w:w="6360"/>
            <w:shd w:fill="1B2A4A"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rPr>
          <w:tblHeader w:val="false"/>
        </w:trPr>
        <w:tc>
          <w:tcPr>
            <w:tcW w:type="dxa" w:w="30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unanimous</w:t>
            </w:r>
          </w:p>
        </w:tc>
        <w:tc>
          <w:tcPr>
            <w:tcW w:type="dxa" w:w="63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All three signals agree — highest-confidence case</w:t>
            </w:r>
          </w:p>
        </w:tc>
      </w:tr>
      <w:tr>
        <w:trPr>
          <w:tblHeader w:val="false"/>
        </w:trPr>
        <w:tc>
          <w:tcPr>
            <w:tcW w:type="dxa" w:w="300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majority_rule</w:t>
            </w:r>
          </w:p>
        </w:tc>
        <w:tc>
          <w:tcPr>
            <w:tcW w:type="dxa" w:w="636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Two of three agree — follow the majority, note the outlier</w:t>
            </w:r>
          </w:p>
        </w:tc>
      </w:tr>
      <w:tr>
        <w:trPr>
          <w:tblHeader w:val="false"/>
        </w:trPr>
        <w:tc>
          <w:tcPr>
            <w:tcW w:type="dxa" w:w="30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override_distilbert</w:t>
            </w:r>
          </w:p>
        </w:tc>
        <w:tc>
          <w:tcPr>
            <w:tcW w:type="dxa" w:w="63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Rules + LLM agree against DistilBERT — Judge explains why DistilBERT likely erred (e.g. label imbalance in training data)</w:t>
            </w:r>
          </w:p>
        </w:tc>
      </w:tr>
      <w:tr>
        <w:trPr>
          <w:tblHeader w:val="false"/>
        </w:trPr>
        <w:tc>
          <w:tcPr>
            <w:tcW w:type="dxa" w:w="300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override_llm</w:t>
            </w:r>
          </w:p>
        </w:tc>
        <w:tc>
          <w:tcPr>
            <w:tcW w:type="dxa" w:w="636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Rules + DistilBERT agree against the LLM — Judge explains why the LLM likely over-retrieved a vivid but partially-matching historical precedent</w:t>
            </w:r>
          </w:p>
        </w:tc>
      </w:tr>
      <w:tr>
        <w:trPr>
          <w:tblHeader w:val="false"/>
        </w:trPr>
        <w:tc>
          <w:tcPr>
            <w:tcW w:type="dxa" w:w="30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defer_to_rules</w:t>
            </w:r>
          </w:p>
        </w:tc>
        <w:tc>
          <w:tcPr>
            <w:tcW w:type="dxa" w:w="63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Signals split three ways — the deterministic formula is the tiebreaker, since it is the most auditable signal</w:t>
            </w:r>
          </w:p>
        </w:tc>
      </w:tr>
    </w:tbl>
    <w:p>
      <w:pPr>
        <w:spacing w:after="0" w:before="0"/>
      </w:pPr>
      <w:r>
        <w:rPr>
          <w:sz w:val="16"/>
          <w:szCs w:val="16"/>
        </w:rPr>
        <w:t xml:space="preserve"/>
      </w:r>
    </w:p>
    <w:p>
      <w:pPr>
        <w:pStyle w:val="Heading2"/>
        <w:spacing w:after="100" w:before="200"/>
      </w:pPr>
      <w:r>
        <w:rPr>
          <w:rFonts w:ascii="Arial" w:cs="Arial" w:eastAsia="Arial" w:hAnsi="Arial"/>
          <w:b/>
          <w:bCs/>
          <w:color w:val="2E5AAC"/>
          <w:sz w:val="24"/>
          <w:szCs w:val="24"/>
        </w:rPr>
        <w:t xml:space="preserve">6.1 Why this is the most evaluator-visible component</w:t>
      </w:r>
    </w:p>
    <w:p>
      <w:pPr>
        <w:spacing w:after="160" w:before="0"/>
      </w:pPr>
      <w:r>
        <w:rPr>
          <w:rFonts w:ascii="Arial" w:cs="Arial" w:eastAsia="Arial" w:hAnsi="Arial"/>
          <w:color w:val="3A3A3A"/>
          <w:sz w:val="22"/>
          <w:szCs w:val="22"/>
        </w:rPr>
        <w:t xml:space="preserve">When signals disagree, the Judge does not just pick a winner — it explains the disagreement in plain language a procurement manager or evaluator can follow. For example, a disagreement_explanation might read: "DistilBERT confused Shipping-canceled with Late-delivery rows due to label imbalance in training data; the rule-based formula and GPT-4o's RAG-grounded reasoning both point to CRITICAL given the export control level of 6.10 matching the Oct 2022 BIS restriction pattern."</w:t>
      </w:r>
    </w:p>
    <w:p>
      <w:pPr>
        <w:spacing w:after="160" w:before="0"/>
      </w:pPr>
      <w:r>
        <w:rPr>
          <w:rFonts w:ascii="Arial" w:cs="Arial" w:eastAsia="Arial" w:hAnsi="Arial"/>
          <w:color w:val="3A3A3A"/>
          <w:sz w:val="22"/>
          <w:szCs w:val="22"/>
        </w:rPr>
        <w:t xml:space="preserve">This meta-reasoning capability is what distinguishes a production-grade AI system from a prompt-engineered chatbot wrapper — it demonstrates the system understands not just what each model concluded, but why a model might be wrong, and can articulate that to a human.</w:t>
      </w:r>
    </w:p>
    <w:p>
      <w:pPr>
        <w:spacing w:after="160" w:before="0"/>
      </w:pPr>
      <w:r>
        <w:rPr>
          <w:rFonts w:ascii="Arial" w:cs="Arial" w:eastAsia="Arial" w:hAnsi="Arial"/>
          <w:color w:val="3A3A3A"/>
          <w:sz w:val="22"/>
          <w:szCs w:val="22"/>
        </w:rPr>
        <w:t xml:space="preserve">One rule is deliberately kept outside the Judge's discretion: slack_should_fire is always enforced in code from risk.critical_flag, never trusted from LLM output — a business-critical alert trigger should not depend on an LLM correctly restating a boolean it was given.</w:t>
      </w:r>
    </w:p>
    <w:p>
      <w:pPr>
        <w:pStyle w:val="Heading1"/>
        <w:spacing w:after="120" w:before="320"/>
      </w:pPr>
      <w:r>
        <w:rPr>
          <w:rFonts w:ascii="Arial" w:cs="Arial" w:eastAsia="Arial" w:hAnsi="Arial"/>
          <w:b/>
          <w:bCs/>
          <w:color w:val="1B2A4A"/>
          <w:sz w:val="30"/>
          <w:szCs w:val="30"/>
        </w:rPr>
        <w:t xml:space="preserve">7. RAGAS Evaluation Model Selection</w:t>
      </w:r>
    </w:p>
    <w:p>
      <w:pPr>
        <w:pBdr>
          <w:bottom w:val="single" w:color="2E5AAC" w:sz="6"/>
        </w:pBdr>
        <w:spacing w:after="160" w:before="0"/>
      </w:pPr>
      <w:r>
        <w:t xml:space="preserve"/>
      </w:r>
    </w:p>
    <w:p>
      <w:pPr>
        <w:spacing w:after="160" w:before="0"/>
      </w:pPr>
      <w:r>
        <w:rPr>
          <w:rFonts w:ascii="Arial" w:cs="Arial" w:eastAsia="Arial" w:hAnsi="Arial"/>
          <w:color w:val="3A3A3A"/>
          <w:sz w:val="22"/>
          <w:szCs w:val="22"/>
        </w:rPr>
        <w:t xml:space="preserve">The production pipeline (L1-L7) is not the only place a model choice needed a rationale. The RAGAS evaluation harness (evaluation/ragas/), which scores retrieval quality and answer faithfulness independently of the agent pipeline, introduces two further models that are deliberately different from the ones the harness is grading.</w:t>
      </w:r>
    </w:p>
    <w:p>
      <w:pPr>
        <w:pStyle w:val="Heading2"/>
        <w:spacing w:after="100" w:before="200"/>
      </w:pPr>
      <w:r>
        <w:rPr>
          <w:rFonts w:ascii="Arial" w:cs="Arial" w:eastAsia="Arial" w:hAnsi="Arial"/>
          <w:b/>
          <w:bCs/>
          <w:color w:val="2E5AAC"/>
          <w:sz w:val="24"/>
          <w:szCs w:val="24"/>
        </w:rPr>
        <w:t xml:space="preserve">7.1 Claude Haiku for Gold Dataset Generation</w:t>
      </w:r>
    </w:p>
    <w:p>
      <w:pPr>
        <w:spacing w:after="160" w:before="0"/>
      </w:pPr>
      <w:r>
        <w:rPr>
          <w:rFonts w:ascii="Arial" w:cs="Arial" w:eastAsia="Arial" w:hAnsi="Arial"/>
          <w:color w:val="3A3A3A"/>
          <w:sz w:val="22"/>
          <w:szCs w:val="22"/>
        </w:rPr>
        <w:t xml:space="preserve">generate_test_dataset.py builds the ~36-case gold test set that RAGAS scores retrieval and generation against. For each chunk sampled from the three named ChromaDB collections (historical_precedents, export_control_corpus, india_sourcing_corpus), Claude Haiku generates a single (question, ground_truth) pair that must be answerable from that one chunk alone, with no outside facts. Chunks too fragmentary or tabular to support a clean question are discarded and resampled, up to two retries, and every generated pair is tied back to its source_chunk_id so retrieval can later be checked against the exact chunk it should have surfaced.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24"/>
              <w:bottom w:val="single" w:color="1B2A4A" w:sz="4"/>
              <w:right w:val="single" w:color="1B2A4A" w:sz="4"/>
            </w:tcBorders>
            <w:shd w:fill="EAF1FB" w:val="clear"/>
            <w:tcMar>
              <w:top w:type="dxa" w:w="160"/>
              <w:left w:type="dxa" w:w="200"/>
              <w:bottom w:type="dxa" w:w="160"/>
              <w:right w:type="dxa" w:w="200"/>
            </w:tcMar>
          </w:tcPr>
          <w:p>
            <w:pPr>
              <w:spacing w:after="60"/>
            </w:pPr>
            <w:r>
              <w:rPr>
                <w:rFonts w:ascii="Arial" w:cs="Arial" w:eastAsia="Arial" w:hAnsi="Arial"/>
                <w:b/>
                <w:bCs/>
                <w:color w:val="1B2A4A"/>
                <w:sz w:val="22"/>
                <w:szCs w:val="22"/>
              </w:rPr>
              <w:t xml:space="preserve">Key insight</w:t>
            </w:r>
          </w:p>
          <w:p>
            <w:r>
              <w:rPr>
                <w:rFonts w:ascii="Arial" w:cs="Arial" w:eastAsia="Arial" w:hAnsi="Arial"/>
                <w:color w:val="3A3A3A"/>
                <w:sz w:val="21"/>
                <w:szCs w:val="21"/>
              </w:rPr>
              <w:t xml:space="preserve">The gold-dataset generator does not need to be the strongest available model - it needs to be different from the models it is evaluating. A judge and a dataset both drawn from GPT-4o would let the production pipeline's own stylistic habits and blind spots leak into the answer key it is later graded against. Using an Anthropic model from a different training lineage than Signal 3 / the Judge (GPT-4o) keeps the reference answers independent of the system under test - the same orthogonality principle that governs why Signal 2 is an encoder rather than a second generative model (Section 2).</w:t>
            </w:r>
          </w:p>
        </w:tc>
      </w:tr>
    </w:tbl>
    <w:p>
      <w:pPr>
        <w:spacing w:after="160" w:before="120"/>
      </w:pPr>
      <w:r>
        <w:t xml:space="preserve"/>
      </w:r>
    </w:p>
    <w:p>
      <w:pPr>
        <w:pStyle w:val="Heading2"/>
        <w:spacing w:after="100" w:before="200"/>
      </w:pPr>
      <w:r>
        <w:rPr>
          <w:rFonts w:ascii="Arial" w:cs="Arial" w:eastAsia="Arial" w:hAnsi="Arial"/>
          <w:b/>
          <w:bCs/>
          <w:color w:val="2E5AAC"/>
          <w:sz w:val="24"/>
          <w:szCs w:val="24"/>
        </w:rPr>
        <w:t xml:space="preserve">7.2 A Cost-Tier GPT-4.1-mini Judge for RAGAS Full Mode</w:t>
      </w:r>
    </w:p>
    <w:p>
      <w:pPr>
        <w:spacing w:after="160" w:before="0"/>
      </w:pPr>
      <w:r>
        <w:rPr>
          <w:rFonts w:ascii="Arial" w:cs="Arial" w:eastAsia="Arial" w:hAnsi="Arial"/>
          <w:color w:val="3A3A3A"/>
          <w:sz w:val="22"/>
          <w:szCs w:val="22"/>
        </w:rPr>
        <w:t xml:space="preserve">run_evaluation.py runs the gold dataset against real, unmodified production retrieval in two modes. retrieval-only re-embeds the question and retrieved chunks with the same bi-encoder used in production and scores Hit Rate@k, MRR, and cosine-similarity relevance/recall proxies - zero LLM calls, so it is free to re-run on every corpus or prompt change. full mode additionally generates a RAG-only answer and scores it with the real ragas library against Faithfulness, Answer Relevancy, Context Precision, and Context Recall, using gpt-4.1-mini as the judge - deliberately kept separate from Signal 3's own gpt-4o in production, to keep repeated evaluation runs affordable. A companion script, run_l4_live_evaluation.py, extends this to the real L4 Risk Classifier, scoring Signal 3's live rationale on Faithfulness and Answer Relevancy only, since no ground truth exists for a live classification.</w:t>
      </w:r>
    </w:p>
    <w:p>
      <w:pPr>
        <w:spacing w:after="160" w:before="0"/>
      </w:pPr>
      <w:r>
        <w:rPr>
          <w:rFonts w:ascii="Arial" w:cs="Arial" w:eastAsia="Arial" w:hAnsi="Arial"/>
          <w:color w:val="3A3A3A"/>
          <w:sz w:val="22"/>
          <w:szCs w:val="22"/>
        </w:rPr>
        <w:t xml:space="preserve">This mirrors the two-tier MODEL_FAST / MODEL_REASONING split used in production (Section 5): gpt-4o is reserved for the step that is actually evaluated - Signal 3, the Judge, Mitigation - while the step that grades it runs on the cheaper tier. Development-time RAGAS runs happen far more often than any single production classification, since a run is triggered by every corpus rebuild and every prompt edit, so pricing the judge at gpt-4o would make iterative evaluation prohibitively expensive without meaningfully improving the quality of a faithfulness/relevancy check. This RAGAS harness is itself covered by 41 unit tests spanning tracer capture, dataset generation, L4-live evaluation, and the scorecard/corpus endpoints.</w:t>
      </w:r>
    </w:p>
    <w:p>
      <w:r>
        <w:br w:type="page"/>
      </w:r>
    </w:p>
    <w:p>
      <w:pPr>
        <w:pStyle w:val="Heading1"/>
        <w:spacing w:after="120" w:before="320"/>
      </w:pPr>
      <w:r>
        <w:rPr>
          <w:rFonts w:ascii="Arial" w:cs="Arial" w:eastAsia="Arial" w:hAnsi="Arial"/>
          <w:b/>
          <w:bCs/>
          <w:color w:val="1B2A4A"/>
          <w:sz w:val="30"/>
          <w:szCs w:val="30"/>
        </w:rPr>
        <w:t xml:space="preserve">8. Complete Decision Summary</w:t>
      </w:r>
    </w:p>
    <w:p>
      <w:pPr>
        <w:pBdr>
          <w:bottom w:val="single" w:color="2E5AAC" w:sz="6"/>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2A4A"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960"/>
            <w:shd w:fill="1B2A4A" w:val="clear"/>
            <w:tcMar>
              <w:top w:type="dxa" w:w="100"/>
              <w:left w:type="dxa" w:w="120"/>
              <w:bottom w:type="dxa" w:w="100"/>
              <w:right w:type="dxa" w:w="120"/>
            </w:tcMar>
          </w:tcPr>
          <w:p>
            <w:r>
              <w:rPr>
                <w:rFonts w:ascii="Arial" w:cs="Arial" w:eastAsia="Arial" w:hAnsi="Arial"/>
                <w:b/>
                <w:bCs/>
                <w:color w:val="FFFFFF"/>
                <w:sz w:val="20"/>
                <w:szCs w:val="20"/>
              </w:rPr>
              <w:t xml:space="preserve">Model / Technique — Why</w:t>
            </w:r>
          </w:p>
        </w:tc>
      </w:tr>
      <w:tr>
        <w:trPr>
          <w:tblHeader w:val="false"/>
        </w:trPr>
        <w:tc>
          <w:tcPr>
            <w:tcW w:type="dxa" w:w="24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Signal 1</w:t>
            </w:r>
          </w:p>
        </w:tc>
        <w:tc>
          <w:tcPr>
            <w:tcW w:type="dxa" w:w="69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Rule-based composite formula — deterministic, auditable, zero-cost baseline</w:t>
            </w:r>
          </w:p>
        </w:tc>
      </w:tr>
      <w:tr>
        <w:trPr>
          <w:tblHeader w:val="false"/>
        </w:trPr>
        <w:tc>
          <w:tcPr>
            <w:tcW w:type="dxa" w:w="240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Signal 2</w:t>
            </w:r>
          </w:p>
        </w:tc>
        <w:tc>
          <w:tcPr>
            <w:tcW w:type="dxa" w:w="696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Fine-tuned DistilBERT (66M) — encoder-only is correct for closed-set classification; avoids the 200M generative dead zone; $0 inference</w:t>
            </w:r>
          </w:p>
        </w:tc>
      </w:tr>
      <w:tr>
        <w:trPr>
          <w:tblHeader w:val="false"/>
        </w:trPr>
        <w:tc>
          <w:tcPr>
            <w:tcW w:type="dxa" w:w="24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Signal 3</w:t>
            </w:r>
          </w:p>
        </w:tc>
        <w:tc>
          <w:tcPr>
            <w:tcW w:type="dxa" w:w="69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gpt-4o + two-stage RAG — strongest reasoning tier for the highest-stakes, citation-grounded decision</w:t>
            </w:r>
          </w:p>
        </w:tc>
      </w:tr>
      <w:tr>
        <w:trPr>
          <w:tblHeader w:val="false"/>
        </w:trPr>
        <w:tc>
          <w:tcPr>
            <w:tcW w:type="dxa" w:w="240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Judge</w:t>
            </w:r>
          </w:p>
        </w:tc>
        <w:tc>
          <w:tcPr>
            <w:tcW w:type="dxa" w:w="696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gpt-4o — arbitrates disagreements and explains them; enables meta-reasoning about model limitations</w:t>
            </w:r>
          </w:p>
        </w:tc>
      </w:tr>
      <w:tr>
        <w:trPr>
          <w:tblHeader w:val="false"/>
        </w:trPr>
        <w:tc>
          <w:tcPr>
            <w:tcW w:type="dxa" w:w="24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RAG Stage 1</w:t>
            </w:r>
          </w:p>
        </w:tc>
        <w:tc>
          <w:tcPr>
            <w:tcW w:type="dxa" w:w="69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Fine-tuned all-MiniLM-L6-v2 (bi-encoder) — fast recall; domain-adapted via MultipleNegativesRankingLoss</w:t>
            </w:r>
          </w:p>
        </w:tc>
      </w:tr>
      <w:tr>
        <w:trPr>
          <w:tblHeader w:val="false"/>
        </w:trPr>
        <w:tc>
          <w:tcPr>
            <w:tcW w:type="dxa" w:w="240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RAG Stage 2</w:t>
            </w:r>
          </w:p>
        </w:tc>
        <w:tc>
          <w:tcPr>
            <w:tcW w:type="dxa" w:w="696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cross-encoder/ms-marco-MiniLM-L-6-v2 — precise reranking without the cost of cross-encoding the full corpus</w:t>
            </w:r>
          </w:p>
        </w:tc>
      </w:tr>
      <w:tr>
        <w:trPr>
          <w:tblHeader w:val="false"/>
        </w:trPr>
        <w:tc>
          <w:tcPr>
            <w:tcW w:type="dxa" w:w="24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L2 / L3 agents</w:t>
            </w:r>
          </w:p>
        </w:tc>
        <w:tc>
          <w:tcPr>
            <w:tcW w:type="dxa" w:w="69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gpt-4.1-mini — high-frequency, bounded classification tasks matched to a cheaper, faster tier</w:t>
            </w:r>
          </w:p>
        </w:tc>
      </w:tr>
      <w:tr>
        <w:trPr>
          <w:tblHeader w:val="false"/>
        </w:trPr>
        <w:tc>
          <w:tcPr>
            <w:tcW w:type="dxa" w:w="240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L7 Mitigation</w:t>
            </w:r>
          </w:p>
        </w:tc>
        <w:tc>
          <w:tcPr>
            <w:tcW w:type="dxa" w:w="696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gpt-4o — synthesizes multi-signal context into procurement-manager-facing recommendations</w:t>
            </w:r>
          </w:p>
        </w:tc>
      </w:tr>
      <w:tr>
        <w:trPr>
          <w:tblHeader w:val="false"/>
        </w:trPr>
        <w:tc>
          <w:tcPr>
            <w:tcW w:type="dxa" w:w="24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RAGAS dataset generation</w:t>
            </w:r>
          </w:p>
        </w:tc>
        <w:tc>
          <w:tcPr>
            <w:tcW w:type="dxa" w:w="69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Claude Haiku — cheap, fast gold-answer generation from a model family different from the ones being graded</w:t>
            </w:r>
          </w:p>
        </w:tc>
      </w:tr>
      <w:tr>
        <w:trPr>
          <w:tblHeader w:val="false"/>
        </w:trPr>
        <w:tc>
          <w:tcPr>
            <w:tcW w:type="dxa" w:w="240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RAGAS full-mode judge</w:t>
            </w:r>
          </w:p>
        </w:tc>
        <w:tc>
          <w:tcPr>
            <w:tcW w:type="dxa" w:w="696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gpt-4.1-mini — kept distinct from the production gpt-4o Judge so repeated evaluation runs stay affordable during iteration</w:t>
            </w:r>
          </w:p>
        </w:tc>
      </w:tr>
    </w:tbl>
    <w:p>
      <w:r>
        <w:br w:type="page"/>
      </w:r>
    </w:p>
    <w:p>
      <w:pPr>
        <w:pStyle w:val="Heading1"/>
        <w:spacing w:after="120" w:before="320"/>
      </w:pPr>
      <w:r>
        <w:rPr>
          <w:rFonts w:ascii="Arial" w:cs="Arial" w:eastAsia="Arial" w:hAnsi="Arial"/>
          <w:b/>
          <w:bCs/>
          <w:color w:val="1B2A4A"/>
          <w:sz w:val="30"/>
          <w:szCs w:val="30"/>
        </w:rPr>
        <w:t xml:space="preserve">9. Alternatives Considered and Rejected</w:t>
      </w:r>
    </w:p>
    <w:p>
      <w:pPr>
        <w:pBdr>
          <w:bottom w:val="single" w:color="2E5AAC" w:sz="6"/>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shd w:fill="1B2A4A" w:val="clear"/>
            <w:tcMar>
              <w:top w:type="dxa" w:w="100"/>
              <w:left w:type="dxa" w:w="120"/>
              <w:bottom w:type="dxa" w:w="100"/>
              <w:right w:type="dxa" w:w="120"/>
            </w:tcMar>
          </w:tcPr>
          <w:p>
            <w:r>
              <w:rPr>
                <w:rFonts w:ascii="Arial" w:cs="Arial" w:eastAsia="Arial" w:hAnsi="Arial"/>
                <w:b/>
                <w:bCs/>
                <w:color w:val="FFFFFF"/>
                <w:sz w:val="20"/>
                <w:szCs w:val="20"/>
              </w:rPr>
              <w:t xml:space="preserve">Alternative</w:t>
            </w:r>
          </w:p>
        </w:tc>
        <w:tc>
          <w:tcPr>
            <w:tcW w:type="dxa" w:w="6300"/>
            <w:shd w:fill="1B2A4A" w:val="clear"/>
            <w:tcMar>
              <w:top w:type="dxa" w:w="100"/>
              <w:left w:type="dxa" w:w="120"/>
              <w:bottom w:type="dxa" w:w="100"/>
              <w:right w:type="dxa" w:w="120"/>
            </w:tcMar>
          </w:tcPr>
          <w:p>
            <w:r>
              <w:rPr>
                <w:rFonts w:ascii="Arial" w:cs="Arial" w:eastAsia="Arial" w:hAnsi="Arial"/>
                <w:b/>
                <w:bCs/>
                <w:color w:val="FFFFFF"/>
                <w:sz w:val="20"/>
                <w:szCs w:val="20"/>
              </w:rPr>
              <w:t xml:space="preserve">Why Rejected</w:t>
            </w:r>
          </w:p>
        </w:tc>
      </w:tr>
      <w:tr>
        <w:trPr>
          <w:tblHeader w:val="false"/>
        </w:trPr>
        <w:tc>
          <w:tcPr>
            <w:tcW w:type="dxa" w:w="30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gpt-4o as sole classifier (no ensemble)</w:t>
            </w:r>
          </w:p>
        </w:tc>
        <w:tc>
          <w:tcPr>
            <w:tcW w:type="dxa" w:w="63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No cross-check; no domain training signal from own data; expensive at scale; no interpretable baseline for auditors</w:t>
            </w:r>
          </w:p>
        </w:tc>
      </w:tr>
      <w:tr>
        <w:trPr>
          <w:tblHeader w:val="false"/>
        </w:trPr>
        <w:tc>
          <w:tcPr>
            <w:tcW w:type="dxa" w:w="306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200M-parameter generative SLM (e.g. SmolLM2-360M)</w:t>
            </w:r>
          </w:p>
        </w:tc>
        <w:tc>
          <w:tcPr>
            <w:tcW w:type="dxa" w:w="630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Dead zone: worse at classification than a 66M encoder; rationale quality below ~500M parameters is incoherent word salad</w:t>
            </w:r>
          </w:p>
        </w:tc>
      </w:tr>
      <w:tr>
        <w:trPr>
          <w:tblHeader w:val="false"/>
        </w:trPr>
        <w:tc>
          <w:tcPr>
            <w:tcW w:type="dxa" w:w="30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Llama 3.2 3B via Groq for Signal 2</w:t>
            </w:r>
          </w:p>
        </w:tc>
        <w:tc>
          <w:tcPr>
            <w:tcW w:type="dxa" w:w="63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Correct production choice but wrong for capstone: needs LoRA fine-tuning complexity; two generative signals reduces technique diversity for the evaluator</w:t>
            </w:r>
          </w:p>
        </w:tc>
      </w:tr>
      <w:tr>
        <w:trPr>
          <w:tblHeader w:val="false"/>
        </w:trPr>
        <w:tc>
          <w:tcPr>
            <w:tcW w:type="dxa" w:w="306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text-embedding-3-small (OpenAI) for RAG bi-encoder</w:t>
            </w:r>
          </w:p>
        </w:tc>
        <w:tc>
          <w:tcPr>
            <w:tcW w:type="dxa" w:w="630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Cannot be fine-tuned; API call required for every query; adds latency and cost; no domain adaptation possible</w:t>
            </w:r>
          </w:p>
        </w:tc>
      </w:tr>
      <w:tr>
        <w:trPr>
          <w:tblHeader w:val="false"/>
        </w:trPr>
        <w:tc>
          <w:tcPr>
            <w:tcW w:type="dxa" w:w="30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Cross-encoder alone (no bi-encoder)</w:t>
            </w:r>
          </w:p>
        </w:tc>
        <w:tc>
          <w:tcPr>
            <w:tcW w:type="dxa" w:w="63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800 corpus chunks x 50ms ≈ 40 seconds per query; completely unusable in a real-time pipeline</w:t>
            </w:r>
          </w:p>
        </w:tc>
      </w:tr>
      <w:tr>
        <w:trPr>
          <w:tblHeader w:val="false"/>
        </w:trPr>
        <w:tc>
          <w:tcPr>
            <w:tcW w:type="dxa" w:w="306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Bi-encoder alone (no cross-encoder)</w:t>
            </w:r>
          </w:p>
        </w:tc>
        <w:tc>
          <w:tcPr>
            <w:tcW w:type="dxa" w:w="630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Ranking errors on domain-specific terminology; misses nuanced query-document interactions, as shown by the Red Sea example</w:t>
            </w:r>
          </w:p>
        </w:tc>
      </w:tr>
      <w:tr>
        <w:trPr>
          <w:tblHeader w:val="false"/>
        </w:trPr>
        <w:tc>
          <w:tcPr>
            <w:tcW w:type="dxa" w:w="30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Cohere Rerank API for Stage 2</w:t>
            </w:r>
          </w:p>
        </w:tc>
        <w:tc>
          <w:tcPr>
            <w:tcW w:type="dxa" w:w="63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External API dependency adds a failure mode; per-call cost; ms-marco-MiniLM achieves sufficient quality locally at $0</w:t>
            </w:r>
          </w:p>
        </w:tc>
      </w:tr>
      <w:tr>
        <w:trPr>
          <w:tblHeader w:val="false"/>
        </w:trPr>
        <w:tc>
          <w:tcPr>
            <w:tcW w:type="dxa" w:w="306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Single-stage RAG with top-3 bi-encoder</w:t>
            </w:r>
          </w:p>
        </w:tc>
        <w:tc>
          <w:tcPr>
            <w:tcW w:type="dxa" w:w="6300"/>
            <w:shd w:fill="F2F2F2" w:val="clear"/>
            <w:tcMar>
              <w:top w:type="dxa" w:w="100"/>
              <w:left w:type="dxa" w:w="120"/>
              <w:bottom w:type="dxa" w:w="100"/>
              <w:right w:type="dxa" w:w="120"/>
            </w:tcMar>
          </w:tcPr>
          <w:p>
            <w:r>
              <w:rPr>
                <w:rFonts w:ascii="Arial" w:cs="Arial" w:eastAsia="Arial" w:hAnsi="Arial"/>
                <w:b w:val="false"/>
                <w:bCs w:val="false"/>
                <w:color w:val="3A3A3A"/>
                <w:sz w:val="20"/>
                <w:szCs w:val="20"/>
              </w:rPr>
              <w:t xml:space="preserve">Bi-encoder top-3 has lower precision than cross-encoder-reranked top-3; gpt-4o receives less relevant context</w:t>
            </w:r>
          </w:p>
        </w:tc>
      </w:tr>
      <w:tr>
        <w:trPr>
          <w:tblHeader w:val="false"/>
        </w:trPr>
        <w:tc>
          <w:tcPr>
            <w:tcW w:type="dxa" w:w="306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Reusing production gpt-4o as the RAGAS full-mode judge</w:t>
            </w:r>
          </w:p>
        </w:tc>
        <w:tc>
          <w:tcPr>
            <w:tcW w:type="dxa" w:w="6300"/>
            <w:shd w:fill="FFFFFF" w:val="clear"/>
            <w:tcMar>
              <w:top w:type="dxa" w:w="100"/>
              <w:left w:type="dxa" w:w="120"/>
              <w:bottom w:type="dxa" w:w="100"/>
              <w:right w:type="dxa" w:w="120"/>
            </w:tcMar>
          </w:tcPr>
          <w:p>
            <w:r>
              <w:rPr>
                <w:rFonts w:ascii="Arial" w:cs="Arial" w:eastAsia="Arial" w:hAnsi="Arial"/>
                <w:b w:val="false"/>
                <w:bCs w:val="false"/>
                <w:color w:val="3A3A3A"/>
                <w:sz w:val="20"/>
                <w:szCs w:val="20"/>
              </w:rPr>
              <w:t xml:space="preserve">Cost-prohibitive for evaluation, which reruns far more often than any single production classification (every corpus rebuild, every prompt edit); the free retrieval-only mode already covers the zero-cost case, so the paid full-mode judge only needs to be good enough to score Faithfulness/Relevancy, not the top reasoning tier</w:t>
            </w:r>
          </w:p>
        </w:tc>
      </w:tr>
    </w:tbl>
    <w:p>
      <w:r>
        <w:br w:type="page"/>
      </w:r>
    </w:p>
    <w:p>
      <w:pPr>
        <w:pStyle w:val="Heading1"/>
        <w:spacing w:after="120" w:before="320"/>
      </w:pPr>
      <w:r>
        <w:rPr>
          <w:rFonts w:ascii="Arial" w:cs="Arial" w:eastAsia="Arial" w:hAnsi="Arial"/>
          <w:b/>
          <w:bCs/>
          <w:color w:val="1B2A4A"/>
          <w:sz w:val="30"/>
          <w:szCs w:val="30"/>
        </w:rPr>
        <w:t xml:space="preserve">10. Production Path: What Would Change at Scale</w:t>
      </w:r>
    </w:p>
    <w:p>
      <w:pPr>
        <w:pBdr>
          <w:bottom w:val="single" w:color="2E5AAC" w:sz="6"/>
        </w:pBdr>
        <w:spacing w:after="160" w:before="0"/>
      </w:pPr>
      <w:r>
        <w:t xml:space="preserve"/>
      </w:r>
    </w:p>
    <w:p>
      <w:pPr>
        <w:spacing w:after="160" w:before="0"/>
      </w:pPr>
      <w:r>
        <w:rPr>
          <w:rFonts w:ascii="Arial" w:cs="Arial" w:eastAsia="Arial" w:hAnsi="Arial"/>
          <w:color w:val="3A3A3A"/>
          <w:sz w:val="22"/>
          <w:szCs w:val="22"/>
        </w:rPr>
        <w:t xml:space="preserve">This capstone makes choices optimised for evaluation quality and technique diversity within a bounded timeline — not necessarily the cheapest possible production configuration. Explicitly naming that gap demonstrates engineering judgement rather than treating the capstone build as the final production answer.</w:t>
      </w:r>
    </w:p>
    <w:p>
      <w:pPr>
        <w:pStyle w:val="ListParagraph"/>
        <w:numPr>
          <w:ilvl w:val="0"/>
          <w:numId w:val="2"/>
        </w:numPr>
        <w:spacing w:after="80" w:before="0"/>
      </w:pPr>
      <w:r>
        <w:rPr>
          <w:rFonts w:ascii="Arial" w:cs="Arial" w:eastAsia="Arial" w:hAnsi="Arial"/>
          <w:color w:val="3A3A3A"/>
          <w:sz w:val="22"/>
          <w:szCs w:val="22"/>
        </w:rPr>
        <w:t xml:space="preserve">Signal 2 at production scale: DistilBERT would likely be replaced or supplemented by a distilled, quantized model served on dedicated inference hardware, trained continuously on live order data rather than a static 5,459-row snapshot.</w:t>
      </w:r>
    </w:p>
    <w:p>
      <w:pPr>
        <w:pStyle w:val="ListParagraph"/>
        <w:numPr>
          <w:ilvl w:val="0"/>
          <w:numId w:val="2"/>
        </w:numPr>
        <w:spacing w:after="80" w:before="0"/>
      </w:pPr>
      <w:r>
        <w:rPr>
          <w:rFonts w:ascii="Arial" w:cs="Arial" w:eastAsia="Arial" w:hAnsi="Arial"/>
          <w:color w:val="3A3A3A"/>
          <w:sz w:val="22"/>
          <w:szCs w:val="22"/>
        </w:rPr>
        <w:t xml:space="preserve">Signal 3 / Judge at scale: gpt-4o's cost per call is defensible at capstone volume but would be re-evaluated against a fine-tuned smaller model or a cheaper reasoning tier (e.g. gpt-4.1-mini or a self-hosted Llama) once call volume reaches production order-flow levels — a classic cost-vs-quality re-optimisation once the system is proven.</w:t>
      </w:r>
    </w:p>
    <w:p>
      <w:pPr>
        <w:pStyle w:val="ListParagraph"/>
        <w:numPr>
          <w:ilvl w:val="0"/>
          <w:numId w:val="2"/>
        </w:numPr>
        <w:spacing w:after="80" w:before="0"/>
      </w:pPr>
      <w:r>
        <w:rPr>
          <w:rFonts w:ascii="Arial" w:cs="Arial" w:eastAsia="Arial" w:hAnsi="Arial"/>
          <w:color w:val="3A3A3A"/>
          <w:sz w:val="22"/>
          <w:szCs w:val="22"/>
        </w:rPr>
        <w:t xml:space="preserve">RAG corpus: the 23 synthesized reference documents would be replaced with a continuously updated corpus fed by live GDELT/Reuters ingestion and internal incident reports, rather than a fixed set of hand-curated precedents.</w:t>
      </w:r>
    </w:p>
    <w:p>
      <w:pPr>
        <w:pStyle w:val="ListParagraph"/>
        <w:numPr>
          <w:ilvl w:val="0"/>
          <w:numId w:val="2"/>
        </w:numPr>
        <w:spacing w:after="80" w:before="0"/>
      </w:pPr>
      <w:r>
        <w:rPr>
          <w:rFonts w:ascii="Arial" w:cs="Arial" w:eastAsia="Arial" w:hAnsi="Arial"/>
          <w:color w:val="3A3A3A"/>
          <w:sz w:val="22"/>
          <w:szCs w:val="22"/>
        </w:rPr>
        <w:t xml:space="preserve">Observability: Langfuse tracing and the custom llm_call_log dashboard already point toward production-style cost-per-alert and latency monitoring; at scale this would extend to automated drift detection and SHAP-based feature attribution — both explicitly scoped out of this capstone as effort disproportionate to marks earned.</w:t>
      </w:r>
    </w:p>
    <w:p>
      <w:pPr>
        <w:spacing w:after="0" w:before="0"/>
      </w:pPr>
      <w:r>
        <w:rPr>
          <w:sz w:val="8"/>
          <w:szCs w:val="8"/>
        </w:rPr>
        <w:t xml:space="preserve"/>
      </w:r>
    </w:p>
    <w:p>
      <w:pPr>
        <w:spacing w:after="160" w:before="0"/>
      </w:pPr>
      <w:r>
        <w:rPr>
          <w:rFonts w:ascii="Arial" w:cs="Arial" w:eastAsia="Arial" w:hAnsi="Arial"/>
          <w:color w:val="3A3A3A"/>
          <w:sz w:val="22"/>
          <w:szCs w:val="22"/>
        </w:rPr>
        <w:t xml:space="preserve">Recommendation: reference this production tradeoff explicitly in the project README. Naming the alternatives considered and the conditions under which the architecture would change demonstrates awareness of the full design space without needing to implement every alternative — this is itself part of what distinguishes a mature engineering submission from a demo.</w:t>
      </w:r>
    </w:p>
    <w:p>
      <w:r>
        <w:br w:type="page"/>
      </w:r>
    </w:p>
    <w:p>
      <w:pPr>
        <w:pStyle w:val="Heading1"/>
        <w:spacing w:after="120" w:before="320"/>
      </w:pPr>
      <w:r>
        <w:rPr>
          <w:rFonts w:ascii="Arial" w:cs="Arial" w:eastAsia="Arial" w:hAnsi="Arial"/>
          <w:b/>
          <w:bCs/>
          <w:color w:val="1B2A4A"/>
          <w:sz w:val="30"/>
          <w:szCs w:val="30"/>
        </w:rPr>
        <w:t xml:space="preserve">11. Closing Note for the Evaluator</w:t>
      </w:r>
    </w:p>
    <w:p>
      <w:pPr>
        <w:pBdr>
          <w:bottom w:val="single" w:color="2E5AAC" w:sz="6"/>
        </w:pBdr>
        <w:spacing w:after="160" w:before="0"/>
      </w:pPr>
      <w:r>
        <w:t xml:space="preserve"/>
      </w:r>
    </w:p>
    <w:p>
      <w:pPr>
        <w:spacing w:after="160" w:before="0"/>
      </w:pPr>
      <w:r>
        <w:rPr>
          <w:rFonts w:ascii="Arial" w:cs="Arial" w:eastAsia="Arial" w:hAnsi="Arial"/>
          <w:color w:val="3A3A3A"/>
          <w:sz w:val="22"/>
          <w:szCs w:val="22"/>
        </w:rPr>
        <w:t xml:space="preserve">Every model in this pipeline was chosen to demonstrate a distinct ML paradigm rather than to repeat the same technique under different names: a deterministic rule-based baseline, a fine-tuned encoder-only classifier, a fine-tuned bi-encoder for dense retrieval, a cross-encoder reranker, two tiers of large reasoning models arbitrated by an LLM-as-Judge, and a cross-provider evaluation harness that grades the pipeline without reusing the pipeline's own models to do it. Each choice was made against explicit alternatives, with the rejection reasons documented above rather than left implicit.</w:t>
      </w:r>
    </w:p>
    <w:p>
      <w:pPr>
        <w:spacing w:after="160" w:before="0"/>
      </w:pPr>
      <w:r>
        <w:rPr>
          <w:rFonts w:ascii="Arial" w:cs="Arial" w:eastAsia="Arial" w:hAnsi="Arial"/>
          <w:color w:val="3A3A3A"/>
          <w:sz w:val="22"/>
          <w:szCs w:val="22"/>
        </w:rPr>
        <w:t xml:space="preserve">The system is deliberately designed so that every disagreement between signals produces an explanation a non-technical stakeholder can read and trust — this is the core production-realism narrative underpinning the project: not a single model that is right most of the time, but an auditable ensemble that can say, in plain language, when and why its own components disagree.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24"/>
              <w:bottom w:val="single" w:color="1B2A4A" w:sz="4"/>
              <w:right w:val="single" w:color="1B2A4A" w:sz="4"/>
            </w:tcBorders>
            <w:shd w:fill="EAF1FB" w:val="clear"/>
            <w:tcMar>
              <w:top w:type="dxa" w:w="160"/>
              <w:left w:type="dxa" w:w="200"/>
              <w:bottom w:type="dxa" w:w="160"/>
              <w:right w:type="dxa" w:w="200"/>
            </w:tcMar>
          </w:tcPr>
          <w:p>
            <w:pPr>
              <w:spacing w:after="60"/>
            </w:pPr>
            <w:r>
              <w:rPr>
                <w:rFonts w:ascii="Arial" w:cs="Arial" w:eastAsia="Arial" w:hAnsi="Arial"/>
                <w:b/>
                <w:bCs/>
                <w:color w:val="1B2A4A"/>
                <w:sz w:val="22"/>
                <w:szCs w:val="22"/>
              </w:rPr>
              <w:t xml:space="preserve">Core Architectural Philosophy</w:t>
            </w:r>
          </w:p>
          <w:p>
            <w:r>
              <w:rPr>
                <w:rFonts w:ascii="Arial" w:cs="Arial" w:eastAsia="Arial" w:hAnsi="Arial"/>
                <w:color w:val="3A3A3A"/>
                <w:sz w:val="21"/>
                <w:szCs w:val="21"/>
              </w:rPr>
              <w:t xml:space="preserve">Use the cheapest model that meets the quality bar. Cross-check with a second independent signal trained on your own data. Let a reasoning model arbitrate disagreements and explain them. Document every tradeoff so any stakeholder can understand and audit the system. These are the same principles that govern AI system design at every serious ML organisation.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AAC" w:sz="4" w:space="4"/>
      </w:pBdr>
      <w:spacing w:after="0" w:before="200"/>
      <w:jc w:val="right"/>
    </w:pPr>
    <w:r>
      <w:rPr>
        <w:rFonts w:ascii="Arial" w:cs="Arial" w:eastAsia="Arial" w:hAnsi="Arial"/>
        <w:color w:val="7A7A7A"/>
        <w:sz w:val="16"/>
        <w:szCs w:val="16"/>
      </w:rPr>
      <w:t xml:space="preserve">Model Selection Rationale  |  Page </w:t>
    </w:r>
    <w:r>
      <w:rPr>
        <w:rFonts w:ascii="Arial" w:cs="Arial" w:eastAsia="Arial" w:hAnsi="Arial"/>
        <w:color w:val="7A7A7A"/>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AC" w:sz="4" w:space="4"/>
      </w:pBdr>
      <w:jc w:val="right"/>
    </w:pPr>
    <w:r>
      <w:rPr>
        <w:rFonts w:ascii="Arial" w:cs="Arial" w:eastAsia="Arial" w:hAnsi="Arial"/>
        <w:color w:val="7A7A7A"/>
        <w:sz w:val="16"/>
        <w:szCs w:val="16"/>
      </w:rPr>
      <w:t xml:space="preserve">Capstone Project 8</w:t>
    </w:r>
    <w:r>
      <w:rPr>
        <w:rFonts w:ascii="Arial" w:cs="Arial" w:eastAsia="Arial" w:hAnsi="Arial"/>
        <w:b/>
        <w:bCs/>
        <w:color w:val="7A7A7A"/>
        <w:sz w:val="16"/>
        <w:szCs w:val="16"/>
      </w:rPr>
      <w:t xml:space="preserve">  |  Team 11  |  Team Disruptors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2026-07-02T11:17:02.393Z</dcterms:created>
  <dcterms:modified xsi:type="dcterms:W3CDTF">2026-07-02T11:17:02.406Z</dcterms:modified>
</cp:coreProperties>
</file>

<file path=docProps/custom.xml><?xml version="1.0" encoding="utf-8"?>
<Properties xmlns="http://schemas.openxmlformats.org/officeDocument/2006/custom-properties" xmlns:vt="http://schemas.openxmlformats.org/officeDocument/2006/docPropsVTypes"/>
</file>