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13</w:t>
      </w:r>
    </w:p>
    <w:p>
      <w:pPr>
        <w:pStyle w:val="Title"/>
      </w:pPr>
      <w:r>
        <w:t>AI for Commerce Professionals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Prepare safe inputs and structured prompts for business analysis; document human review.</w:t>
      </w:r>
    </w:p>
    <w:p>
      <w:r>
        <w:rPr>
          <w:b/>
        </w:rPr>
        <w:t xml:space="preserve">Submit  </w:t>
      </w:r>
      <w:r>
        <w:t>AI-assisted work and prompt log. Keep your individual working file and any source or formula evidence.</w:t>
      </w:r>
    </w:p>
    <w:p>
      <w:pPr>
        <w:pStyle w:val="Heading2"/>
      </w:pPr>
      <w:r>
        <w:t>Case study</w:t>
      </w:r>
    </w:p>
    <w:p>
      <w:r>
        <w:t>A colleague proposes pasting client names, bank details and Case D financial data into a public AI tool. Your task is to draft a management memo while keeping the original financial calculations under human control.</w:t>
      </w:r>
    </w:p>
    <w:p>
      <w:pPr>
        <w:pStyle w:val="Heading2"/>
      </w:pPr>
      <w:r>
        <w:t>Concept briefing</w:t>
      </w:r>
    </w:p>
    <w:p>
      <w:r>
        <w:t>Choose the task before the model. Minimise data, specify permitted sources and ask the tool to expose uncertainty. A fluent draft is not evidence of accuracy. Keep a manual route for calculations and review.</w:t>
      </w:r>
    </w:p>
    <w:p>
      <w:r>
        <w:rPr>
          <w:b/>
        </w:rPr>
        <w:t xml:space="preserve">Small worked example  </w:t>
      </w:r>
      <w:r>
        <w:t>A safe task prompt can ask: Using only these approved monthly totals, draft 120 words on margin movement. Cite each figure by month. Do not infer causes or invent collection data. Mark missing evidence.</w:t>
      </w:r>
    </w:p>
    <w:p>
      <w:pPr>
        <w:pStyle w:val="Heading2"/>
      </w:pPr>
      <w:r>
        <w:t>Your assignment</w:t>
      </w:r>
    </w:p>
    <w:p>
      <w:r>
        <w:t>Create a data-minimisation plan, a prompt and an AI-use log. Use Case D only. If no AI tool is available, use the supplied flawed draft in Session 14 as the response to audit.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D Three month MIS release</w:t>
      </w:r>
    </w:p>
    <w:p>
      <w:r>
        <w:t>Use in Sessions 9, 10, 13 and 14. These monthly management snapshots are a separate teaching release from Case A and must not be combined with its ledger. All figures INR, net of tax. Direct costs and overheads are recognised expenses; receivables are closing balances. Collection dates and causes of cost changes are not supplied.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July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August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September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Revenue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120000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150000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Direct delivery cost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54000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Operating overhead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39000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Closing receivables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45000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70000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13</w:t>
      </w:r>
    </w:p>
    <w:p>
      <w:pPr>
        <w:pStyle w:val="Heading1"/>
      </w:pPr>
      <w:r>
        <w:t>Supporting brief</w:t>
      </w:r>
    </w:p>
    <w:p>
      <w:r>
        <w:t>Offline AI draft to audit: September revenue grew 30%. Operating margin improved to 25%. All customers paid on time. Offer every customer a 20% discount to improve profitability. Treat every sentence as an unverified claim.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13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AI verification log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84"/>
        <w:gridCol w:w="3384"/>
        <w:gridCol w:w="3384"/>
      </w:tblGrid>
      <w:tr>
        <w:trPr>
          <w:cantSplit/>
          <w:tblHeader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Claim from output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Source and independent check</w:t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Verdict and correction</w:t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33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Data minimisation plan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13</w:t>
      </w:r>
    </w:p>
    <w:p>
      <w:pPr>
        <w:pStyle w:val="Heading1"/>
      </w:pPr>
      <w:r>
        <w:t>Working sheets continued</w:t>
      </w:r>
    </w:p>
    <w:p>
      <w:pPr>
        <w:pStyle w:val="Heading3"/>
      </w:pPr>
      <w:r>
        <w:t>Prompt and output reference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3"/>
      </w:pPr>
      <w:r>
        <w:t>Human verification log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13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One student prepares the input, another approves its data scope and a third verifies the resulting claims. Compare manual effort with assisted effort, recording actual minutes rather than estimating savings.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Using only Case D, draft a 120-word management memo. Every numerical claim must identify the month and measure. Separate facts, possible explanations and missing evidence. Do not infer customer payment behaviour. Return a claim checklist for human review.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13</w:t>
      </w:r>
    </w:p>
    <w:p>
      <w:pPr>
        <w:pStyle w:val="Heading1"/>
      </w:pPr>
      <w:r>
        <w:t>Submission and assessment</w:t>
      </w:r>
    </w:p>
    <w:p>
      <w:r>
        <w:t>Name your files StudentID_S13_v01.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13 AI for Commerce Professionals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