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15</w:t>
      </w:r>
    </w:p>
    <w:p>
      <w:pPr>
        <w:pStyle w:val="Title"/>
      </w:pPr>
      <w:r>
        <w:t>Customer and Sales Operations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Maintain a customer relationship management tracker, analyse conversion and prioritise follow-up.</w:t>
      </w:r>
    </w:p>
    <w:p>
      <w:r>
        <w:rPr>
          <w:b/>
        </w:rPr>
        <w:t xml:space="preserve">Submit  </w:t>
      </w:r>
      <w:r>
        <w:t>CRM tracker and sales funnel analysis. Keep your individual working file and any source or formula evidence.</w:t>
      </w:r>
    </w:p>
    <w:p>
      <w:pPr>
        <w:pStyle w:val="Heading2"/>
      </w:pPr>
      <w:r>
        <w:t>Case study</w:t>
      </w:r>
    </w:p>
    <w:p>
      <w:r>
        <w:t>Use Case G eight unique leads. The period has three Won, two Lost and three Open leads. All contacts are fictional. Management wants a conversion rate and a next-action queue.</w:t>
      </w:r>
    </w:p>
    <w:p>
      <w:pPr>
        <w:pStyle w:val="Heading2"/>
      </w:pPr>
      <w:r>
        <w:t>Concept briefing</w:t>
      </w:r>
    </w:p>
    <w:p>
      <w:r>
        <w:t>A funnel is useful only with stable stage definitions and a known denominator. All-lead win rate differs from closed-lead win rate. Prioritise next actions using expressed need and due date, not personal characteristics.</w:t>
      </w:r>
    </w:p>
    <w:p>
      <w:r>
        <w:rPr>
          <w:b/>
        </w:rPr>
        <w:t xml:space="preserve">Small worked example  </w:t>
      </w:r>
      <w:r>
        <w:t>With 2 wins from 10 leads, all-lead win rate is 20%; if only 4 are closed, closed-lead win rate is 50%. Both can be correct when labelled.</w:t>
      </w:r>
    </w:p>
    <w:p>
      <w:pPr>
        <w:pStyle w:val="Heading2"/>
      </w:pPr>
      <w:r>
        <w:t>Your assignment</w:t>
      </w:r>
    </w:p>
    <w:p>
      <w:r>
        <w:t>Create a CRM table with lead ID, stage, owner, next action and due date. Calculate both win rates. Find overdue open actions as of 31 October and draft two follow-up messages.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G CRM release</w:t>
      </w:r>
    </w:p>
    <w:p>
      <w:r>
        <w:t>Use in Session 15 and capstone discovery. As-of date 31 October 2026. One row per distinct enquiry; no duplicates. Won and Lost are closed stages; Open remains undecided. Due dates refer to the next follow-up. There is no verified join key to Case F customers or invoices. Names below are fictional role owners.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Lead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Next action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L01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A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Archive handover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B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Archive handover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L03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A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Archive handover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L04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Lost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C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Record reason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Lost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B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Record reason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L06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A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Confirm requirements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2026-10-28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L07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C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Review proposal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2026-10-30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L08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B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Schedule call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2026-11-03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15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Lead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Next action and due date</w:t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L05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L08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15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All lead and closed lead win rates with denominators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Priority queue and followup message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15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A sales manager asks to label every Open lead as likely to close. Explain how pipeline uncertainty should be shown. Check whether two people have been assigned the same lead.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Using Case G, calculate all-lead and closed-lead win rates with explicit denominators. List overdue Open actions at the as-of date. Do not infer buying intent, demographic traits or invoice revenue from this tracker.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15</w:t>
      </w:r>
    </w:p>
    <w:p>
      <w:pPr>
        <w:pStyle w:val="Heading1"/>
      </w:pPr>
      <w:r>
        <w:t>Submission and assessment</w:t>
      </w:r>
    </w:p>
    <w:p>
      <w:r>
        <w:t>Name your files StudentID_S15_v01.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15 Customer and Sales Operations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