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17</w:t>
      </w:r>
    </w:p>
    <w:p>
      <w:pPr>
        <w:pStyle w:val="Title"/>
      </w:pPr>
      <w:r>
        <w:t>Industry Challenge Discovery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Interview a client or simulated business owner; define the problem, evidence needs and success measures.</w:t>
      </w:r>
    </w:p>
    <w:p>
      <w:r>
        <w:rPr>
          <w:b/>
        </w:rPr>
        <w:t xml:space="preserve">Submit  </w:t>
      </w:r>
      <w:r>
        <w:t>Discovery brief and problem statement. Keep your individual working file and any source or formula evidence.</w:t>
      </w:r>
    </w:p>
    <w:p>
      <w:pPr>
        <w:pStyle w:val="Heading2"/>
      </w:pPr>
      <w:r>
        <w:t>Case study</w:t>
      </w:r>
    </w:p>
    <w:p>
      <w:r>
        <w:t>Use the Capstone Client Brief in the appendix. The founder reports slow cash visibility and asks for a dashboard. Data includes the Case F receivables and Case G leads, but there is no reliable join between leads and invoices.</w:t>
      </w:r>
    </w:p>
    <w:p>
      <w:pPr>
        <w:pStyle w:val="Heading2"/>
      </w:pPr>
      <w:r>
        <w:t>Concept briefing</w:t>
      </w:r>
    </w:p>
    <w:p>
      <w:r>
        <w:t>Discovery identifies the decision and process before the solution. A problem statement names user, problem, evidence, consequence and success measure. Keep client statements separate from measured facts.</w:t>
      </w:r>
    </w:p>
    <w:p>
      <w:r>
        <w:rPr>
          <w:b/>
        </w:rPr>
        <w:t xml:space="preserve">Small worked example  </w:t>
      </w:r>
      <w:r>
        <w:t>Instead of We need AI, write: Finance needs a reviewed overdue-invoice queue because four accounts total INR 100,000 outstanding; our output must reconcile to that control total.</w:t>
      </w:r>
    </w:p>
    <w:p>
      <w:pPr>
        <w:pStyle w:val="Heading2"/>
      </w:pPr>
      <w:r>
        <w:t>Your assignment</w:t>
      </w:r>
    </w:p>
    <w:p>
      <w:r>
        <w:t>Prepare eight discovery questions and an interview record. State the problem in 80 words, list data permissions, and identify three assumptions that could invalidate the proposal.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F Receivables and cash release</w:t>
      </w:r>
    </w:p>
    <w:p>
      <w:r>
        <w:t>Use in Sessions 12 and 17-20. As-of date 31 October 2026. Dates ISO; INR. Amounts are outstanding invoice totals, not taxable values. All invoices are unpaid. Bank 25,000; unavoidable seven-day outflows 45,000. Beacon disputes 5,000 within F02. No credit note has yet been approved in version 1. Contacts are role labels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Outstanding INR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2026-10-31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Beacon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Cedar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2026-09-16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Delta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2026-08-17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G CRM release</w:t>
      </w:r>
    </w:p>
    <w:p>
      <w:r>
        <w:t>Use in Session 15 and capstone discovery. As-of date 31 October 2026. One row per distinct enquiry; no duplicates. Won and Lost are closed stages; Open remains undecided. Due dates refer to the next follow-up. There is no verified join key to Case F customers or invoices. Names below are fictional role owners.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Lead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Next action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L01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A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Archive handover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B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Archive handover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L03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A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Archive handover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L04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Lost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C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Record reason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Lost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B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Record reason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L06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A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Confirm requirements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2026-10-28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L07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C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Review proposal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2026-10-30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L08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Owner B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Schedule call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2026-11-03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17</w:t>
      </w:r>
    </w:p>
    <w:p>
      <w:pPr>
        <w:pStyle w:val="Heading1"/>
      </w:pPr>
      <w:r>
        <w:t>Supporting brief</w:t>
      </w:r>
    </w:p>
    <w:p>
      <w:r>
        <w:t>Client brief: The fictional Vayentra Labs founder needs a repeatable receivables-ageing model, seven-day cash view, dispute queue and handover. Start from Case F version 1. All four invoices must appear once. Due-today invoices are Current. A new as-of date must refresh buckets. Duplicates and blank amounts must trigger review. No valid join connects Case F invoices to Case G leads.</w:t>
      </w:r>
    </w:p>
    <w:p>
      <w:r>
        <w:t>Project scope: up to six extra individual hours. Deadline is ten working days after Session 17, as confirmed by faculty. Draft recommendations only. Preserve version 1; apply the approved credit and deferral only in Session 20. Never import the separate Practice 03 receipt into this capstone.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17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Discovery interview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Client answer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still needed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Who uses the output?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Which decision is difficult?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Which records are available?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What proves success?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What is outside scope?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Discovery questions and answers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17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Problem and measurable success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Assumptions and data permission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17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Facilitator plays client using the handbook answer card. Assign an interviewer and note-taker; every student asks at least one question. Choose the cash-control challenge or the equally scoped approved live project.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From these simulated client notes, separate stated facts, opinions, assumptions and unanswered questions. Suggest eight non-leading discovery questions. Do not create data relationships or claim an impact that has not been measured.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17</w:t>
      </w:r>
    </w:p>
    <w:p>
      <w:pPr>
        <w:pStyle w:val="Heading1"/>
      </w:pPr>
      <w:r>
        <w:t>Submission and assessment</w:t>
      </w:r>
    </w:p>
    <w:p>
      <w:r>
        <w:t>Name your files StudentID_S17_v01.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17 Industry Challenge Discovery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