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19</w:t>
      </w:r>
    </w:p>
    <w:p>
      <w:pPr>
        <w:pStyle w:val="Title"/>
      </w:pPr>
      <w:r>
        <w:t>Project Execution and Quality Assurance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Build the approved solution; test normal and error cases; record individual contributions.</w:t>
      </w:r>
    </w:p>
    <w:p>
      <w:r>
        <w:rPr>
          <w:b/>
        </w:rPr>
        <w:t xml:space="preserve">Submit  </w:t>
      </w:r>
      <w:r>
        <w:t>Working prototype and quality review. Keep your individual working file and any source or formula evidence.</w:t>
      </w:r>
    </w:p>
    <w:p>
      <w:pPr>
        <w:pStyle w:val="Heading2"/>
      </w:pPr>
      <w:r>
        <w:t>Case study</w:t>
      </w:r>
    </w:p>
    <w:p>
      <w:r>
        <w:t>Build the approved capstone using Case F and the client brief. Preserve the raw table and make the as-of date an input. A reviewer will test dates, duplicate records and missing amounts.</w:t>
      </w:r>
    </w:p>
    <w:p>
      <w:pPr>
        <w:pStyle w:val="Heading2"/>
      </w:pPr>
      <w:r>
        <w:t>Concept briefing</w:t>
      </w:r>
    </w:p>
    <w:p>
      <w:r>
        <w:t>Quality assurance checks normal and failure cases. A test record states input, expected result, actual result and verdict. An exception should remain visible, with a route for resolution.</w:t>
      </w:r>
    </w:p>
    <w:p>
      <w:r>
        <w:rPr>
          <w:b/>
        </w:rPr>
        <w:t xml:space="preserve">Small worked example  </w:t>
      </w:r>
      <w:r>
        <w:t>Boundary test: invoice due on the as-of date belongs in Current, not 1-30. Changing the as-of date by one day should move it to 1-30 while preserving the total outstanding.</w:t>
      </w:r>
    </w:p>
    <w:p>
      <w:pPr>
        <w:pStyle w:val="Heading2"/>
      </w:pPr>
      <w:r>
        <w:t>Your assignment</w:t>
      </w:r>
    </w:p>
    <w:p>
      <w:r>
        <w:t>Build version 1 and execute all five acceptance tests. Keep an individual contribution log and retain one before-and-after correction. Write a short handover explaining inputs and refresh steps.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F Receivables and cash release</w:t>
      </w:r>
    </w:p>
    <w:p>
      <w:r>
        <w:t>Use in Sessions 12 and 17-20. As-of date 31 October 2026. Dates ISO; INR. Amounts are outstanding invoice totals, not taxable values. All invoices are unpaid. Bank 25,000; unavoidable seven-day outflows 45,000. Beacon disputes 5,000 within F02. No credit note has yet been approved in version 1. Contacts are role labels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Outstanding INR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2026-10-31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Beacon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Cedar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2026-09-16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Delta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2026-08-17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19</w:t>
      </w:r>
    </w:p>
    <w:p>
      <w:pPr>
        <w:pStyle w:val="Heading1"/>
      </w:pPr>
      <w:r>
        <w:t>Supporting brief</w:t>
      </w:r>
    </w:p>
    <w:p>
      <w:r>
        <w:t>Client brief: The fictional Vayentra Labs founder needs a repeatable receivables-ageing model, seven-day cash view, dispute queue and handover. Start from Case F version 1. All four invoices must appear once. Due-today invoices are Current. A new as-of date must refresh buckets. Duplicates and blank amounts must trigger review. No valid join connects Case F invoices to Case G leads.</w:t>
      </w:r>
    </w:p>
    <w:p>
      <w:r>
        <w:t>Project scope: up to six extra individual hours. Deadline is ten working days after Session 17, as confirmed by faculty. Draft recommendations only. Preserve version 1; apply the approved credit and deferral only in Session 20. Never import the separate Practice 03 receipt into this capstone.</w:t>
      </w:r>
    </w:p>
    <w:p>
      <w:pPr>
        <w:pStyle w:val="Heading3"/>
      </w:pPr>
      <w:r>
        <w:t>Questions to clarify before you begin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19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Test input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Actual and verdict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Normal source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Due today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As of next day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Duplicate invoice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Blank amount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Correction made and my contribution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Independent refresh and handover result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19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Exchange files with a second squad. The receiving squad must reproduce the total and identify the stop condition without verbal help from the builder.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Build a reviewable prototype from Case F with a visible as-of date, preserved raw table, ageing formulas and exception flags. Supply five test cases with expected results. Do not hide missing amounts, remove duplicate IDs silently or send messages.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19</w:t>
      </w:r>
    </w:p>
    <w:p>
      <w:pPr>
        <w:pStyle w:val="Heading1"/>
      </w:pPr>
      <w:r>
        <w:t>Submission and assessment</w:t>
      </w:r>
    </w:p>
    <w:p>
      <w:r>
        <w:t>Name your files StudentID_S19_v01.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19 Project Execution and Quality Assurance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