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24</w:t>
      </w:r>
    </w:p>
    <w:p>
      <w:pPr>
        <w:pStyle w:val="Title"/>
      </w:pPr>
      <w:r>
        <w:t>Corporate Demo Day and Industry Passport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Present the project, answer reviewer questions and complete individual evidence verification.</w:t>
      </w:r>
    </w:p>
    <w:p>
      <w:r>
        <w:rPr>
          <w:b/>
        </w:rPr>
        <w:t xml:space="preserve">Submit  </w:t>
      </w:r>
      <w:r>
        <w:t>Reviewed portfolio and competency record. Keep your individual working file and any source or formula evidence.</w:t>
      </w:r>
    </w:p>
    <w:p>
      <w:pPr>
        <w:pStyle w:val="Heading2"/>
      </w:pPr>
      <w:r>
        <w:t>Case study</w:t>
      </w:r>
    </w:p>
    <w:p>
      <w:r>
        <w:t>The cohort presents reviewed work. Judges score independently before discussion. Each student must defend one assigned artifact and leave with a documented competence profile and next steps.</w:t>
      </w:r>
    </w:p>
    <w:p>
      <w:pPr>
        <w:pStyle w:val="Heading2"/>
      </w:pPr>
      <w:r>
        <w:t>Concept briefing</w:t>
      </w:r>
    </w:p>
    <w:p>
      <w:r>
        <w:t>A credential reports demonstrated performance within its assessment scope. Team achievement does not replace individual competence. A reviewer can recommend an improvement without claiming that a person is employable in every role.</w:t>
      </w:r>
    </w:p>
    <w:p>
      <w:r>
        <w:rPr>
          <w:b/>
        </w:rPr>
        <w:t xml:space="preserve">Small worked example  </w:t>
      </w:r>
      <w:r>
        <w:t>A sound passport entry: Bank reconciliation - independently demonstrated on timed case; adjusted balance and timing bridge correct; evidence ID EXIT-B-02; reviewer and date recorded.</w:t>
      </w:r>
    </w:p>
    <w:p>
      <w:pPr>
        <w:pStyle w:val="Heading2"/>
      </w:pPr>
      <w:r>
        <w:t>Your assignment</w:t>
      </w:r>
    </w:p>
    <w:p>
      <w:r>
        <w:t>Present and respond to questions. Complete a 90-day plan with three actions, due dates and evidence. Audit the passport for correct identity, artifact links, scoring and limitations before acknowledgement.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F Receivables and cash release</w:t>
      </w:r>
    </w:p>
    <w:p>
      <w:r>
        <w:t>Use in Sessions 12 and 17-20. As-of date 31 October 2026. Dates ISO; INR. Amounts are outstanding invoice totals, not taxable values. All invoices are unpaid. Bank 25,000; unavoidable seven-day outflows 45,000. Beacon disputes 5,000 within F02. No credit note has yet been approved in version 1. Contacts are role labels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Beacon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Cedar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2026-08-17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24</w:t>
      </w:r>
    </w:p>
    <w:p>
      <w:pPr>
        <w:pStyle w:val="Heading1"/>
      </w:pPr>
      <w:r>
        <w:t>Supporting brief</w:t>
      </w:r>
    </w:p>
    <w:p>
      <w:r>
        <w:t>Client brief: The fictional Vayentra Labs founder needs a repeatable receivables-ageing model, seven-day cash view, dispute queue and handover. Start from Case F version 1. All four invoices must appear once. Due-today invoices are Current. A new as-of date must refresh buckets. Duplicates and blank amounts must trigger review. No valid join connects Case F invoices to Case G leads.</w:t>
      </w:r>
    </w:p>
    <w:p>
      <w:r>
        <w:t>Project scope: up to six extra individual hours. Deadline is ten working days after Session 17, as confirmed by faculty. Draft recommendations only. Preserve version 1; apply the approved credit and deferral only in Session 20. Never import the separate Practice 03 receipt into this capstone.</w:t>
      </w:r>
    </w:p>
    <w:p>
      <w:r>
        <w:t>Approved Session 20 change: issue an INR 5,000 credit against F02 and defer INR 8,000 of supplier payments beyond the seven-day window. No new cash is received. Recalculate from Case F version 1 and keep an audit trail.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24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Industry Passport evidence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Artifact reference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Faculty result pending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Finance execution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Business technology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Business judgement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AI verification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practice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Next 90 days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of progress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Target date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24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Judge feedback and personal defence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Industry Passport audit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90 day career actions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24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All students receive a two-minute individual defence station. Judges ask one question tied to the student contribution log; coordinator records feedback and unresolved evidence.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Check this anonymised passport against the published evidence checklist. List missing artifact IDs, inconsistent dates and unsupported claims. Do not infer scores, recommend employment or invent reviewer approval.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24</w:t>
      </w:r>
    </w:p>
    <w:p>
      <w:pPr>
        <w:pStyle w:val="Heading1"/>
      </w:pPr>
      <w:r>
        <w:t>Submission and assessment</w:t>
      </w:r>
    </w:p>
    <w:p>
      <w:r>
        <w:t>Name your files StudentID_S24_v01.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24 Corporate Demo Day and Industry Passport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