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147D80"/>
        </w:rPr>
        <w:t>VAYENTRA</w:t>
      </w:r>
    </w:p>
    <w:p>
      <w:pPr>
        <w:pStyle w:val="Title"/>
      </w:pPr>
      <w:r>
        <w:t>Backend &amp; Database Schema</w:t>
        <w:br/>
        <w:t>Software Requirements Specification</w:t>
      </w:r>
    </w:p>
    <w:p>
      <w:r>
        <w:t>Implementation-oriented data architecture, integrity, security, APIs, and migration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5324B"/>
          </w:tcPr>
          <w:p>
            <w:r>
              <w:rPr>
                <w:b/>
                <w:color w:val="FFFFFF"/>
                <w:sz w:val="16"/>
              </w:rPr>
              <w:t>Document field</w:t>
            </w:r>
          </w:p>
        </w:tc>
        <w:tc>
          <w:tcPr>
            <w:tcW w:type="dxa" w:w="5112"/>
            <w:shd w:fill="15324B"/>
          </w:tcPr>
          <w:p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12"/>
            <w:shd w:fill="F2F6F8"/>
          </w:tcPr>
          <w:p>
            <w:r>
              <w:rPr>
                <w:sz w:val="15"/>
              </w:rPr>
              <w:t>Version</w:t>
            </w:r>
          </w:p>
        </w:tc>
        <w:tc>
          <w:tcPr>
            <w:tcW w:type="dxa" w:w="5112"/>
            <w:shd w:fill="F2F6F8"/>
          </w:tcPr>
          <w:p>
            <w:r>
              <w:rPr>
                <w:sz w:val="15"/>
              </w:rPr>
              <w:t>1.0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Date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10 October 2026</w:t>
            </w:r>
          </w:p>
        </w:tc>
      </w:tr>
      <w:tr>
        <w:tc>
          <w:tcPr>
            <w:tcW w:type="dxa" w:w="5112"/>
            <w:shd w:fill="F2F6F8"/>
          </w:tcPr>
          <w:p>
            <w:r>
              <w:rPr>
                <w:sz w:val="15"/>
              </w:rPr>
              <w:t>Product</w:t>
            </w:r>
          </w:p>
        </w:tc>
        <w:tc>
          <w:tcPr>
            <w:tcW w:type="dxa" w:w="5112"/>
            <w:shd w:fill="F2F6F8"/>
          </w:tcPr>
          <w:p>
            <w:r>
              <w:rPr>
                <w:sz w:val="15"/>
              </w:rPr>
              <w:t>Vayentra Learning Platform — Technical &amp; Professional Academy + AI School Academy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Primary source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Vayentra Learning Platform Requirements V2.0</w:t>
            </w:r>
          </w:p>
        </w:tc>
      </w:tr>
      <w:tr>
        <w:tc>
          <w:tcPr>
            <w:tcW w:type="dxa" w:w="5112"/>
            <w:shd w:fill="F2F6F8"/>
          </w:tcPr>
          <w:p>
            <w:r>
              <w:rPr>
                <w:sz w:val="15"/>
              </w:rPr>
              <w:t>Related document</w:t>
            </w:r>
          </w:p>
        </w:tc>
        <w:tc>
          <w:tcPr>
            <w:tcW w:type="dxa" w:w="5112"/>
            <w:shd w:fill="F2F6F8"/>
          </w:tcPr>
          <w:p>
            <w:r>
              <w:rPr>
                <w:sz w:val="15"/>
              </w:rPr>
              <w:t>Vayentra UI/UX SRS V1.0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Status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Proposed baseline; requires engineering and product review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7"/>
          </w:tcPr>
          <w:p>
            <w:r>
              <w:rPr>
                <w:sz w:val="18"/>
              </w:rPr>
              <w:t>Purpose</w:t>
              <w:br/>
              <w:t>Defines backend domains, relational entities, constraints, APIs, transactions, authorization, privacy, operations, migrations, and acceptance tests. This is a specification, not proof that the system is implemented.</w:t>
            </w:r>
          </w:p>
        </w:tc>
      </w:tr>
    </w:tbl>
    <w:p>
      <w:r>
        <w:t>Requirements stated in Vayentra Requirements V2.0 are preserved. Exact fields, routes, indexes, and implementation details not specified there are proposed design decisions and must be reconciled with the actual repository.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5324B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5112"/>
            <w:shd w:fill="15324B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5112"/>
            <w:shd w:fill="F2F6F8"/>
          </w:tcPr>
          <w:p>
            <w:r>
              <w:rPr>
                <w:sz w:val="15"/>
              </w:rPr>
              <w:t>Audience</w:t>
            </w:r>
          </w:p>
        </w:tc>
        <w:tc>
          <w:tcPr>
            <w:tcW w:type="dxa" w:w="5112"/>
            <w:shd w:fill="F2F6F8"/>
          </w:tcPr>
          <w:p>
            <w:r>
              <w:rPr>
                <w:sz w:val="15"/>
              </w:rPr>
              <w:t>Product owner, backend/database engineers, AI engineer, security/privacy reviewer, QA and DevOps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Normative terms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MUST = mandatory; SHOULD = recommended; MAY = optional</w:t>
            </w:r>
          </w:p>
        </w:tc>
      </w:tr>
      <w:tr>
        <w:tc>
          <w:tcPr>
            <w:tcW w:type="dxa" w:w="5112"/>
            <w:shd w:fill="F2F6F8"/>
          </w:tcPr>
          <w:p>
            <w:r>
              <w:rPr>
                <w:sz w:val="15"/>
              </w:rPr>
              <w:t>Database</w:t>
            </w:r>
          </w:p>
        </w:tc>
        <w:tc>
          <w:tcPr>
            <w:tcW w:type="dxa" w:w="5112"/>
            <w:shd w:fill="F2F6F8"/>
          </w:tcPr>
          <w:p>
            <w:r>
              <w:rPr>
                <w:sz w:val="15"/>
              </w:rPr>
              <w:t>PostgreSQL recommended; source requirements also allow MySQL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Architecture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Modular monolith with versioned APIs; avoid microservices until justified</w:t>
            </w:r>
          </w:p>
        </w:tc>
      </w:tr>
      <w:tr>
        <w:tc>
          <w:tcPr>
            <w:tcW w:type="dxa" w:w="5112"/>
            <w:shd w:fill="F2F6F8"/>
          </w:tcPr>
          <w:p>
            <w:r>
              <w:rPr>
                <w:sz w:val="15"/>
              </w:rPr>
              <w:t>Change control</w:t>
            </w:r>
          </w:p>
        </w:tc>
        <w:tc>
          <w:tcPr>
            <w:tcW w:type="dxa" w:w="5112"/>
            <w:shd w:fill="F2F6F8"/>
          </w:tcPr>
          <w:p>
            <w:r>
              <w:rPr>
                <w:sz w:val="15"/>
              </w:rPr>
              <w:t>Identity, curriculum versioning, assessment history, consent, payments, and tenant isolation require review</w:t>
            </w:r>
          </w:p>
        </w:tc>
      </w:tr>
    </w:tbl>
    <w:p/>
    <w:p>
      <w:pPr>
        <w:pStyle w:val="Heading1"/>
      </w:pPr>
      <w:r>
        <w:t>Contents</w:t>
      </w:r>
    </w:p>
    <w:p>
      <w:pPr>
        <w:pStyle w:val="ListBullet"/>
      </w:pPr>
      <w:r>
        <w:t>1. Purpose and architecture principles</w:t>
      </w:r>
    </w:p>
    <w:p>
      <w:pPr>
        <w:pStyle w:val="ListBullet"/>
      </w:pPr>
      <w:r>
        <w:t>2. Scope and assumptions</w:t>
      </w:r>
    </w:p>
    <w:p>
      <w:pPr>
        <w:pStyle w:val="ListBullet"/>
      </w:pPr>
      <w:r>
        <w:t>3. Domain boundaries and relationships</w:t>
      </w:r>
    </w:p>
    <w:p>
      <w:pPr>
        <w:pStyle w:val="ListBullet"/>
      </w:pPr>
      <w:r>
        <w:t>4. Logical schema inventory</w:t>
      </w:r>
    </w:p>
    <w:p>
      <w:pPr>
        <w:pStyle w:val="ListBullet"/>
      </w:pPr>
      <w:r>
        <w:t>5. Constraints and versioning</w:t>
      </w:r>
    </w:p>
    <w:p>
      <w:pPr>
        <w:pStyle w:val="ListBullet"/>
      </w:pPr>
      <w:r>
        <w:t>6. Authorization and tenant isolation</w:t>
      </w:r>
    </w:p>
    <w:p>
      <w:pPr>
        <w:pStyle w:val="ListBullet"/>
      </w:pPr>
      <w:r>
        <w:t>7. API requirements</w:t>
      </w:r>
    </w:p>
    <w:p>
      <w:pPr>
        <w:pStyle w:val="ListBullet"/>
      </w:pPr>
      <w:r>
        <w:t>8. Transaction rules</w:t>
      </w:r>
    </w:p>
    <w:p>
      <w:pPr>
        <w:pStyle w:val="ListBullet"/>
      </w:pPr>
      <w:r>
        <w:t>9. AI workflow</w:t>
      </w:r>
    </w:p>
    <w:p>
      <w:pPr>
        <w:pStyle w:val="ListBullet"/>
      </w:pPr>
      <w:r>
        <w:t>10. Payments and entitlements</w:t>
      </w:r>
    </w:p>
    <w:p>
      <w:pPr>
        <w:pStyle w:val="ListBullet"/>
      </w:pPr>
      <w:r>
        <w:t>11. Security/privacy</w:t>
      </w:r>
    </w:p>
    <w:p>
      <w:pPr>
        <w:pStyle w:val="ListBullet"/>
      </w:pPr>
      <w:r>
        <w:t>12. Performance and operations</w:t>
      </w:r>
    </w:p>
    <w:p>
      <w:pPr>
        <w:pStyle w:val="ListBullet"/>
      </w:pPr>
      <w:r>
        <w:t>13. Migration strategy</w:t>
      </w:r>
    </w:p>
    <w:p>
      <w:pPr>
        <w:pStyle w:val="ListBullet"/>
      </w:pPr>
      <w:r>
        <w:t>14. Acceptance criteria</w:t>
      </w:r>
    </w:p>
    <w:p>
      <w:pPr>
        <w:pStyle w:val="ListBullet"/>
      </w:pPr>
      <w:r>
        <w:t>15. Open decisions</w:t>
      </w:r>
    </w:p>
    <w:p>
      <w:pPr>
        <w:pStyle w:val="ListBullet"/>
      </w:pPr>
      <w:r>
        <w:t>Appendix A. Implementation checklist</w:t>
      </w:r>
    </w:p>
    <w:p>
      <w:r>
        <w:br w:type="page"/>
      </w:r>
    </w:p>
    <w:p>
      <w:pPr>
        <w:pStyle w:val="Heading1"/>
      </w:pPr>
      <w:r>
        <w:t>1. Purpose and architecture principles</w:t>
      </w:r>
    </w:p>
    <w:p>
      <w:r>
        <w:t>Provide a reliable data foundation for two distinct academies on a shared platform. Authentication, billing, analytics, notifications, media hosting, content administration, and support may be shared; curriculum, learner permissions, and academy reporting remain distinct.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5324B"/>
          </w:tcPr>
          <w:p>
            <w:r>
              <w:rPr>
                <w:b/>
                <w:color w:val="FFFFFF"/>
                <w:sz w:val="16"/>
              </w:rPr>
              <w:t>Principle</w:t>
            </w:r>
          </w:p>
        </w:tc>
        <w:tc>
          <w:tcPr>
            <w:tcW w:type="dxa" w:w="5112"/>
            <w:shd w:fill="15324B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5112"/>
            <w:shd w:fill="F2F6F8"/>
          </w:tcPr>
          <w:p>
            <w:r>
              <w:rPr>
                <w:sz w:val="15"/>
              </w:rPr>
              <w:t>Extend, don't replace abruptly</w:t>
            </w:r>
          </w:p>
        </w:tc>
        <w:tc>
          <w:tcPr>
            <w:tcW w:type="dxa" w:w="5112"/>
            <w:shd w:fill="F2F6F8"/>
          </w:tcPr>
          <w:p>
            <w:r>
              <w:rPr>
                <w:sz w:val="15"/>
              </w:rPr>
              <w:t>Preserve suitable LMS entities: users, courses, modules, lessons, enrollments, progress, quizzes, questions, attempts, announcements.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Versioned curriculum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Every school item maps to board/state, grade, academic year, medium, subject, and verified syllabus/textbook source/version.</w:t>
            </w:r>
          </w:p>
        </w:tc>
      </w:tr>
      <w:tr>
        <w:tc>
          <w:tcPr>
            <w:tcW w:type="dxa" w:w="5112"/>
            <w:shd w:fill="F2F6F8"/>
          </w:tcPr>
          <w:p>
            <w:r>
              <w:rPr>
                <w:sz w:val="15"/>
              </w:rPr>
              <w:t>Immutable published content</w:t>
            </w:r>
          </w:p>
        </w:tc>
        <w:tc>
          <w:tcPr>
            <w:tcW w:type="dxa" w:w="5112"/>
            <w:shd w:fill="F2F6F8"/>
          </w:tcPr>
          <w:p>
            <w:r>
              <w:rPr>
                <w:sz w:val="15"/>
              </w:rPr>
              <w:t>Corrections create new versions; historical attempts retain exact versions used.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Server-side authority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Authorization, scoring, mastery, entitlements, and payment verification are enforced on the backend.</w:t>
            </w:r>
          </w:p>
        </w:tc>
      </w:tr>
      <w:tr>
        <w:tc>
          <w:tcPr>
            <w:tcW w:type="dxa" w:w="5112"/>
            <w:shd w:fill="F2F6F8"/>
          </w:tcPr>
          <w:p>
            <w:r>
              <w:rPr>
                <w:sz w:val="15"/>
              </w:rPr>
              <w:t>Controlled AI</w:t>
            </w:r>
          </w:p>
        </w:tc>
        <w:tc>
          <w:tcPr>
            <w:tcW w:type="dxa" w:w="5112"/>
            <w:shd w:fill="F2F6F8"/>
          </w:tcPr>
          <w:p>
            <w:r>
              <w:rPr>
                <w:sz w:val="15"/>
              </w:rPr>
              <w:t>AI-generated educational content remains a draft until authorized academic approval.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Privacy by design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Minimize child data and AI-provider payloads; isolate guardian-child access; audit privacy operations.</w:t>
            </w:r>
          </w:p>
        </w:tc>
      </w:tr>
      <w:tr>
        <w:tc>
          <w:tcPr>
            <w:tcW w:type="dxa" w:w="5112"/>
            <w:shd w:fill="F2F6F8"/>
          </w:tcPr>
          <w:p>
            <w:r>
              <w:rPr>
                <w:sz w:val="15"/>
              </w:rPr>
              <w:t>Auditability</w:t>
            </w:r>
          </w:p>
        </w:tc>
        <w:tc>
          <w:tcPr>
            <w:tcW w:type="dxa" w:w="5112"/>
            <w:shd w:fill="F2F6F8"/>
          </w:tcPr>
          <w:p>
            <w:r>
              <w:rPr>
                <w:sz w:val="15"/>
              </w:rPr>
              <w:t>Sensitive actions record actor, time, target, outcome, and reason where appropriate.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7"/>
          </w:tcPr>
          <w:p>
            <w:r>
              <w:rPr>
                <w:sz w:val="18"/>
              </w:rPr>
              <w:t>Critical security rule</w:t>
              <w:br/>
              <w:t>Never trust client-supplied user IDs, child IDs, organization IDs, scores, reviewer approvals, subscription states, or entitlement claims without server-side verification.</w:t>
            </w:r>
          </w:p>
        </w:tc>
      </w:tr>
    </w:tbl>
    <w:p>
      <w:pPr>
        <w:pStyle w:val="Heading1"/>
      </w:pPr>
      <w:r>
        <w:t>2. Scope and assumptions</w:t>
      </w:r>
    </w:p>
    <w:p>
      <w:pPr>
        <w:pStyle w:val="Heading2"/>
      </w:pPr>
      <w:r>
        <w:t>2.1 In scope</w:t>
      </w:r>
    </w:p>
    <w:p>
      <w:pPr>
        <w:pStyle w:val="ListBullet"/>
      </w:pPr>
      <w:r>
        <w:t>Identity, roles, permissions, and sessions.</w:t>
      </w:r>
    </w:p>
    <w:p>
      <w:pPr>
        <w:pStyle w:val="ListBullet"/>
      </w:pPr>
      <w:r>
        <w:t>Technical Academy courses, modules, lessons/labs, enrollments, progress, quizzes, announcements, optional credentials.</w:t>
      </w:r>
    </w:p>
    <w:p>
      <w:pPr>
        <w:pStyle w:val="ListBullet"/>
      </w:pPr>
      <w:r>
        <w:t>School curriculum catalogue, sources, chapters, concepts, episodes, versions, assessments, mastery, and remediation.</w:t>
      </w:r>
    </w:p>
    <w:p>
      <w:pPr>
        <w:pStyle w:val="ListBullet"/>
      </w:pPr>
      <w:r>
        <w:t>Guardian-child links, consent, privacy requests, audit events.</w:t>
      </w:r>
    </w:p>
    <w:p>
      <w:pPr>
        <w:pStyle w:val="ListBullet"/>
      </w:pPr>
      <w:r>
        <w:t>Products, plans, subscriptions, entitlements, payments, invoices, refunds, promo codes.</w:t>
      </w:r>
    </w:p>
    <w:p>
      <w:pPr>
        <w:pStyle w:val="ListBullet"/>
      </w:pPr>
      <w:r>
        <w:t>AI jobs, prompt versions, model usage, generation versions, moderation, costs.</w:t>
      </w:r>
    </w:p>
    <w:p>
      <w:pPr>
        <w:pStyle w:val="ListBullet"/>
      </w:pPr>
      <w:r>
        <w:t>Future-ready organizations, rosters, assignments, notifications, support, and aggregate reporting.</w:t>
      </w:r>
    </w:p>
    <w:p>
      <w:pPr>
        <w:pStyle w:val="Heading2"/>
      </w:pPr>
      <w:r>
        <w:t>2.2 Proposed defaults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5324B"/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3408"/>
            <w:shd w:fill="15324B"/>
          </w:tcPr>
          <w:p>
            <w:r>
              <w:rPr>
                <w:b/>
                <w:color w:val="FFFFFF"/>
                <w:sz w:val="16"/>
              </w:rPr>
              <w:t>Default</w:t>
            </w:r>
          </w:p>
        </w:tc>
        <w:tc>
          <w:tcPr>
            <w:tcW w:type="dxa" w:w="3408"/>
            <w:shd w:fill="15324B"/>
          </w:tcPr>
          <w:p>
            <w:r>
              <w:rPr>
                <w:b/>
                <w:color w:val="FFFFFF"/>
                <w:sz w:val="16"/>
              </w:rPr>
              <w:t>Validation needed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Primary keys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UUID for new entities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Preserve existing key types if migration requires it.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Time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UTC `timestamptz`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Use timezone-aware API timestamps.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Money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Integer minor units + ISO currency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Never use floating-point money.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API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Versioned REST, e.g. `/api/v1`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Reuse existing conventions if sound.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Media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Object storage references in DB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Select storage/CDN and signed-access policy.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Deletion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Policy-governed deletion/anonymization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Privacy/legal owner defines retention.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Flexible metadata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JSONB for bounded metadata only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Do not replace relational identity or permissions with JSON.</w:t>
            </w:r>
          </w:p>
        </w:tc>
      </w:tr>
    </w:tbl>
    <w:p/>
    <w:p>
      <w:r>
        <w:t>The source requirements name entity groups but do not prescribe every column, index, route, or retention period. Details below are proposed schema design and must be reconciled with the repository.</w:t>
      </w:r>
    </w:p>
    <w:p>
      <w:pPr>
        <w:pStyle w:val="Heading1"/>
      </w:pPr>
      <w:r>
        <w:t>3. Domain boundaries and relationships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5324B"/>
          </w:tcPr>
          <w:p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3408"/>
            <w:shd w:fill="15324B"/>
          </w:tcPr>
          <w:p>
            <w:r>
              <w:rPr>
                <w:b/>
                <w:color w:val="FFFFFF"/>
                <w:sz w:val="16"/>
              </w:rPr>
              <w:t>Responsibilities</w:t>
            </w:r>
          </w:p>
        </w:tc>
        <w:tc>
          <w:tcPr>
            <w:tcW w:type="dxa" w:w="3408"/>
            <w:shd w:fill="15324B"/>
          </w:tcPr>
          <w:p>
            <w:r>
              <w:rPr>
                <w:b/>
                <w:color w:val="FFFFFF"/>
                <w:sz w:val="16"/>
              </w:rPr>
              <w:t>Key entities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Identity/access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Authentication, role grants, authorization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users, roles, permissions, user_roles, sessions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Academy/LMS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Courses, lessons, enrollment, progress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academies, courses, modules, lessons, enrollments, lesson_progress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Curriculum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Board/state, grade, year, medium, subject, syllabus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boards, states, grades, academic_years, teaching_media, subjects, curricula, textbooks, chapters, concepts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Content/media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Episodes, versions, sources, reviews, publication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episodes, episode_versions, media_assets, subtitles, lesson_sources, content_reviews, publish_events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Assessment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Question versions, tests, attempts, scoring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question_bank, question_versions, tests, test_questions, test_attempts, attempt_answers, rubrics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Learning analytics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Mastery, remediation, aggregates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topic_mastery, remediation_events, daily_learning_aggregates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Family/privacy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Guardian-child links, consent, requests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guardian_profiles, student_profiles, guardian_links, consent_records, privacy_requests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Commerce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Plans, subscriptions, access, payments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products, plans, subscriptions, entitlements, payment_transactions, invoices, refunds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AI operations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Jobs, prompt/model provenance, moderation, costs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ai_jobs, prompt_templates, generation_versions, model_usage, moderation_events, generation_costs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Operations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Organizations, assignments, support, audit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organizations, memberships, class_groups, assignments, announcements, notifications, support_tickets, audit_events</w:t>
            </w:r>
          </w:p>
        </w:tc>
      </w:tr>
    </w:tbl>
    <w:p/>
    <w:p>
      <w:r>
        <w:t>Logical flow: guardian → verified child link → student profile; student → curriculum → chapter/concept → episode version → test/question versions → immutable attempt/answers → mastery/remediation. Staff author content → reviewer decision → publication event. Customer/guardian → subscription → verified payment → entitlement → protected access. AI job → prompt/source provenance → generated draft → review → publication.</w:t>
      </w:r>
    </w:p>
    <w:p>
      <w:pPr>
        <w:pStyle w:val="Heading1"/>
      </w:pPr>
      <w:r>
        <w:t>4. Logical schema inventory</w:t>
      </w:r>
    </w:p>
    <w:p>
      <w:r>
        <w:t>The following are proposed logical columns. Common fields such as id, created_at, updated_at, and status may be omitted from individual rows where implied. Keep names consistent across migrations and API contracts.</w:t>
      </w:r>
    </w:p>
    <w:p>
      <w:pPr>
        <w:pStyle w:val="Heading2"/>
      </w:pPr>
      <w:r>
        <w:t>4.1 Identity &amp; access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5324B"/>
          </w:tcPr>
          <w:p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3408"/>
            <w:shd w:fill="15324B"/>
          </w:tcPr>
          <w:p>
            <w:r>
              <w:rPr>
                <w:b/>
                <w:color w:val="FFFFFF"/>
                <w:sz w:val="16"/>
              </w:rPr>
              <w:t>Proposed columns</w:t>
            </w:r>
          </w:p>
        </w:tc>
        <w:tc>
          <w:tcPr>
            <w:tcW w:type="dxa" w:w="3408"/>
            <w:shd w:fill="15324B"/>
          </w:tcPr>
          <w:p>
            <w:r>
              <w:rPr>
                <w:b/>
                <w:color w:val="FFFFFF"/>
                <w:sz w:val="16"/>
              </w:rPr>
              <w:t>Rules / notes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users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id UUID PK; email_normalized UNIQUE where present; phone_e164 nullable; password_hash or external_auth_subject; display_name; account_status; email_verified_at; last_login_at; created_at; updated_at; deleted_at nullable.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Never store plaintext passwords; define identity verification and uniqueness.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roles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id PK; code UNIQUE; name; scope_type; description; is_system_role.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student, guardian, instructor, academic_reviewer, admin, institution_coordinator.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permissions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id PK; code UNIQUE; resource; action; description.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Granular publish, refund, export, role-management permissions.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user_roles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user_id FK; role_id FK; scope_type; scope_id nullable; granted_by FK; granted_at; revoked_at nullable.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Prevent duplicate active grants; validate scope.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role_permissions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role_id FK; permission_id FK; composite PK.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Centralize policy.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sessions/refresh_tokens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id; user_id FK; token_hash; created_at; expires_at; revoked_at; minimal device metadata.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Store token hashes, not raw long-lived tokens.</w:t>
            </w:r>
          </w:p>
        </w:tc>
      </w:tr>
    </w:tbl>
    <w:p/>
    <w:p>
      <w:pPr>
        <w:pStyle w:val="Heading2"/>
      </w:pPr>
      <w:r>
        <w:t>4.2 Academy and technical LMS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5324B"/>
          </w:tcPr>
          <w:p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3408"/>
            <w:shd w:fill="15324B"/>
          </w:tcPr>
          <w:p>
            <w:r>
              <w:rPr>
                <w:b/>
                <w:color w:val="FFFFFF"/>
                <w:sz w:val="16"/>
              </w:rPr>
              <w:t>Proposed columns</w:t>
            </w:r>
          </w:p>
        </w:tc>
        <w:tc>
          <w:tcPr>
            <w:tcW w:type="dxa" w:w="3408"/>
            <w:shd w:fill="15324B"/>
          </w:tcPr>
          <w:p>
            <w:r>
              <w:rPr>
                <w:b/>
                <w:color w:val="FFFFFF"/>
                <w:sz w:val="16"/>
              </w:rPr>
              <w:t>Rules / notes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academies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id PK; code UNIQUE; name; academy_type; status.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Stable codes for Technical &amp; Professional and School academies.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courses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id PK; academy_id FK; slug; title; description; visibility; status; owner_id FK; published_at nullable.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Unique slug within scope.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modules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id PK; course_id FK; title; order_index; status.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Ordered modules.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lessons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id PK; module_id FK nullable; lesson_type; title; content_ref; duration_seconds; order_index; status; version reference.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Preserve existing model where possible.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enrollments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id PK; user_id FK; course_id FK; status; enrolled_at; completed_at nullable; entitlement_id FK nullable.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Check restricted access server-side.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lesson_progress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id PK; enrollment_id FK; lesson_id FK; progress_state; last_position_seconds; completion_percent; started_at; completed_at; updated_at.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Unique enrollment+lesson; validate ranges.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announcements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id PK; academy_id FK; title; body; audience_scope; published_at; expires_at nullable; created_by FK.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Enforce audience and tenant scope.</w:t>
            </w:r>
          </w:p>
        </w:tc>
      </w:tr>
    </w:tbl>
    <w:p/>
    <w:p>
      <w:pPr>
        <w:pStyle w:val="Heading2"/>
      </w:pPr>
      <w:r>
        <w:t>4.3 Curriculum catalogue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5324B"/>
          </w:tcPr>
          <w:p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3408"/>
            <w:shd w:fill="15324B"/>
          </w:tcPr>
          <w:p>
            <w:r>
              <w:rPr>
                <w:b/>
                <w:color w:val="FFFFFF"/>
                <w:sz w:val="16"/>
              </w:rPr>
              <w:t>Proposed columns</w:t>
            </w:r>
          </w:p>
        </w:tc>
        <w:tc>
          <w:tcPr>
            <w:tcW w:type="dxa" w:w="3408"/>
            <w:shd w:fill="15324B"/>
          </w:tcPr>
          <w:p>
            <w:r>
              <w:rPr>
                <w:b/>
                <w:color w:val="FFFFFF"/>
                <w:sz w:val="16"/>
              </w:rPr>
              <w:t>Rules / notes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boards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id PK; code UNIQUE; name; authority_name; jurisdiction; active_status.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Examples CBSE, CISCE-aligned, Karnataka State Board; label accurately.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states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id PK; code UNIQUE; name; country_code.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Separate state jurisdiction from board identity.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grades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id PK; code UNIQUE; display_name; numeric_order.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Avoid hardcoded grade logic.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academic_years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id PK; code UNIQUE; start_date; end_date; status.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Preserve historical year links.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teaching_media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id PK; code UNIQUE; display_name; locale_code; status.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Consistent locale identifiers.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subjects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id PK; code; display_name; subject_family; board-specific naming metadata.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Labels can vary by board.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textbooks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id PK; authority; title; edition; revision; source_identifier; source_url; verified_at; rights_status; rights_notes.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No redistribution without rights.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curricula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id PK; board_id FK; state_id FK nullable; grade_id FK; academic_year_id FK; medium_id FK; subject_id FK; textbook_id FK nullable; version_label; status; source_verified_at; approved_by FK nullable; approved_at nullable.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Enforce published catalogue identity rules.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chapters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id PK; curriculum_id FK; chapter_code; title; order_index; source_reference; status; version metadata.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Use validated source data, not AI-invented titles.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concepts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id PK; stable concept_code UNIQUE; canonical_title; description; prerequisite metadata.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Reusable concepts preserve board-specific chapter boundaries.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chapter_concepts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chapter_id FK; concept_id FK; order_index; learning_outcome; required_flag; composite PK.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Reviewed concept mapping.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curriculum_mappings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id PK; source_curriculum_id FK; target_curriculum_id FK; source_chapter_id FK; target_chapter_id FK nullable; mapping_type; reviewer_id FK; review_status.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Mappings must be reviewed.</w:t>
            </w:r>
          </w:p>
        </w:tc>
      </w:tr>
    </w:tbl>
    <w:p/>
    <w:p>
      <w:pPr>
        <w:pStyle w:val="Heading2"/>
      </w:pPr>
      <w:r>
        <w:t>4.4 Episodes, media,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5324B"/>
          </w:tcPr>
          <w:p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3408"/>
            <w:shd w:fill="15324B"/>
          </w:tcPr>
          <w:p>
            <w:r>
              <w:rPr>
                <w:b/>
                <w:color w:val="FFFFFF"/>
                <w:sz w:val="16"/>
              </w:rPr>
              <w:t>Proposed columns</w:t>
            </w:r>
          </w:p>
        </w:tc>
        <w:tc>
          <w:tcPr>
            <w:tcW w:type="dxa" w:w="3408"/>
            <w:shd w:fill="15324B"/>
          </w:tcPr>
          <w:p>
            <w:r>
              <w:rPr>
                <w:b/>
                <w:color w:val="FFFFFF"/>
                <w:sz w:val="16"/>
              </w:rPr>
              <w:t>Rules / notes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episodes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id PK; chapter_id FK; episode_code; title; order_index; learning_objective; duration_seconds; lifecycle_status; current_published_version_id FK nullable.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Belongs to validated chapter.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episode_versions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id PK; episode_id FK; version_number; script; recap; glossary; transcript_text; locale_code; generation_version_id FK nullable; content_hash; created_by FK; created_at; status.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Published versions immutable.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media_assets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id PK; owner_type; owner_id; asset_type; storage_key; mime_type; size_bytes; duration_seconds nullable; checksum; rights_status; access_policy; processing_status.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Binary assets live in object storage.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subtitles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id PK; media_asset_id FK; locale_code; format; storage_key/transcript reference; review_status.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Caption/transcript metadata.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lesson_sources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id PK; episode_version_id FK; source_type; source_identifier; source_url; excerpt_reference; rights_status; verified_by FK; verified_at.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Track provenance and rights.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content_reviews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id PK; target_type; target_id; version_id; reviewer_id FK; decision; rubric_results; comments; decided_at.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Only permitted reviewers approve.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publish_events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id PK; target_type; target_id; version_id; action; actor_id FK; reason; occurred_at; rollback_of_event_id nullable.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Append-only publish/pause/rollback history.</w:t>
            </w:r>
          </w:p>
        </w:tc>
      </w:tr>
    </w:tbl>
    <w:p/>
    <w:p>
      <w:pPr>
        <w:pStyle w:val="Heading2"/>
      </w:pPr>
      <w:r>
        <w:t>4.5 Assessment and mastery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5324B"/>
          </w:tcPr>
          <w:p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3408"/>
            <w:shd w:fill="15324B"/>
          </w:tcPr>
          <w:p>
            <w:r>
              <w:rPr>
                <w:b/>
                <w:color w:val="FFFFFF"/>
                <w:sz w:val="16"/>
              </w:rPr>
              <w:t>Proposed columns</w:t>
            </w:r>
          </w:p>
        </w:tc>
        <w:tc>
          <w:tcPr>
            <w:tcW w:type="dxa" w:w="3408"/>
            <w:shd w:fill="15324B"/>
          </w:tcPr>
          <w:p>
            <w:r>
              <w:rPr>
                <w:b/>
                <w:color w:val="FFFFFF"/>
                <w:sz w:val="16"/>
              </w:rPr>
              <w:t>Rules / notes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question_bank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id PK; academy_id FK; curriculum_id FK nullable; chapter_id FK nullable; concept_id FK nullable; question_type; topic_tags; difficulty; status; created_by FK.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Reuse across boards only after suitability review.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question_versions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id PK; question_id FK; version_number; prompt; options; correct_answer server-only; explanation; rubric_id FK nullable; marks; negative_marks; locale_code; review_status; content_hash.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Never expose answer keys to unauthorized APIs.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tests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id PK; academy_id FK; chapter_id FK nullable; test_type; title; pass_threshold; mastery_threshold nullable; time_limit_seconds nullable; retry_policy; status; version_number.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Thresholds are Vayentra settings, not board rules.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test_questions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test_id FK; question_version_id FK; order_index; marks_override nullable; association PK.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Freeze exact versions.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test_attempts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id PK; test_id FK; learner_id FK; test_version; status; started_at; submitted_at nullable; score; max_score; percentage; grading_status; idempotency_key.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Server-calculated score; immutable attempt history.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attempt_answers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id PK; attempt_id FK; question_version_id FK; response_payload; awarded_marks; correctness; feedback_snapshot; answered_at; grader_type; grading_version.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Preserve answer and feedback snapshots.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question_rubrics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id PK; question_id FK; version_number; rubric_definition; created_by FK; reviewed_by FK nullable.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AI preliminary scoring identified and reviewable.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topic_mastery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id PK; learner_id FK; concept_id FK; curriculum_id FK; mastery_score; mastery_state; evidence_count; last_assessed_at; calculation_version; updated_at.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Unique learner+concept+curriculum.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remediation_events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id PK; learner_id FK; concept_id FK; source_attempt_id FK; recommended_episode_version_id FK nullable; reason_code; status; created_at; resolved_at nullable.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Store explainable reason.</w:t>
            </w:r>
          </w:p>
        </w:tc>
      </w:tr>
    </w:tbl>
    <w:p/>
    <w:p>
      <w:pPr>
        <w:pStyle w:val="Heading2"/>
      </w:pPr>
      <w:r>
        <w:t>4.6 Guardian, child, and privacy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5324B"/>
          </w:tcPr>
          <w:p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3408"/>
            <w:shd w:fill="15324B"/>
          </w:tcPr>
          <w:p>
            <w:r>
              <w:rPr>
                <w:b/>
                <w:color w:val="FFFFFF"/>
                <w:sz w:val="16"/>
              </w:rPr>
              <w:t>Proposed columns</w:t>
            </w:r>
          </w:p>
        </w:tc>
        <w:tc>
          <w:tcPr>
            <w:tcW w:type="dxa" w:w="3408"/>
            <w:shd w:fill="15324B"/>
          </w:tcPr>
          <w:p>
            <w:r>
              <w:rPr>
                <w:b/>
                <w:color w:val="FFFFFF"/>
                <w:sz w:val="16"/>
              </w:rPr>
              <w:t>Rules / notes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guardian_profiles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id PK; user_id FK UNIQUE; verification_status; preferred_contact_channel; created_at.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Minimum necessary attributes.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student_profiles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id PK; user_id FK nullable; display_name; grade_id FK; date_of_birth nullable only if justified; profile_status; created_at.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Decide whether every child requires login credentials.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guardian_links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id PK; guardian_profile_id FK; student_profile_id FK; relationship_type; verification_status; authorized_at; revoked_at nullable; created_at.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Only verified active links authorize access.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consent_records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id PK; guardian_profile_id FK; student_profile_id FK; consent_type; policy_version; status; captured_at; revoked_at nullable; evidence_reference; capture_channel.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Purpose/policy-specific; legal review required.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privacy_requests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id PK; requester_user_id FK; student_profile_id FK nullable; request_type; status; received_at; due_at nullable; resolved_at nullable; restricted notes.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Restrict to authorized privacy/support staff.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audit_events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id PK; actor_user_id FK nullable; actor_role_snapshot; action; resource_type; resource_id; scope_id nullable; outcome; timestamp; request_id; safe_metadata.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Never log secrets, raw tokens, or unnecessary child content.</w:t>
            </w:r>
          </w:p>
        </w:tc>
      </w:tr>
    </w:tbl>
    <w:p/>
    <w:p>
      <w:pPr>
        <w:pStyle w:val="Heading2"/>
      </w:pPr>
      <w:r>
        <w:t>4.7 Commerce and entitlements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5324B"/>
          </w:tcPr>
          <w:p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3408"/>
            <w:shd w:fill="15324B"/>
          </w:tcPr>
          <w:p>
            <w:r>
              <w:rPr>
                <w:b/>
                <w:color w:val="FFFFFF"/>
                <w:sz w:val="16"/>
              </w:rPr>
              <w:t>Proposed columns</w:t>
            </w:r>
          </w:p>
        </w:tc>
        <w:tc>
          <w:tcPr>
            <w:tcW w:type="dxa" w:w="3408"/>
            <w:shd w:fill="15324B"/>
          </w:tcPr>
          <w:p>
            <w:r>
              <w:rPr>
                <w:b/>
                <w:color w:val="FFFFFF"/>
                <w:sz w:val="16"/>
              </w:rPr>
              <w:t>Rules / notes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products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id PK; academy_id FK; product_code UNIQUE; name; description; status.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Sellable offer, not access proof.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plans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id PK; product_id FK; billing_period; amount_minor; currency_code; tax_configuration; renewal_policy; cancellation_policy_version; refund_policy_version; status.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Version/effective-date prices.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subscriptions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id PK; customer_user_id FK; guardian_profile_id FK nullable; plan_id FK; provider_customer_ref; provider_subscription_ref; status; started_at; period_start; period_end; cancelled_at nullable; ended_at nullable.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Provider references unique within provider scope.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entitlements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id PK; subject_user_id FK nullable; guardian_profile_id FK nullable; student_profile_id FK nullable; academy_id FK; resource_scope_type; resource_scope_id nullable; status; starts_at; expires_at nullable; source_subscription_id FK nullable; granted_by FK nullable; revoked_at nullable.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Explicitly define which child/user/resource is covered.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payment_transactions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id PK; subscription_id FK nullable; provider; provider_transaction_ref; idempotency_key; amount_minor; currency_code; status; initiated_at; verified_at nullable; raw_event_reference; reconciliation_status.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Verify webhooks; no full card data.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invoices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id PK; subscription_id FK nullable; transaction_id FK nullable; invoice_number UNIQUE; currency_code; subtotal_minor; tax_minor; total_minor; status; issued_at; storage_key nullable.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Confirm tax/GST treatment.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refunds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id PK; transaction_id FK; provider_refund_ref; amount_minor; currency_code; status; reason_code; requested_by FK; approved_by FK nullable; created_at; completed_at nullable.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Audit refund and entitlement effects.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promo_codes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id PK; normalized_code UNIQUE; discount_type; discount_value; starts_at; expires_at; max_redemptions; status.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Prevent race-condition over-redemption.</w:t>
            </w:r>
          </w:p>
        </w:tc>
      </w:tr>
    </w:tbl>
    <w:p/>
    <w:p>
      <w:pPr>
        <w:pStyle w:val="Heading2"/>
      </w:pPr>
      <w:r>
        <w:t>4.8 AI, institution, and support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5324B"/>
          </w:tcPr>
          <w:p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3408"/>
            <w:shd w:fill="15324B"/>
          </w:tcPr>
          <w:p>
            <w:r>
              <w:rPr>
                <w:b/>
                <w:color w:val="FFFFFF"/>
                <w:sz w:val="16"/>
              </w:rPr>
              <w:t>Proposed columns</w:t>
            </w:r>
          </w:p>
        </w:tc>
        <w:tc>
          <w:tcPr>
            <w:tcW w:type="dxa" w:w="3408"/>
            <w:shd w:fill="15324B"/>
          </w:tcPr>
          <w:p>
            <w:r>
              <w:rPr>
                <w:b/>
                <w:color w:val="FFFFFF"/>
                <w:sz w:val="16"/>
              </w:rPr>
              <w:t>Rules / notes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ai_jobs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id PK; job_type; status; requester_id FK; academy_id FK nullable; target_type; target_id; prompt_template_version_id FK nullable; provider; model_name; attempt_count; idempotency_key; queued_at; started_at; finished_at nullable; error_code nullable.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Generation does not equal publication.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prompt_templates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id PK; template_code; version_number; template_body; input_schema; status; created_by FK; approved_by FK nullable; created_at.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Version prompt changes.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generation_versions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id PK; ai_job_id FK; output_type; output_reference; source_references; model_version; prompt_version; moderation_status; reviewer_status; content_hash; created_at.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Human approval before learner publication.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model_usage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id PK; ai_job_id FK; provider; model_name; input_tokens; output_tokens; latency_ms; usage_cost_minor nullable; currency_code nullable; recorded_at.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Track usage without unnecessary personal data.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moderation_events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id PK; target_type; target_id; policy_code; decision; reason_code; reviewer_id FK nullable; occurred_at.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Minimum necessary audit.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generation_costs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id PK; ai_job_id FK; cost_category; amount_minor; currency_code; measured_at.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Cost reporting.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organizations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id PK; organization_type; name; status; created_at.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Later-phase tenancy.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memberships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id PK; organization_id FK; user_id FK; role_id FK; status; starts_at; ends_at nullable.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Scope queries by organization.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class_groups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id PK; organization_id FK; name; grade_id FK nullable; academic_year_id FK nullable; status.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Later-phase cohorts.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assignments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id PK; class_group_id FK nullable; teacher_id FK; learner_id FK; content_type; content_id; due_at nullable; status; created_at.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Validate teacher/learner scope.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notifications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id PK; user_id FK; channel; template_code; minimized_payload; status; scheduled_at; sent_at nullable; read_at nullable.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Avoid sensitive child details in previews.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support_tickets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id PK; requester_user_id FK; category; status; priority; assigned_to FK nullable; created_at; resolved_at nullable.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Restrict and redact child-related data.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daily_learning_aggregates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id PK; learner_id FK or privacy-safe aggregate scope; aggregate_date; metric_code; metric_value; calculation_version.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Aggregate where item-level data is unnecessary.</w:t>
            </w:r>
          </w:p>
        </w:tc>
      </w:tr>
    </w:tbl>
    <w:p/>
    <w:p>
      <w:pPr>
        <w:pStyle w:val="Heading2"/>
      </w:pPr>
      <w:r>
        <w:t>4.9 Relationship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5324B"/>
          </w:tcPr>
          <w:p>
            <w:r>
              <w:rPr>
                <w:b/>
                <w:color w:val="FFFFFF"/>
                <w:sz w:val="16"/>
              </w:rPr>
              <w:t>Relationship</w:t>
            </w:r>
          </w:p>
        </w:tc>
        <w:tc>
          <w:tcPr>
            <w:tcW w:type="dxa" w:w="5112"/>
            <w:shd w:fill="15324B"/>
          </w:tcPr>
          <w:p>
            <w:r>
              <w:rPr>
                <w:b/>
                <w:color w:val="FFFFFF"/>
                <w:sz w:val="16"/>
              </w:rPr>
              <w:t>Invariant</w:t>
            </w:r>
          </w:p>
        </w:tc>
      </w:tr>
      <w:tr>
        <w:tc>
          <w:tcPr>
            <w:tcW w:type="dxa" w:w="5112"/>
            <w:shd w:fill="F2F6F8"/>
          </w:tcPr>
          <w:p>
            <w:r>
              <w:rPr>
                <w:sz w:val="15"/>
              </w:rPr>
              <w:t>Academy → courses</w:t>
            </w:r>
          </w:p>
        </w:tc>
        <w:tc>
          <w:tcPr>
            <w:tcW w:type="dxa" w:w="5112"/>
            <w:shd w:fill="F2F6F8"/>
          </w:tcPr>
          <w:p>
            <w:r>
              <w:rPr>
                <w:sz w:val="15"/>
              </w:rPr>
              <w:t>One-to-many; course belongs to one academy.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Course → modules → lessons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Ordered one-to-many.</w:t>
            </w:r>
          </w:p>
        </w:tc>
      </w:tr>
      <w:tr>
        <w:tc>
          <w:tcPr>
            <w:tcW w:type="dxa" w:w="5112"/>
            <w:shd w:fill="F2F6F8"/>
          </w:tcPr>
          <w:p>
            <w:r>
              <w:rPr>
                <w:sz w:val="15"/>
              </w:rPr>
              <w:t>Curriculum → chapters → episodes → versions</w:t>
            </w:r>
          </w:p>
        </w:tc>
        <w:tc>
          <w:tcPr>
            <w:tcW w:type="dxa" w:w="5112"/>
            <w:shd w:fill="F2F6F8"/>
          </w:tcPr>
          <w:p>
            <w:r>
              <w:rPr>
                <w:sz w:val="15"/>
              </w:rPr>
              <w:t>Published versions immutable.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Chapter ↔ concepts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Many-to-many through reviewed chapter_concepts.</w:t>
            </w:r>
          </w:p>
        </w:tc>
      </w:tr>
      <w:tr>
        <w:tc>
          <w:tcPr>
            <w:tcW w:type="dxa" w:w="5112"/>
            <w:shd w:fill="F2F6F8"/>
          </w:tcPr>
          <w:p>
            <w:r>
              <w:rPr>
                <w:sz w:val="15"/>
              </w:rPr>
              <w:t>Test ↔ question versions</w:t>
            </w:r>
          </w:p>
        </w:tc>
        <w:tc>
          <w:tcPr>
            <w:tcW w:type="dxa" w:w="5112"/>
            <w:shd w:fill="F2F6F8"/>
          </w:tcPr>
          <w:p>
            <w:r>
              <w:rPr>
                <w:sz w:val="15"/>
              </w:rPr>
              <w:t>Many-to-many; exact versions frozen for each attempt.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Attempt → answers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One-to-many; preserve answer and feedback snapshot.</w:t>
            </w:r>
          </w:p>
        </w:tc>
      </w:tr>
      <w:tr>
        <w:tc>
          <w:tcPr>
            <w:tcW w:type="dxa" w:w="5112"/>
            <w:shd w:fill="F2F6F8"/>
          </w:tcPr>
          <w:p>
            <w:r>
              <w:rPr>
                <w:sz w:val="15"/>
              </w:rPr>
              <w:t>Guardian ↔ student</w:t>
            </w:r>
          </w:p>
        </w:tc>
        <w:tc>
          <w:tcPr>
            <w:tcW w:type="dxa" w:w="5112"/>
            <w:shd w:fill="F2F6F8"/>
          </w:tcPr>
          <w:p>
            <w:r>
              <w:rPr>
                <w:sz w:val="15"/>
              </w:rPr>
              <w:t>Many-to-many over time; only verified active link grants access.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Subscription → transactions/entitlements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Idempotent payment processing; entitlement is access authority.</w:t>
            </w:r>
          </w:p>
        </w:tc>
      </w:tr>
      <w:tr>
        <w:tc>
          <w:tcPr>
            <w:tcW w:type="dxa" w:w="5112"/>
            <w:shd w:fill="F2F6F8"/>
          </w:tcPr>
          <w:p>
            <w:r>
              <w:rPr>
                <w:sz w:val="15"/>
              </w:rPr>
              <w:t>AI job → generation versions</w:t>
            </w:r>
          </w:p>
        </w:tc>
        <w:tc>
          <w:tcPr>
            <w:tcW w:type="dxa" w:w="5112"/>
            <w:shd w:fill="F2F6F8"/>
          </w:tcPr>
          <w:p>
            <w:r>
              <w:rPr>
                <w:sz w:val="15"/>
              </w:rPr>
              <w:t>Keep prompt/model/source provenance.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Content version → review/publish events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Append-only traceable history.</w:t>
            </w:r>
          </w:p>
        </w:tc>
      </w:tr>
    </w:tbl>
    <w:p/>
    <w:p>
      <w:pPr>
        <w:pStyle w:val="Heading1"/>
      </w:pPr>
      <w:r>
        <w:t>5. Data integrity and versioning</w:t>
      </w:r>
    </w:p>
    <w:p>
      <w:pPr>
        <w:pStyle w:val="Heading2"/>
      </w:pPr>
      <w:r>
        <w:t>5.1 Conventions</w:t>
      </w:r>
    </w:p>
    <w:p>
      <w:pPr>
        <w:pStyle w:val="ListBullet"/>
      </w:pPr>
      <w:r>
        <w:t>Use foreign keys, unique/check constraints, and transactions for integrity.</w:t>
      </w:r>
    </w:p>
    <w:p>
      <w:pPr>
        <w:pStyle w:val="ListBullet"/>
      </w:pPr>
      <w:r>
        <w:t>Use UTC `timestamptz` and timezone-aware API timestamps.</w:t>
      </w:r>
    </w:p>
    <w:p>
      <w:pPr>
        <w:pStyle w:val="ListBullet"/>
      </w:pPr>
      <w:r>
        <w:t>Use integer minor units for money.</w:t>
      </w:r>
    </w:p>
    <w:p>
      <w:pPr>
        <w:pStyle w:val="ListBullet"/>
      </w:pPr>
      <w:r>
        <w:t>Use JSONB only for bounded metadata, not core relationships or permissions.</w:t>
      </w:r>
    </w:p>
    <w:p>
      <w:pPr>
        <w:pStyle w:val="ListBullet"/>
      </w:pPr>
      <w:r>
        <w:t>Use explicit statuses and documented state transitions.</w:t>
      </w:r>
    </w:p>
    <w:p>
      <w:pPr>
        <w:pStyle w:val="ListBullet"/>
      </w:pPr>
      <w:r>
        <w:t>Use optimistic concurrency/version columns for collaborative editing where appropriate.</w:t>
      </w:r>
    </w:p>
    <w:p>
      <w:pPr>
        <w:pStyle w:val="ListBullet"/>
      </w:pPr>
      <w:r>
        <w:t>Enforce critical invariants in database and service layers, not only ORM validation.</w:t>
      </w:r>
    </w:p>
    <w:p>
      <w:pPr>
        <w:pStyle w:val="Heading2"/>
      </w:pPr>
      <w:r>
        <w:t>5.2 Essential constraints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5324B"/>
          </w:tcPr>
          <w:p>
            <w:r>
              <w:rPr>
                <w:b/>
                <w:color w:val="FFFFFF"/>
                <w:sz w:val="16"/>
              </w:rPr>
              <w:t>Invariant</w:t>
            </w:r>
          </w:p>
        </w:tc>
        <w:tc>
          <w:tcPr>
            <w:tcW w:type="dxa" w:w="5112"/>
            <w:shd w:fill="15324B"/>
          </w:tcPr>
          <w:p>
            <w:r>
              <w:rPr>
                <w:b/>
                <w:color w:val="FFFFFF"/>
                <w:sz w:val="16"/>
              </w:rPr>
              <w:t>Expected behaviour</w:t>
            </w:r>
          </w:p>
        </w:tc>
      </w:tr>
      <w:tr>
        <w:tc>
          <w:tcPr>
            <w:tcW w:type="dxa" w:w="5112"/>
            <w:shd w:fill="F2F6F8"/>
          </w:tcPr>
          <w:p>
            <w:r>
              <w:rPr>
                <w:sz w:val="15"/>
              </w:rPr>
              <w:t>Published curriculum identity</w:t>
            </w:r>
          </w:p>
        </w:tc>
        <w:tc>
          <w:tcPr>
            <w:tcW w:type="dxa" w:w="5112"/>
            <w:shd w:fill="F2F6F8"/>
          </w:tcPr>
          <w:p>
            <w:r>
              <w:rPr>
                <w:sz w:val="15"/>
              </w:rPr>
              <w:t>Prevent duplicate published catalogue identity for board/state, grade, year, medium, subject, and source/version policy.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Episode ordering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Enforce order uniqueness within chapter where required.</w:t>
            </w:r>
          </w:p>
        </w:tc>
      </w:tr>
      <w:tr>
        <w:tc>
          <w:tcPr>
            <w:tcW w:type="dxa" w:w="5112"/>
            <w:shd w:fill="F2F6F8"/>
          </w:tcPr>
          <w:p>
            <w:r>
              <w:rPr>
                <w:sz w:val="15"/>
              </w:rPr>
              <w:t>Version immutability</w:t>
            </w:r>
          </w:p>
        </w:tc>
        <w:tc>
          <w:tcPr>
            <w:tcW w:type="dxa" w:w="5112"/>
            <w:shd w:fill="F2F6F8"/>
          </w:tcPr>
          <w:p>
            <w:r>
              <w:rPr>
                <w:sz w:val="15"/>
              </w:rPr>
              <w:t>Published episode/question versions cannot be silently edited.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Assessment history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Attempts reference exact test/question versions; retries create new attempt records.</w:t>
            </w:r>
          </w:p>
        </w:tc>
      </w:tr>
      <w:tr>
        <w:tc>
          <w:tcPr>
            <w:tcW w:type="dxa" w:w="5112"/>
            <w:shd w:fill="F2F6F8"/>
          </w:tcPr>
          <w:p>
            <w:r>
              <w:rPr>
                <w:sz w:val="15"/>
              </w:rPr>
              <w:t>Guardian access</w:t>
            </w:r>
          </w:p>
        </w:tc>
        <w:tc>
          <w:tcPr>
            <w:tcW w:type="dxa" w:w="5112"/>
            <w:shd w:fill="F2F6F8"/>
          </w:tcPr>
          <w:p>
            <w:r>
              <w:rPr>
                <w:sz w:val="15"/>
              </w:rPr>
              <w:t>Only verified active links authorize access; revocation is promptly enforced.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Entitlement windows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Start/end dates valid; expired/revoked grants cannot authorize access.</w:t>
            </w:r>
          </w:p>
        </w:tc>
      </w:tr>
      <w:tr>
        <w:tc>
          <w:tcPr>
            <w:tcW w:type="dxa" w:w="5112"/>
            <w:shd w:fill="F2F6F8"/>
          </w:tcPr>
          <w:p>
            <w:r>
              <w:rPr>
                <w:sz w:val="15"/>
              </w:rPr>
              <w:t>Payment webhook</w:t>
            </w:r>
          </w:p>
        </w:tc>
        <w:tc>
          <w:tcPr>
            <w:tcW w:type="dxa" w:w="5112"/>
            <w:shd w:fill="F2F6F8"/>
          </w:tcPr>
          <w:p>
            <w:r>
              <w:rPr>
                <w:sz w:val="15"/>
              </w:rPr>
              <w:t>Provider event IDs and idempotency keys unique within provider scope.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Audit history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Sensitive publication, refund, role, consent, and entitlement history append-only or tamper-evident.</w:t>
            </w:r>
          </w:p>
        </w:tc>
      </w:tr>
      <w:tr>
        <w:tc>
          <w:tcPr>
            <w:tcW w:type="dxa" w:w="5112"/>
            <w:shd w:fill="F2F6F8"/>
          </w:tcPr>
          <w:p>
            <w:r>
              <w:rPr>
                <w:sz w:val="15"/>
              </w:rPr>
              <w:t>Tenant isolation</w:t>
            </w:r>
          </w:p>
        </w:tc>
        <w:tc>
          <w:tcPr>
            <w:tcW w:type="dxa" w:w="5112"/>
            <w:shd w:fill="F2F6F8"/>
          </w:tcPr>
          <w:p>
            <w:r>
              <w:rPr>
                <w:sz w:val="15"/>
              </w:rPr>
              <w:t>Every family/organization query has server-enforced scope; RLS may be added as defence in depth.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Deletion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Follow approved retention policy without breaking legally required records.</w:t>
            </w:r>
          </w:p>
        </w:tc>
      </w:tr>
    </w:tbl>
    <w:p/>
    <w:p>
      <w:pPr>
        <w:pStyle w:val="Heading2"/>
      </w:pPr>
      <w:r>
        <w:t>5.3 Versioning</w:t>
      </w:r>
    </w:p>
    <w:p>
      <w:r>
        <w:t>Keep stable entity identity separate from immutable published versions. Every assessment attempt references exact test/question versions delivered. A school-year transition creates a new curriculum catalogue version; historical results remain tied to the original curriculum.</w:t>
      </w:r>
    </w:p>
    <w:p>
      <w:pPr>
        <w:pStyle w:val="Heading1"/>
      </w:pPr>
      <w:r>
        <w:t>6. Authorization and tenant isolation</w:t>
      </w:r>
    </w:p>
    <w:p>
      <w:r>
        <w:t>Use role-based access control combined with resource, academy, family, curriculum, assignment, and organization scope. Centralize policy decisions in reusable authorization services.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5324B"/>
          </w:tcPr>
          <w:p>
            <w:r>
              <w:rPr>
                <w:b/>
                <w:color w:val="FFFFFF"/>
                <w:sz w:val="16"/>
              </w:rPr>
              <w:t>Operation</w:t>
            </w:r>
          </w:p>
        </w:tc>
        <w:tc>
          <w:tcPr>
            <w:tcW w:type="dxa" w:w="5112"/>
            <w:shd w:fill="15324B"/>
          </w:tcPr>
          <w:p>
            <w:r>
              <w:rPr>
                <w:b/>
                <w:color w:val="FFFFFF"/>
                <w:sz w:val="16"/>
              </w:rPr>
              <w:t>Required authorization</w:t>
            </w:r>
          </w:p>
        </w:tc>
      </w:tr>
      <w:tr>
        <w:tc>
          <w:tcPr>
            <w:tcW w:type="dxa" w:w="5112"/>
            <w:shd w:fill="F2F6F8"/>
          </w:tcPr>
          <w:p>
            <w:r>
              <w:rPr>
                <w:sz w:val="15"/>
              </w:rPr>
              <w:t>Read learner data</w:t>
            </w:r>
          </w:p>
        </w:tc>
        <w:tc>
          <w:tcPr>
            <w:tcW w:type="dxa" w:w="5112"/>
            <w:shd w:fill="F2F6F8"/>
          </w:tcPr>
          <w:p>
            <w:r>
              <w:rPr>
                <w:sz w:val="15"/>
              </w:rPr>
              <w:t>Student self-access; verified guardian link; teacher only within assigned scope; audited admin support access.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Edit content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Instructor/editor permission within academy and curriculum scope.</w:t>
            </w:r>
          </w:p>
        </w:tc>
      </w:tr>
      <w:tr>
        <w:tc>
          <w:tcPr>
            <w:tcW w:type="dxa" w:w="5112"/>
            <w:shd w:fill="F2F6F8"/>
          </w:tcPr>
          <w:p>
            <w:r>
              <w:rPr>
                <w:sz w:val="15"/>
              </w:rPr>
              <w:t>Approve/publish</w:t>
            </w:r>
          </w:p>
        </w:tc>
        <w:tc>
          <w:tcPr>
            <w:tcW w:type="dxa" w:w="5112"/>
            <w:shd w:fill="F2F6F8"/>
          </w:tcPr>
          <w:p>
            <w:r>
              <w:rPr>
                <w:sz w:val="15"/>
              </w:rPr>
              <w:t>Explicit reviewer/publisher permission and required checklist; define self-approval policy.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Read answer key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Authorized grading service and permitted staff only; never learner endpoints.</w:t>
            </w:r>
          </w:p>
        </w:tc>
      </w:tr>
      <w:tr>
        <w:tc>
          <w:tcPr>
            <w:tcW w:type="dxa" w:w="5112"/>
            <w:shd w:fill="F2F6F8"/>
          </w:tcPr>
          <w:p>
            <w:r>
              <w:rPr>
                <w:sz w:val="15"/>
              </w:rPr>
              <w:t>Grant/revoke entitlement</w:t>
            </w:r>
          </w:p>
        </w:tc>
        <w:tc>
          <w:tcPr>
            <w:tcW w:type="dxa" w:w="5112"/>
            <w:shd w:fill="F2F6F8"/>
          </w:tcPr>
          <w:p>
            <w:r>
              <w:rPr>
                <w:sz w:val="15"/>
              </w:rPr>
              <w:t>Trusted commerce/admin workflow; verify source and audit actor.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Refund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Authorized billing role, valid payment state, audit.</w:t>
            </w:r>
          </w:p>
        </w:tc>
      </w:tr>
      <w:tr>
        <w:tc>
          <w:tcPr>
            <w:tcW w:type="dxa" w:w="5112"/>
            <w:shd w:fill="F2F6F8"/>
          </w:tcPr>
          <w:p>
            <w:r>
              <w:rPr>
                <w:sz w:val="15"/>
              </w:rPr>
              <w:t>Read roster</w:t>
            </w:r>
          </w:p>
        </w:tc>
        <w:tc>
          <w:tcPr>
            <w:tcW w:type="dxa" w:w="5112"/>
            <w:shd w:fill="F2F6F8"/>
          </w:tcPr>
          <w:p>
            <w:r>
              <w:rPr>
                <w:sz w:val="15"/>
              </w:rPr>
              <w:t>Active organization membership and permitted class scope.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Export/delete child data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Verified request, policy/consent checks, authorized handler, audit.</w:t>
            </w:r>
          </w:p>
        </w:tc>
      </w:tr>
    </w:tbl>
    <w:p/>
    <w:p>
      <w:pPr>
        <w:pStyle w:val="ListBullet"/>
      </w:pPr>
      <w:r>
        <w:t>Every protected endpoint must authenticate and authorize server-side; IDs are not secrets.</w:t>
      </w:r>
    </w:p>
    <w:p>
      <w:pPr>
        <w:pStyle w:val="ListBullet"/>
      </w:pPr>
      <w:r>
        <w:t>Test IDOR, cross-guardian access, cross-tenant access, and role escalation.</w:t>
      </w:r>
    </w:p>
    <w:p>
      <w:pPr>
        <w:pStyle w:val="ListBullet"/>
      </w:pPr>
      <w:r>
        <w:t>Never accept client scores, mastery, payment status, approval, or entitlement as authoritative.</w:t>
      </w:r>
    </w:p>
    <w:p>
      <w:pPr>
        <w:pStyle w:val="ListBullet"/>
      </w:pPr>
      <w:r>
        <w:t>Use least privilege for DB accounts, workers, admins, and AI credentials.</w:t>
      </w:r>
    </w:p>
    <w:p>
      <w:pPr>
        <w:pStyle w:val="ListBullet"/>
      </w:pPr>
      <w:r>
        <w:t>Rate-limit authentication, assessment submission, AI generation, and payment operations.</w:t>
      </w:r>
    </w:p>
    <w:p>
      <w:pPr>
        <w:pStyle w:val="ListBullet"/>
      </w:pPr>
      <w:r>
        <w:t>Redact secrets, answer keys, and unnecessary child content from logs.</w:t>
      </w:r>
    </w:p>
    <w:p>
      <w:pPr>
        <w:pStyle w:val="ListBullet"/>
      </w:pPr>
      <w:r>
        <w:t>Protected media must use signed/short-lived access; storage must not be publicly readable by guessable URLs.</w:t>
      </w:r>
    </w:p>
    <w:p>
      <w:pPr>
        <w:pStyle w:val="Heading1"/>
      </w:pPr>
      <w:r>
        <w:t>7. API requirements</w:t>
      </w:r>
    </w:p>
    <w:p>
      <w:r>
        <w:t>Routes below are proposed examples, not claims that endpoints already exist.</w:t>
      </w:r>
    </w:p>
    <w:p>
      <w:pPr>
        <w:pStyle w:val="Heading2"/>
      </w:pPr>
      <w:r>
        <w:t>7.1 API conventions</w:t>
      </w:r>
    </w:p>
    <w:p>
      <w:pPr>
        <w:pStyle w:val="ListBullet"/>
      </w:pPr>
      <w:r>
        <w:t>Use `/api/v1` or the repository's existing versioning convention.</w:t>
      </w:r>
    </w:p>
    <w:p>
      <w:pPr>
        <w:pStyle w:val="ListBullet"/>
      </w:pPr>
      <w:r>
        <w:t>Return safe errors with stable code, user-safe message, request ID, and field errors.</w:t>
      </w:r>
    </w:p>
    <w:p>
      <w:pPr>
        <w:pStyle w:val="ListBullet"/>
      </w:pPr>
      <w:r>
        <w:t>Paginate lists and bound filters; define stable sort order.</w:t>
      </w:r>
    </w:p>
    <w:p>
      <w:pPr>
        <w:pStyle w:val="ListBullet"/>
      </w:pPr>
      <w:r>
        <w:t>Validate input at API boundaries and re-check authorization in service logic.</w:t>
      </w:r>
    </w:p>
    <w:p>
      <w:pPr>
        <w:pStyle w:val="ListBullet"/>
      </w:pPr>
      <w:r>
        <w:t>Use idempotency keys for checkout, refund, webhook, and other non-repeatable actions.</w:t>
      </w:r>
    </w:p>
    <w:p>
      <w:pPr>
        <w:pStyle w:val="ListBullet"/>
      </w:pPr>
      <w:r>
        <w:t>Use version checks for content editing and publication.</w:t>
      </w:r>
    </w:p>
    <w:p>
      <w:pPr>
        <w:pStyle w:val="ListBullet"/>
      </w:pPr>
      <w:r>
        <w:t>Never expose stack traces, internal prompts, secrets, raw provider errors, or private fields.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5324B"/>
          </w:tcPr>
          <w:p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3408"/>
            <w:shd w:fill="15324B"/>
          </w:tcPr>
          <w:p>
            <w:r>
              <w:rPr>
                <w:b/>
                <w:color w:val="FFFFFF"/>
                <w:sz w:val="16"/>
              </w:rPr>
              <w:t>Example endpoints</w:t>
            </w:r>
          </w:p>
        </w:tc>
        <w:tc>
          <w:tcPr>
            <w:tcW w:type="dxa" w:w="3408"/>
            <w:shd w:fill="15324B"/>
          </w:tcPr>
          <w:p>
            <w:r>
              <w:rPr>
                <w:b/>
                <w:color w:val="FFFFFF"/>
                <w:sz w:val="16"/>
              </w:rPr>
              <w:t>Requirements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Auth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POST `/auth/register`, `/auth/login`, `/auth/logout`, `/auth/refresh`, `/auth/password-reset`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Rate limit; avoid account enumeration.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Catalogue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GET `/academies`, `/school/catalogue`, `/school/chapters/{id}`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Only verified, published and authorized content.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LMS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GET `/courses`, POST `/courses/{id}/enroll`, GET `/enrollments/{id}/progress`, PUT `/lessons/{id}/progress`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Scope to authenticated learner and entitlement.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Assessment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GET `/tests/{id}`, POST `/tests/{id}/attempts`, POST `/attempts/{id}/answers`, POST `/attempts/{id}/submit`, GET `/attempts/{id}/results`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No answer keys in learner payload; score server-side.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Guardian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POST `/guardians/children/link`, GET `/guardians/children`, GET `/guardians/children/{id}/progress`, POST `/consents`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Verify relationship and applicable consent.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Content ops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POST `/content/drafts`, PUT `/content/drafts/{id}`, POST `/content/{id}/submit-review`, POST `/reviews/{id}/decision`, POST `/content/{id}/publish`, POST `/content/{id}/rollback`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Staff-only and audited.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AI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POST `/ai/jobs`, GET `/ai/jobs/{id}`, GET `/ai/jobs/{id}/result`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Generated result remains draft until approval.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Commerce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GET `/plans`, POST `/checkout`, GET `/subscriptions`, POST `/subscriptions/{id}/cancel`, POST `/refund-requests`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Webhook separately verifies provider signature.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Admin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GET `/admin/coverage`, GET `/admin/audit-events`, POST `/admin/entitlements`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Granular permissions and audit.</w:t>
            </w:r>
          </w:p>
        </w:tc>
      </w:tr>
    </w:tbl>
    <w:p/>
    <w:p>
      <w:pPr>
        <w:pStyle w:val="Heading2"/>
      </w:pPr>
      <w:r>
        <w:t>7.2 Error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5324B"/>
          </w:tcPr>
          <w:p>
            <w:r>
              <w:rPr>
                <w:b/>
                <w:color w:val="FFFFFF"/>
                <w:sz w:val="16"/>
              </w:rPr>
              <w:t>Code</w:t>
            </w:r>
          </w:p>
        </w:tc>
        <w:tc>
          <w:tcPr>
            <w:tcW w:type="dxa" w:w="3408"/>
            <w:shd w:fill="15324B"/>
          </w:tcPr>
          <w:p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408"/>
            <w:shd w:fill="15324B"/>
          </w:tcPr>
          <w:p>
            <w:r>
              <w:rPr>
                <w:b/>
                <w:color w:val="FFFFFF"/>
                <w:sz w:val="16"/>
              </w:rPr>
              <w:t>Client response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VALIDATION_ERROR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Invalid input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Field-level guidance.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UNAUTHENTICATED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Session missing/expired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Request login; preserve safe draft if possible.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FORBIDDEN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Authenticated but unauthorized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Safe denial; do not leak resource existence.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NOT_FOUND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Unavailable/hidden resource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Safe recovery navigation.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CONFLICT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Version conflict or invalid transition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Refresh state and explain next action.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ENTITLEMENT_REQUIRED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Access not granted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Offer valid access path without exposing content.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PAYMENT_PENDING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Verification pending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Do not grant access.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RATE_LIMITED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Too many requests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Safe retry guidance.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DEPENDENCY_UNAVAILABLE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External service unavailable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Fallback/retry and request ID.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INTERNAL_ERROR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Unexpected failure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Generic message; no stack trace.</w:t>
            </w:r>
          </w:p>
        </w:tc>
      </w:tr>
    </w:tbl>
    <w:p/>
    <w:p>
      <w:pPr>
        <w:pStyle w:val="Heading1"/>
      </w:pPr>
      <w:r>
        <w:t>8. Transaction and event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5324B"/>
          </w:tcPr>
          <w:p>
            <w:r>
              <w:rPr>
                <w:b/>
                <w:color w:val="FFFFFF"/>
                <w:sz w:val="16"/>
              </w:rPr>
              <w:t>Operation</w:t>
            </w:r>
          </w:p>
        </w:tc>
        <w:tc>
          <w:tcPr>
            <w:tcW w:type="dxa" w:w="5112"/>
            <w:shd w:fill="15324B"/>
          </w:tcPr>
          <w:p>
            <w:r>
              <w:rPr>
                <w:b/>
                <w:color w:val="FFFFFF"/>
                <w:sz w:val="16"/>
              </w:rPr>
              <w:t>Required invariants</w:t>
            </w:r>
          </w:p>
        </w:tc>
      </w:tr>
      <w:tr>
        <w:tc>
          <w:tcPr>
            <w:tcW w:type="dxa" w:w="5112"/>
            <w:shd w:fill="F2F6F8"/>
          </w:tcPr>
          <w:p>
            <w:r>
              <w:rPr>
                <w:sz w:val="15"/>
              </w:rPr>
              <w:t>Assessment submit</w:t>
            </w:r>
          </w:p>
        </w:tc>
        <w:tc>
          <w:tcPr>
            <w:tcW w:type="dxa" w:w="5112"/>
            <w:shd w:fill="F2F6F8"/>
          </w:tcPr>
          <w:p>
            <w:r>
              <w:rPr>
                <w:sz w:val="15"/>
              </w:rPr>
              <w:t>Validate ownership/status; freeze versions; persist answers; calculate server-side; commit once; deduplicate retries.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Publish content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Validate metadata, rights, media/transcript, checkpoint, assessment, and reviewer approval; record version and audit event.</w:t>
            </w:r>
          </w:p>
        </w:tc>
      </w:tr>
      <w:tr>
        <w:tc>
          <w:tcPr>
            <w:tcW w:type="dxa" w:w="5112"/>
            <w:shd w:fill="F2F6F8"/>
          </w:tcPr>
          <w:p>
            <w:r>
              <w:rPr>
                <w:sz w:val="15"/>
              </w:rPr>
              <w:t>Payment webhook</w:t>
            </w:r>
          </w:p>
        </w:tc>
        <w:tc>
          <w:tcPr>
            <w:tcW w:type="dxa" w:w="5112"/>
            <w:shd w:fill="F2F6F8"/>
          </w:tcPr>
          <w:p>
            <w:r>
              <w:rPr>
                <w:sz w:val="15"/>
              </w:rPr>
              <w:t>Verify signature; deduplicate provider event; reconcile transaction/subscription; update entitlement per policy.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Guardian link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Verify identity/relationship/consent; activate only after required checks; audit link and revocation.</w:t>
            </w:r>
          </w:p>
        </w:tc>
      </w:tr>
      <w:tr>
        <w:tc>
          <w:tcPr>
            <w:tcW w:type="dxa" w:w="5112"/>
            <w:shd w:fill="F2F6F8"/>
          </w:tcPr>
          <w:p>
            <w:r>
              <w:rPr>
                <w:sz w:val="15"/>
              </w:rPr>
              <w:t>Mastery update</w:t>
            </w:r>
          </w:p>
        </w:tc>
        <w:tc>
          <w:tcPr>
            <w:tcW w:type="dxa" w:w="5112"/>
            <w:shd w:fill="F2F6F8"/>
          </w:tcPr>
          <w:p>
            <w:r>
              <w:rPr>
                <w:sz w:val="15"/>
              </w:rPr>
              <w:t>Use deterministic versioned rules; retain evidence and calculation version.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Rollback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Append rollback event; never mutate historical attempt references.</w:t>
            </w:r>
          </w:p>
        </w:tc>
      </w:tr>
      <w:tr>
        <w:tc>
          <w:tcPr>
            <w:tcW w:type="dxa" w:w="5112"/>
            <w:shd w:fill="F2F6F8"/>
          </w:tcPr>
          <w:p>
            <w:r>
              <w:rPr>
                <w:sz w:val="15"/>
              </w:rPr>
              <w:t>AI job</w:t>
            </w:r>
          </w:p>
        </w:tc>
        <w:tc>
          <w:tcPr>
            <w:tcW w:type="dxa" w:w="5112"/>
            <w:shd w:fill="F2F6F8"/>
          </w:tcPr>
          <w:p>
            <w:r>
              <w:rPr>
                <w:sz w:val="15"/>
              </w:rPr>
              <w:t>Persist before async work; track retries, status, provider/model/prompt/cost, sanitized errors.</w:t>
            </w:r>
          </w:p>
        </w:tc>
      </w:tr>
      <w:tr>
        <w:tc>
          <w:tcPr>
            <w:tcW w:type="dxa" w:w="5112"/>
          </w:tcPr>
          <w:p>
            <w:r>
              <w:rPr>
                <w:sz w:val="15"/>
              </w:rPr>
              <w:t>Refund</w:t>
            </w:r>
          </w:p>
        </w:tc>
        <w:tc>
          <w:tcPr>
            <w:tcW w:type="dxa" w:w="5112"/>
          </w:tcPr>
          <w:p>
            <w:r>
              <w:rPr>
                <w:sz w:val="15"/>
              </w:rPr>
              <w:t>Check permission/payment state; process idempotently; reconcile status and entitlement effects; audit.</w:t>
            </w:r>
          </w:p>
        </w:tc>
      </w:tr>
    </w:tbl>
    <w:p/>
    <w:p>
      <w:r>
        <w:t>A transactional outbox may be used for critical notifications/events if needed. Consumers must be idempotent. Do not add a message broker before the operational need is demonstrated.</w:t>
      </w:r>
    </w:p>
    <w:p>
      <w:pPr>
        <w:pStyle w:val="Heading1"/>
      </w:pPr>
      <w:r>
        <w:t>9. AI jobs and publishing</w:t>
      </w:r>
    </w:p>
    <w:p>
      <w:pPr>
        <w:pStyle w:val="Heading2"/>
      </w:pPr>
      <w:r>
        <w:t>9.1 Lifecycle</w:t>
      </w:r>
    </w:p>
    <w:p>
      <w:r>
        <w:t>Suggested AI job lifecycle: queued → running → succeeded / failed / cancelled. Retriable failures include attempt count and safe error code. Successful generation creates a draft version, never an automatically published episode.</w:t>
      </w:r>
    </w:p>
    <w:p>
      <w:pPr>
        <w:pStyle w:val="Heading2"/>
      </w:pPr>
      <w:r>
        <w:t>9.2 Provenance and boundaries</w:t>
      </w:r>
    </w:p>
    <w:p>
      <w:pPr>
        <w:pStyle w:val="ListBullet"/>
      </w:pPr>
      <w:r>
        <w:t>Store provider/model, prompt-template version, input schema version, approved source references, output hash, moderation/reviewer state, timestamps, and usage/cost where available.</w:t>
      </w:r>
    </w:p>
    <w:p>
      <w:pPr>
        <w:pStyle w:val="ListBullet"/>
      </w:pPr>
      <w:r>
        <w:t>Do not persist unnecessary child identifiers or chat content in AI logs.</w:t>
      </w:r>
    </w:p>
    <w:p>
      <w:pPr>
        <w:pStyle w:val="ListBullet"/>
      </w:pPr>
      <w:r>
        <w:t>Separate generated output, stable content entity, and approved published version.</w:t>
      </w:r>
    </w:p>
    <w:p>
      <w:pPr>
        <w:pStyle w:val="ListBullet"/>
      </w:pPr>
      <w:r>
        <w:t>Require authorized academic review and rights clearance before publication.</w:t>
      </w:r>
    </w:p>
    <w:p>
      <w:pPr>
        <w:pStyle w:val="ListBullet"/>
      </w:pPr>
      <w:r>
        <w:t>Allow edit, regenerate, reject, pause, and rollback with auditable transitions.</w:t>
      </w:r>
    </w:p>
    <w:p>
      <w:pPr>
        <w:pStyle w:val="ListBullet"/>
      </w:pPr>
      <w:r>
        <w:t>Tutor retrieval returns only approved material for the active curriculum; never expose drafts, reviewer notes, or private answer keys.</w:t>
      </w:r>
    </w:p>
    <w:p>
      <w:pPr>
        <w:pStyle w:val="Heading1"/>
      </w:pPr>
      <w:r>
        <w:t>10. Payments and entitlements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7"/>
          </w:tcPr>
          <w:p>
            <w:r>
              <w:rPr>
                <w:sz w:val="18"/>
              </w:rPr>
              <w:t>Entitlement authority</w:t>
              <w:br/>
              <w:t>A backend-validated entitlement is the source of truth for protected access. A checkout redirect, client flag, plan card, or unverified webhook is not proof of payment.</w:t>
            </w:r>
          </w:p>
        </w:tc>
      </w:tr>
    </w:tbl>
    <w:p>
      <w:pPr>
        <w:pStyle w:val="ListBullet"/>
      </w:pPr>
      <w:r>
        <w:t>Verify webhook signatures and provider event authenticity.</w:t>
      </w:r>
    </w:p>
    <w:p>
      <w:pPr>
        <w:pStyle w:val="ListBullet"/>
      </w:pPr>
      <w:r>
        <w:t>Deduplicate provider event IDs and idempotency keys.</w:t>
      </w:r>
    </w:p>
    <w:p>
      <w:pPr>
        <w:pStyle w:val="ListBullet"/>
      </w:pPr>
      <w:r>
        <w:t>Reconcile provider state with internal transaction and subscription records.</w:t>
      </w:r>
    </w:p>
    <w:p>
      <w:pPr>
        <w:pStyle w:val="ListBullet"/>
      </w:pPr>
      <w:r>
        <w:t>Store provider references and minimal event metadata; never store full card details.</w:t>
      </w:r>
    </w:p>
    <w:p>
      <w:pPr>
        <w:pStyle w:val="ListBullet"/>
      </w:pPr>
      <w:r>
        <w:t>Model pending, successful, failed, cancelled, refunded, partially refunded, expired, and disputed states where supported.</w:t>
      </w:r>
    </w:p>
    <w:p>
      <w:pPr>
        <w:pStyle w:val="ListBullet"/>
      </w:pPr>
      <w:r>
        <w:t>Define cancellation, grace period, refund, chargeback, expiry, and manual revocation effects.</w:t>
      </w:r>
    </w:p>
    <w:p>
      <w:pPr>
        <w:pStyle w:val="ListBullet"/>
      </w:pPr>
      <w:r>
        <w:t>Use integer minor units and ISO currency codes.</w:t>
      </w:r>
    </w:p>
    <w:p>
      <w:pPr>
        <w:pStyle w:val="ListBullet"/>
      </w:pPr>
      <w:r>
        <w:t>Confirm GST/tax requirements with finance/legal owners before production.</w:t>
      </w:r>
    </w:p>
    <w:p>
      <w:pPr>
        <w:pStyle w:val="Heading1"/>
      </w:pPr>
      <w:r>
        <w:t>11. Security, privacy, retention, and audit</w:t>
      </w:r>
    </w:p>
    <w:p>
      <w:pPr>
        <w:pStyle w:val="ListBullet"/>
      </w:pPr>
      <w:r>
        <w:t>Validate applicable Indian child-data and consent obligations with qualified counsel; this document is not legal advice.</w:t>
      </w:r>
    </w:p>
    <w:p>
      <w:pPr>
        <w:pStyle w:val="ListBullet"/>
      </w:pPr>
      <w:r>
        <w:t>Collect minimum child data; date of birth only if an approved requirement makes it necessary.</w:t>
      </w:r>
    </w:p>
    <w:p>
      <w:pPr>
        <w:pStyle w:val="ListBullet"/>
      </w:pPr>
      <w:r>
        <w:t>Define retention/deletion schedules for account, AI, assessment, payment, and audit data.</w:t>
      </w:r>
    </w:p>
    <w:p>
      <w:pPr>
        <w:pStyle w:val="ListBullet"/>
      </w:pPr>
      <w:r>
        <w:t>Support applicable guardian access/deletion requests with identity verification, authorization, and traceable resolution.</w:t>
      </w:r>
    </w:p>
    <w:p>
      <w:pPr>
        <w:pStyle w:val="ListBullet"/>
      </w:pPr>
      <w:r>
        <w:t>Minimize identifiers sent to AI providers where feasible and contractually appropriate.</w:t>
      </w:r>
    </w:p>
    <w:p>
      <w:pPr>
        <w:pStyle w:val="ListBullet"/>
      </w:pPr>
      <w:r>
        <w:t>Encrypt traffic and sensitive data as appropriate; keep secrets outside source control.</w:t>
      </w:r>
    </w:p>
    <w:p>
      <w:pPr>
        <w:pStyle w:val="ListBullet"/>
      </w:pPr>
      <w:r>
        <w:t>Require admin MFA or a controlled rollout plan with release gate.</w:t>
      </w:r>
    </w:p>
    <w:p>
      <w:pPr>
        <w:pStyle w:val="ListBullet"/>
      </w:pPr>
      <w:r>
        <w:t>Back up the database and test restoration in isolation.</w:t>
      </w:r>
    </w:p>
    <w:p>
      <w:pPr>
        <w:pStyle w:val="ListBullet"/>
      </w:pPr>
      <w:r>
        <w:t>Scan uploaded media and control storage access.</w:t>
      </w:r>
    </w:p>
    <w:p>
      <w:pPr>
        <w:pStyle w:val="ListBullet"/>
      </w:pPr>
      <w:r>
        <w:t>Audit publication, rollback, refund, role, consent, privacy, and entitlement changes.</w:t>
      </w:r>
    </w:p>
    <w:p>
      <w:pPr>
        <w:pStyle w:val="ListBullet"/>
      </w:pPr>
      <w:r>
        <w:t>Restrict audit access and define retention/export controls.</w:t>
      </w:r>
    </w:p>
    <w:p>
      <w:pPr>
        <w:pStyle w:val="ListBullet"/>
      </w:pPr>
      <w:r>
        <w:t>Never log passwords, raw tokens, payment credentials, or unnecessary child transcripts.</w:t>
      </w:r>
    </w:p>
    <w:p>
      <w:pPr>
        <w:pStyle w:val="Heading1"/>
      </w:pPr>
      <w:r>
        <w:t>12. Performance, backup, and observability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5324B"/>
          </w:tcPr>
          <w:p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3408"/>
            <w:shd w:fill="15324B"/>
          </w:tcPr>
          <w:p>
            <w:r>
              <w:rPr>
                <w:b/>
                <w:color w:val="FFFFFF"/>
                <w:sz w:val="16"/>
              </w:rPr>
              <w:t>Initial index candidate</w:t>
            </w:r>
          </w:p>
        </w:tc>
        <w:tc>
          <w:tcPr>
            <w:tcW w:type="dxa" w:w="3408"/>
            <w:shd w:fill="15324B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users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Unique normalized email/phone where applicable; status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Login and lookup.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user_roles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user_id + scope_type + scope_id; role_id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Authorization.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curricula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board/state + grade + year + medium + subject + status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Catalogue filters and uniqueness.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chapters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curriculum_id + order_index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Chapter map.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episodes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chapter_id + order_index + lifecycle_status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Episode sequence.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episode_versions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episode_id + version_number UNIQUE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Version lookup.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test_attempts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learner_id + submitted_at; test_id + learner_id; idempotency_key UNIQUE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History and duplicate protection.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attempt_answers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attempt_id + question_version_id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Result reconstruction.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guardian_links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guardian_profile_id + verification_status; student_profile_id + verification_status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Guardian scope.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entitlements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subject/child scope + status + starts_at + expires_at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Access check.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payment_transactions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provider + provider_transaction_ref UNIQUE; idempotency_key UNIQUE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Webhook deduplication.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ai_jobs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status + queued_at; requester_id + created_at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Worker processing.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audit_events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timestamp + actor_user_id; resource_type + resource_id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Investigation.</w:t>
            </w:r>
          </w:p>
        </w:tc>
      </w:tr>
    </w:tbl>
    <w:p/>
    <w:p>
      <w:pPr>
        <w:pStyle w:val="ListBullet"/>
      </w:pPr>
      <w:r>
        <w:t>Treat indexes as candidates; validate with EXPLAIN/ANALYZE against representative data.</w:t>
      </w:r>
    </w:p>
    <w:p>
      <w:pPr>
        <w:pStyle w:val="ListBullet"/>
      </w:pPr>
      <w:r>
        <w:t>Emit structured logs with request IDs and sanitized metadata.</w:t>
      </w:r>
    </w:p>
    <w:p>
      <w:pPr>
        <w:pStyle w:val="ListBullet"/>
      </w:pPr>
      <w:r>
        <w:t>Monitor API errors/latency, DB saturation, job queue age, AI failures/cost, webhook failures, and access denials.</w:t>
      </w:r>
    </w:p>
    <w:p>
      <w:pPr>
        <w:pStyle w:val="ListBullet"/>
      </w:pPr>
      <w:r>
        <w:t>Health endpoints must not expose secrets or infrastructure details.</w:t>
      </w:r>
    </w:p>
    <w:p>
      <w:pPr>
        <w:pStyle w:val="ListBullet"/>
      </w:pPr>
      <w:r>
        <w:t>Agree RPO/RTO and backup retention with platform owner; do not invent targets.</w:t>
      </w:r>
    </w:p>
    <w:p>
      <w:pPr>
        <w:pStyle w:val="ListBullet"/>
      </w:pPr>
      <w:r>
        <w:t>Test restore, migration recovery, and incident response before production.</w:t>
      </w:r>
    </w:p>
    <w:p>
      <w:pPr>
        <w:pStyle w:val="Heading1"/>
      </w:pPr>
      <w:r>
        <w:t>13. Migration and rollout strategy</w:t>
      </w:r>
    </w:p>
    <w:p>
      <w:pPr>
        <w:pStyle w:val="ListNumber"/>
      </w:pPr>
      <w:r>
        <w:t>Audit current schema and data before creating or renaming tables.</w:t>
      </w:r>
    </w:p>
    <w:p>
      <w:pPr>
        <w:pStyle w:val="ListNumber"/>
      </w:pPr>
      <w:r>
        <w:t>Map existing users, courses, modules, lessons, enrollments, progress, quizzes, questions, attempts, and announcements.</w:t>
      </w:r>
    </w:p>
    <w:p>
      <w:pPr>
        <w:pStyle w:val="ListNumber"/>
      </w:pPr>
      <w:r>
        <w:t>Use version-controlled migrations and repeatable reference-data seeds.</w:t>
      </w:r>
    </w:p>
    <w:p>
      <w:pPr>
        <w:pStyle w:val="ListNumber"/>
      </w:pPr>
      <w:r>
        <w:t>Prefer additive migrations; backfill and validate; switch reads/writes; remove legacy fields only after verified deprecation.</w:t>
      </w:r>
    </w:p>
    <w:p>
      <w:pPr>
        <w:pStyle w:val="ListNumber"/>
      </w:pPr>
      <w:r>
        <w:t>Never run destructive production migrations without approved backup, rollback plan, and explicit authorization.</w:t>
      </w:r>
    </w:p>
    <w:p>
      <w:pPr>
        <w:pStyle w:val="ListNumber"/>
      </w:pPr>
      <w:r>
        <w:t>Preserve existing IDs or create mapping tables if preservation is impossible.</w:t>
      </w:r>
    </w:p>
    <w:p>
      <w:pPr>
        <w:pStyle w:val="ListNumber"/>
      </w:pPr>
      <w:r>
        <w:t>Reconcile row counts, foreign keys, orphan records, and representative user journeys after migration.</w:t>
      </w:r>
    </w:p>
    <w:p>
      <w:pPr>
        <w:pStyle w:val="ListNumber"/>
      </w:pPr>
      <w:r>
        <w:t>Use clearly marked development data; never present invented chapter lists as official.</w:t>
      </w:r>
    </w:p>
    <w:p>
      <w:pPr>
        <w:pStyle w:val="ListNumber"/>
      </w:pPr>
      <w:r>
        <w:t>Separate development, test, staging, and production configuration.</w:t>
      </w:r>
    </w:p>
    <w:p>
      <w:pPr>
        <w:pStyle w:val="ListNumber"/>
      </w:pPr>
      <w:r>
        <w:t>Document migration owner, lock expectations, backfill, rollback, and post-migration checks.</w:t>
      </w:r>
    </w:p>
    <w:p>
      <w:pPr>
        <w:pStyle w:val="Heading1"/>
      </w:pPr>
      <w:r>
        <w:t>14. Acceptance criteria and test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5324B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15324B"/>
          </w:tcPr>
          <w:p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type="dxa" w:w="2556"/>
            <w:shd w:fill="15324B"/>
          </w:tcPr>
          <w:p>
            <w:r>
              <w:rPr>
                <w:b/>
                <w:color w:val="FFFFFF"/>
                <w:sz w:val="16"/>
              </w:rPr>
              <w:t>Pass condition</w:t>
            </w:r>
          </w:p>
        </w:tc>
        <w:tc>
          <w:tcPr>
            <w:tcW w:type="dxa" w:w="2556"/>
            <w:shd w:fill="15324B"/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</w:tr>
      <w:tr>
        <w:tc>
          <w:tcPr>
            <w:tcW w:type="dxa" w:w="2556"/>
            <w:shd w:fill="F2F6F8"/>
          </w:tcPr>
          <w:p>
            <w:r>
              <w:rPr>
                <w:sz w:val="15"/>
              </w:rPr>
              <w:t>DB-AT-01</w:t>
            </w:r>
          </w:p>
        </w:tc>
        <w:tc>
          <w:tcPr>
            <w:tcW w:type="dxa" w:w="2556"/>
            <w:shd w:fill="F2F6F8"/>
          </w:tcPr>
          <w:p>
            <w:r>
              <w:rPr>
                <w:sz w:val="15"/>
              </w:rPr>
              <w:t>Schema integrity</w:t>
            </w:r>
          </w:p>
        </w:tc>
        <w:tc>
          <w:tcPr>
            <w:tcW w:type="dxa" w:w="2556"/>
            <w:shd w:fill="F2F6F8"/>
          </w:tcPr>
          <w:p>
            <w:r>
              <w:rPr>
                <w:sz w:val="15"/>
              </w:rPr>
              <w:t>Migrations work on clean DB and supported prior schema without unexplained loss.</w:t>
            </w:r>
          </w:p>
        </w:tc>
        <w:tc>
          <w:tcPr>
            <w:tcW w:type="dxa" w:w="2556"/>
            <w:shd w:fill="F2F6F8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DB-AT-02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Role authorization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Changing IDs/request bodies cannot access protected resources.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2556"/>
            <w:shd w:fill="F2F6F8"/>
          </w:tcPr>
          <w:p>
            <w:r>
              <w:rPr>
                <w:sz w:val="15"/>
              </w:rPr>
              <w:t>DB-AT-03</w:t>
            </w:r>
          </w:p>
        </w:tc>
        <w:tc>
          <w:tcPr>
            <w:tcW w:type="dxa" w:w="2556"/>
            <w:shd w:fill="F2F6F8"/>
          </w:tcPr>
          <w:p>
            <w:r>
              <w:rPr>
                <w:sz w:val="15"/>
              </w:rPr>
              <w:t>Guardian isolation</w:t>
            </w:r>
          </w:p>
        </w:tc>
        <w:tc>
          <w:tcPr>
            <w:tcW w:type="dxa" w:w="2556"/>
            <w:shd w:fill="F2F6F8"/>
          </w:tcPr>
          <w:p>
            <w:r>
              <w:rPr>
                <w:sz w:val="15"/>
              </w:rPr>
              <w:t>Guardian A cannot read/alter Guardian B's child data or results.</w:t>
            </w:r>
          </w:p>
        </w:tc>
        <w:tc>
          <w:tcPr>
            <w:tcW w:type="dxa" w:w="2556"/>
            <w:shd w:fill="F2F6F8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DB-AT-04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Curriculum identity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Catalogue distinguishes board/state, grade, year, medium, subject, source/version.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2556"/>
            <w:shd w:fill="F2F6F8"/>
          </w:tcPr>
          <w:p>
            <w:r>
              <w:rPr>
                <w:sz w:val="15"/>
              </w:rPr>
              <w:t>DB-AT-05</w:t>
            </w:r>
          </w:p>
        </w:tc>
        <w:tc>
          <w:tcPr>
            <w:tcW w:type="dxa" w:w="2556"/>
            <w:shd w:fill="F2F6F8"/>
          </w:tcPr>
          <w:p>
            <w:r>
              <w:rPr>
                <w:sz w:val="15"/>
              </w:rPr>
              <w:t>Version immutability</w:t>
            </w:r>
          </w:p>
        </w:tc>
        <w:tc>
          <w:tcPr>
            <w:tcW w:type="dxa" w:w="2556"/>
            <w:shd w:fill="F2F6F8"/>
          </w:tcPr>
          <w:p>
            <w:r>
              <w:rPr>
                <w:sz w:val="15"/>
              </w:rPr>
              <w:t>Published versions cannot be silently edited; attempts retain old references.</w:t>
            </w:r>
          </w:p>
        </w:tc>
        <w:tc>
          <w:tcPr>
            <w:tcW w:type="dxa" w:w="2556"/>
            <w:shd w:fill="F2F6F8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DB-AT-06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Publication gate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Missing checkpoint/source/review blocks episode publication.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2556"/>
            <w:shd w:fill="F2F6F8"/>
          </w:tcPr>
          <w:p>
            <w:r>
              <w:rPr>
                <w:sz w:val="15"/>
              </w:rPr>
              <w:t>DB-AT-07</w:t>
            </w:r>
          </w:p>
        </w:tc>
        <w:tc>
          <w:tcPr>
            <w:tcW w:type="dxa" w:w="2556"/>
            <w:shd w:fill="F2F6F8"/>
          </w:tcPr>
          <w:p>
            <w:r>
              <w:rPr>
                <w:sz w:val="15"/>
              </w:rPr>
              <w:t>Attempt integrity</w:t>
            </w:r>
          </w:p>
        </w:tc>
        <w:tc>
          <w:tcPr>
            <w:tcW w:type="dxa" w:w="2556"/>
            <w:shd w:fill="F2F6F8"/>
          </w:tcPr>
          <w:p>
            <w:r>
              <w:rPr>
                <w:sz w:val="15"/>
              </w:rPr>
              <w:t>Scores server-calculated; answer keys hidden; history persists.</w:t>
            </w:r>
          </w:p>
        </w:tc>
        <w:tc>
          <w:tcPr>
            <w:tcW w:type="dxa" w:w="2556"/>
            <w:shd w:fill="F2F6F8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DB-AT-08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Mastery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Rules are deterministic, versioned, reproducible.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2556"/>
            <w:shd w:fill="F2F6F8"/>
          </w:tcPr>
          <w:p>
            <w:r>
              <w:rPr>
                <w:sz w:val="15"/>
              </w:rPr>
              <w:t>DB-AT-09</w:t>
            </w:r>
          </w:p>
        </w:tc>
        <w:tc>
          <w:tcPr>
            <w:tcW w:type="dxa" w:w="2556"/>
            <w:shd w:fill="F2F6F8"/>
          </w:tcPr>
          <w:p>
            <w:r>
              <w:rPr>
                <w:sz w:val="15"/>
              </w:rPr>
              <w:t>Webhook idempotency</w:t>
            </w:r>
          </w:p>
        </w:tc>
        <w:tc>
          <w:tcPr>
            <w:tcW w:type="dxa" w:w="2556"/>
            <w:shd w:fill="F2F6F8"/>
          </w:tcPr>
          <w:p>
            <w:r>
              <w:rPr>
                <w:sz w:val="15"/>
              </w:rPr>
              <w:t>Invalid signatures rejected; duplicate events cause no duplicate grants/charges.</w:t>
            </w:r>
          </w:p>
        </w:tc>
        <w:tc>
          <w:tcPr>
            <w:tcW w:type="dxa" w:w="2556"/>
            <w:shd w:fill="F2F6F8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DB-AT-10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Entitlement enforcement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Expired/revoked/unpaid access blocked at API and media layers.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2556"/>
            <w:shd w:fill="F2F6F8"/>
          </w:tcPr>
          <w:p>
            <w:r>
              <w:rPr>
                <w:sz w:val="15"/>
              </w:rPr>
              <w:t>DB-AT-11</w:t>
            </w:r>
          </w:p>
        </w:tc>
        <w:tc>
          <w:tcPr>
            <w:tcW w:type="dxa" w:w="2556"/>
            <w:shd w:fill="F2F6F8"/>
          </w:tcPr>
          <w:p>
            <w:r>
              <w:rPr>
                <w:sz w:val="15"/>
              </w:rPr>
              <w:t>AI publication gate</w:t>
            </w:r>
          </w:p>
        </w:tc>
        <w:tc>
          <w:tcPr>
            <w:tcW w:type="dxa" w:w="2556"/>
            <w:shd w:fill="F2F6F8"/>
          </w:tcPr>
          <w:p>
            <w:r>
              <w:rPr>
                <w:sz w:val="15"/>
              </w:rPr>
              <w:t>AI output remains draft until review and rights checks pass.</w:t>
            </w:r>
          </w:p>
        </w:tc>
        <w:tc>
          <w:tcPr>
            <w:tcW w:type="dxa" w:w="2556"/>
            <w:shd w:fill="F2F6F8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DB-AT-12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Auditability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Sensitive changes have actor/time/target/outcome records.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2556"/>
            <w:shd w:fill="F2F6F8"/>
          </w:tcPr>
          <w:p>
            <w:r>
              <w:rPr>
                <w:sz w:val="15"/>
              </w:rPr>
              <w:t>DB-AT-13</w:t>
            </w:r>
          </w:p>
        </w:tc>
        <w:tc>
          <w:tcPr>
            <w:tcW w:type="dxa" w:w="2556"/>
            <w:shd w:fill="F2F6F8"/>
          </w:tcPr>
          <w:p>
            <w:r>
              <w:rPr>
                <w:sz w:val="15"/>
              </w:rPr>
              <w:t>Privacy minimization</w:t>
            </w:r>
          </w:p>
        </w:tc>
        <w:tc>
          <w:tcPr>
            <w:tcW w:type="dxa" w:w="2556"/>
            <w:shd w:fill="F2F6F8"/>
          </w:tcPr>
          <w:p>
            <w:r>
              <w:rPr>
                <w:sz w:val="15"/>
              </w:rPr>
              <w:t>Logs and AI payloads omit unnecessary child identifiers and secrets.</w:t>
            </w:r>
          </w:p>
        </w:tc>
        <w:tc>
          <w:tcPr>
            <w:tcW w:type="dxa" w:w="2556"/>
            <w:shd w:fill="F2F6F8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DB-AT-14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Backup recovery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Backup restores and verifies in non-production.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2556"/>
            <w:shd w:fill="F2F6F8"/>
          </w:tcPr>
          <w:p>
            <w:r>
              <w:rPr>
                <w:sz w:val="15"/>
              </w:rPr>
              <w:t>DB-AT-15</w:t>
            </w:r>
          </w:p>
        </w:tc>
        <w:tc>
          <w:tcPr>
            <w:tcW w:type="dxa" w:w="2556"/>
            <w:shd w:fill="F2F6F8"/>
          </w:tcPr>
          <w:p>
            <w:r>
              <w:rPr>
                <w:sz w:val="15"/>
              </w:rPr>
              <w:t>Performance</w:t>
            </w:r>
          </w:p>
        </w:tc>
        <w:tc>
          <w:tcPr>
            <w:tcW w:type="dxa" w:w="2556"/>
            <w:shd w:fill="F2F6F8"/>
          </w:tcPr>
          <w:p>
            <w:r>
              <w:rPr>
                <w:sz w:val="15"/>
              </w:rPr>
              <w:t>Key pilot queries meet agreed measurable targets.</w:t>
            </w:r>
          </w:p>
        </w:tc>
        <w:tc>
          <w:tcPr>
            <w:tcW w:type="dxa" w:w="2556"/>
            <w:shd w:fill="F2F6F8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DB-AT-16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Tenant isolation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Organization features cannot cross tenant boundaries.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P1</w:t>
            </w:r>
          </w:p>
        </w:tc>
      </w:tr>
      <w:tr>
        <w:tc>
          <w:tcPr>
            <w:tcW w:type="dxa" w:w="2556"/>
            <w:shd w:fill="F2F6F8"/>
          </w:tcPr>
          <w:p>
            <w:r>
              <w:rPr>
                <w:sz w:val="15"/>
              </w:rPr>
              <w:t>DB-AT-17</w:t>
            </w:r>
          </w:p>
        </w:tc>
        <w:tc>
          <w:tcPr>
            <w:tcW w:type="dxa" w:w="2556"/>
            <w:shd w:fill="F2F6F8"/>
          </w:tcPr>
          <w:p>
            <w:r>
              <w:rPr>
                <w:sz w:val="15"/>
              </w:rPr>
              <w:t>Monitoring</w:t>
            </w:r>
          </w:p>
        </w:tc>
        <w:tc>
          <w:tcPr>
            <w:tcW w:type="dxa" w:w="2556"/>
            <w:shd w:fill="F2F6F8"/>
          </w:tcPr>
          <w:p>
            <w:r>
              <w:rPr>
                <w:sz w:val="15"/>
              </w:rPr>
              <w:t>API/job/webhook failures and critical access denials are observable.</w:t>
            </w:r>
          </w:p>
        </w:tc>
        <w:tc>
          <w:tcPr>
            <w:tcW w:type="dxa" w:w="2556"/>
            <w:shd w:fill="F2F6F8"/>
          </w:tcPr>
          <w:p>
            <w:r>
              <w:rPr>
                <w:sz w:val="15"/>
              </w:rPr>
              <w:t>P0</w:t>
            </w:r>
          </w:p>
        </w:tc>
      </w:tr>
      <w:tr>
        <w:tc>
          <w:tcPr>
            <w:tcW w:type="dxa" w:w="2556"/>
          </w:tcPr>
          <w:p>
            <w:r>
              <w:rPr>
                <w:sz w:val="15"/>
              </w:rPr>
              <w:t>DB-AT-18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Retention/deletion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Approved workflow works without violating applicable financial/audit retention rules.</w:t>
            </w:r>
          </w:p>
        </w:tc>
        <w:tc>
          <w:tcPr>
            <w:tcW w:type="dxa" w:w="2556"/>
          </w:tcPr>
          <w:p>
            <w:r>
              <w:rPr>
                <w:sz w:val="15"/>
              </w:rPr>
              <w:t>P0</w:t>
            </w:r>
          </w:p>
        </w:tc>
      </w:tr>
    </w:tbl>
    <w:p/>
    <w:p>
      <w:pPr>
        <w:pStyle w:val="Heading2"/>
      </w:pPr>
      <w:r>
        <w:t>14.1 Required test categories</w:t>
      </w:r>
    </w:p>
    <w:p>
      <w:pPr>
        <w:pStyle w:val="ListBullet"/>
      </w:pPr>
      <w:r>
        <w:t>Unit tests for domain rules and transitions.</w:t>
      </w:r>
    </w:p>
    <w:p>
      <w:pPr>
        <w:pStyle w:val="ListBullet"/>
      </w:pPr>
      <w:r>
        <w:t>Integration tests for constraints, migrations, transactions, idempotency.</w:t>
      </w:r>
    </w:p>
    <w:p>
      <w:pPr>
        <w:pStyle w:val="ListBullet"/>
      </w:pPr>
      <w:r>
        <w:t>API contract tests for validation and safe errors.</w:t>
      </w:r>
    </w:p>
    <w:p>
      <w:pPr>
        <w:pStyle w:val="ListBullet"/>
      </w:pPr>
      <w:r>
        <w:t>Authorization tests for IDOR, role escalation, guardian and tenant isolation.</w:t>
      </w:r>
    </w:p>
    <w:p>
      <w:pPr>
        <w:pStyle w:val="ListBullet"/>
      </w:pPr>
      <w:r>
        <w:t>Concurrency tests for webhooks, checkout, assessment submission, and promo redemption.</w:t>
      </w:r>
    </w:p>
    <w:p>
      <w:pPr>
        <w:pStyle w:val="ListBullet"/>
      </w:pPr>
      <w:r>
        <w:t>Versioning tests for publish/correct/rollback and historical attempt integrity.</w:t>
      </w:r>
    </w:p>
    <w:p>
      <w:pPr>
        <w:pStyle w:val="ListBullet"/>
      </w:pPr>
      <w:r>
        <w:t>Privacy tests for logs, exports, deletion requests, and AI payload minimization.</w:t>
      </w:r>
    </w:p>
    <w:p>
      <w:pPr>
        <w:pStyle w:val="ListBullet"/>
      </w:pPr>
      <w:r>
        <w:t>Backup restoration and migration recovery tests.</w:t>
      </w:r>
    </w:p>
    <w:p>
      <w:pPr>
        <w:pStyle w:val="ListBullet"/>
      </w:pPr>
      <w:r>
        <w:t>Load tests using approved pilot assumptions.</w:t>
      </w:r>
    </w:p>
    <w:p>
      <w:pPr>
        <w:pStyle w:val="Heading1"/>
      </w:pPr>
      <w:r>
        <w:t>15. Open decisions and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5324B"/>
          </w:tcPr>
          <w:p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3408"/>
            <w:shd w:fill="15324B"/>
          </w:tcPr>
          <w:p>
            <w:r>
              <w:rPr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3408"/>
            <w:shd w:fill="15324B"/>
          </w:tcPr>
          <w:p>
            <w:r>
              <w:rPr>
                <w:b/>
                <w:color w:val="FFFFFF"/>
                <w:sz w:val="16"/>
              </w:rPr>
              <w:t>Action/owner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Existing repository/database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Avoid duplicate entities and risky rewrite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Backend lead audits current schema and maps migration.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Authentication provider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Affects users, sessions, guardian setup, MFA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Product/security owner confirms local vs external identity.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Student account model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Profile-only child vs child login changes access design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Product owner decides login capability and guardian setup.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Curriculum identity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Controls uniqueness and historical mapping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Academic operations approves board/year/source rules.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Consent/retention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Child-data handling and legal duties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Qualified counsel/privacy owner validates rules.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Payment provider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Webhook, subscription, invoice, refund design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Commerce owner selects provider and supported lifecycle.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Entitlement scope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Child-, guardian-, or account-level access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Product owner defines each product grant.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AI provider/data handling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Cost, provenance, moderation, retention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AI/security owner approves provider and data processing.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Reviewer independence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Content approval integrity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Academic owner defines self-approval and escalation.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Institution rollout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Tenant isolation and reporting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Defer until tenancy rules and contracts are reviewed.</w:t>
            </w:r>
          </w:p>
        </w:tc>
      </w:tr>
      <w:tr>
        <w:tc>
          <w:tcPr>
            <w:tcW w:type="dxa" w:w="3408"/>
            <w:shd w:fill="F2F6F8"/>
          </w:tcPr>
          <w:p>
            <w:r>
              <w:rPr>
                <w:sz w:val="15"/>
              </w:rPr>
              <w:t>RPO/RTO/backups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Recovery objectives</w:t>
            </w:r>
          </w:p>
        </w:tc>
        <w:tc>
          <w:tcPr>
            <w:tcW w:type="dxa" w:w="3408"/>
            <w:shd w:fill="F2F6F8"/>
          </w:tcPr>
          <w:p>
            <w:r>
              <w:rPr>
                <w:sz w:val="15"/>
              </w:rPr>
              <w:t>Platform/DevOps owner sets measurable targets.</w:t>
            </w:r>
          </w:p>
        </w:tc>
      </w:tr>
      <w:tr>
        <w:tc>
          <w:tcPr>
            <w:tcW w:type="dxa" w:w="3408"/>
          </w:tcPr>
          <w:p>
            <w:r>
              <w:rPr>
                <w:sz w:val="15"/>
              </w:rPr>
              <w:t>Pricing/tax/refunds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Billing commitments</w:t>
            </w:r>
          </w:p>
        </w:tc>
        <w:tc>
          <w:tcPr>
            <w:tcW w:type="dxa" w:w="3408"/>
          </w:tcPr>
          <w:p>
            <w:r>
              <w:rPr>
                <w:sz w:val="15"/>
              </w:rPr>
              <w:t>Finance/legal confirms before launch.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7"/>
          </w:tcPr>
          <w:p>
            <w:r>
              <w:rPr>
                <w:sz w:val="18"/>
              </w:rPr>
              <w:t>Do not guess unresolved decisions</w:t>
              <w:br/>
              <w:t>Record owner, date, rationale, and impact in `docs/DECISIONS_AND_ASSUMPTIONS.md`. Use safe development defaults, but block production release when uncertainty affects child privacy, authorization, payment correctness, or content approval.</w:t>
            </w:r>
          </w:p>
        </w:tc>
      </w:tr>
    </w:tbl>
    <w:p>
      <w:pPr>
        <w:pStyle w:val="Heading1"/>
      </w:pPr>
      <w:r>
        <w:t>Appendix A. Implementation checklist</w:t>
      </w:r>
    </w:p>
    <w:p>
      <w:pPr>
        <w:pStyle w:val="ListBullet"/>
      </w:pPr>
      <w:r>
        <w:t>Inspect repository, current schema, migrations, and production data model.</w:t>
      </w:r>
    </w:p>
    <w:p>
      <w:pPr>
        <w:pStyle w:val="ListBullet"/>
      </w:pPr>
      <w:r>
        <w:t>Create requirement-to-table/API/test traceability matrix.</w:t>
      </w:r>
    </w:p>
    <w:p>
      <w:pPr>
        <w:pStyle w:val="ListBullet"/>
      </w:pPr>
      <w:r>
        <w:t>Confirm ID strategy, timestamps, naming, and legacy migration approach.</w:t>
      </w:r>
    </w:p>
    <w:p>
      <w:pPr>
        <w:pStyle w:val="ListBullet"/>
      </w:pPr>
      <w:r>
        <w:t>Draw/review ERD before migrations.</w:t>
      </w:r>
    </w:p>
    <w:p>
      <w:pPr>
        <w:pStyle w:val="ListBullet"/>
      </w:pPr>
      <w:r>
        <w:t>Define state transitions for content, attempts, subscriptions, entitlements, consent, and AI jobs.</w:t>
      </w:r>
    </w:p>
    <w:p>
      <w:pPr>
        <w:pStyle w:val="ListBullet"/>
      </w:pPr>
      <w:r>
        <w:t>Implement P0 schema/services before P1/P2.</w:t>
      </w:r>
    </w:p>
    <w:p>
      <w:pPr>
        <w:pStyle w:val="ListBullet"/>
      </w:pPr>
      <w:r>
        <w:t>Add foreign keys, unique/check constraints, indexes, and authorization tests.</w:t>
      </w:r>
    </w:p>
    <w:p>
      <w:pPr>
        <w:pStyle w:val="ListBullet"/>
      </w:pPr>
      <w:r>
        <w:t>Implement payment and assessment idempotency.</w:t>
      </w:r>
    </w:p>
    <w:p>
      <w:pPr>
        <w:pStyle w:val="ListBullet"/>
      </w:pPr>
      <w:r>
        <w:t>Implement immutable versions and append-only audit/publication records.</w:t>
      </w:r>
    </w:p>
    <w:p>
      <w:pPr>
        <w:pStyle w:val="ListBullet"/>
      </w:pPr>
      <w:r>
        <w:t>Validate guardian scope and AI payload minimization.</w:t>
      </w:r>
    </w:p>
    <w:p>
      <w:pPr>
        <w:pStyle w:val="ListBullet"/>
      </w:pPr>
      <w:r>
        <w:t>Create clearly labelled development seed data only.</w:t>
      </w:r>
    </w:p>
    <w:p>
      <w:pPr>
        <w:pStyle w:val="ListBullet"/>
      </w:pPr>
      <w:r>
        <w:t>Run migrations and acceptance tests on clean and upgraded databases.</w:t>
      </w:r>
    </w:p>
    <w:p>
      <w:pPr>
        <w:pStyle w:val="ListBullet"/>
      </w:pPr>
      <w:r>
        <w:t>Document backups, restore, monitoring, secrets, and deployment configuration.</w:t>
      </w:r>
    </w:p>
    <w:p>
      <w:pPr>
        <w:pStyle w:val="ListBullet"/>
      </w:pPr>
      <w:r>
        <w:t>Update progress with actual implementation and test evidence.</w:t>
      </w:r>
    </w:p>
    <w:p>
      <w:pPr>
        <w:pStyle w:val="Heading1"/>
      </w:pPr>
      <w:r>
        <w:t>End of document</w:t>
      </w:r>
    </w:p>
    <w:p>
      <w:r>
        <w:t>This Backend &amp; Database Schema SRS is a proposed implementation baseline based on Vayentra Learning Platform Requirements V2.0. Reconcile it with the actual repository and obtain engineering, product, academic, privacy/security, and commerce review before production implementation.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Vayentra Ventures • Backend Schema SRS v1.0 • 10 October 2026</w:t>
    </w:r>
    <w:r>
      <w:t xml:space="preserve">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VAYENTRA / BACKEND &amp; DATABASE SCHEMA SRS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532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47D8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5324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5324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