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</w:pPr>
      <w:r>
        <w:rPr>
          <w:b/>
          <w:color w:val="00747C"/>
          <w:sz w:val="66"/>
        </w:rPr>
        <w:t>VAYENTRA</w:t>
      </w:r>
    </w:p>
    <w:p>
      <w:pPr>
        <w:pStyle w:val="Title"/>
      </w:pPr>
      <w:r>
        <w:t>Learning Platform</w:t>
      </w:r>
    </w:p>
    <w:p>
      <w:pPr>
        <w:pStyle w:val="Subtitle"/>
      </w:pPr>
      <w:r>
        <w:t>Consolidated application requirements + AI School Academy specification</w:t>
      </w:r>
    </w:p>
    <w:p>
      <w:pPr>
        <w:pStyle w:val="BodyCallout"/>
      </w:pPr>
      <w:r>
        <w:t>Version 2.0  |  10 October 2026</w:t>
      </w:r>
    </w:p>
    <w:p>
      <w:r>
        <w:t>Scope: Technical &amp; Professional Learning Academy + AI-powered Classes 5–10 School Academy (CBSE, CISCE/ICSE-aligned, Karnataka State Board).</w:t>
      </w:r>
    </w:p>
    <w:p>
      <w:pPr>
        <w:pStyle w:val="SmallText"/>
      </w:pPr>
      <w:r>
        <w:t>Prepared as an expanded implementation brief based on the supplied 12-page Version 1.0 requirements. Proposed features in this document are specifications, not claims that software or curriculum has already been built.</w:t>
      </w:r>
    </w:p>
    <w:p>
      <w:pPr>
        <w:spacing w:after="6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  <w:cantSplit/>
        </w:trPr>
        <w:tc>
          <w:tcPr>
            <w:tcW w:type="dxa" w:w="2952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PRODUCT PRINCIPLE</w:t>
            </w:r>
          </w:p>
        </w:tc>
        <w:tc>
          <w:tcPr>
            <w:tcW w:type="dxa" w:w="6768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DELIVERY RULE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One account, two academies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One codebase and admin framework; distinct learning catalogues and dashboards.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AI-assisted, teacher-approved</w:t>
            </w:r>
          </w:p>
        </w:tc>
        <w:tc>
          <w:tcPr>
            <w:tcW w:type="dxa" w:w="67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AI drafts explanations, question sets and remediation; qualified educators approve published content.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Episode-first learning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Short teaching episode → compulsory checkpoint → feedback → next episode.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Board-accurate</w:t>
            </w:r>
          </w:p>
        </w:tc>
        <w:tc>
          <w:tcPr>
            <w:tcW w:type="dxa" w:w="67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Every item tied to board, grade, academic year, subject, medium and textbook/syllabus revision.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Child-first trust</w:t>
            </w:r>
          </w:p>
        </w:tc>
        <w:tc>
          <w:tcPr>
            <w:tcW w:type="dxa" w:w="67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Guardian controls, privacy by design, no child-directed targeted advertisements.</w:t>
            </w:r>
          </w:p>
        </w:tc>
      </w:tr>
    </w:tbl>
    <w:p>
      <w:pPr>
        <w:spacing w:after="0"/>
      </w:pPr>
    </w:p>
    <w:p>
      <w:pPr>
        <w:pStyle w:val="BodyCallout"/>
      </w:pPr>
      <w:r>
        <w:t>DECISION REQUESTED: Approve the two-academy architecture and phased pilot before expanding chapter production across all 18 board-grade combinations.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01  Executive decision and audit of v1.0</w:t>
      </w:r>
    </w:p>
    <w:p>
      <w:r>
        <w:t>02  Product architecture and audiences</w:t>
      </w:r>
    </w:p>
    <w:p>
      <w:r>
        <w:t>03  School Academy product definition</w:t>
      </w:r>
    </w:p>
    <w:p>
      <w:r>
        <w:t>04  Curriculum and content operating system</w:t>
      </w:r>
    </w:p>
    <w:p>
      <w:r>
        <w:t>05  AI episode format and tutoring safeguards</w:t>
      </w:r>
    </w:p>
    <w:p>
      <w:r>
        <w:t>06  Quizzes, tests and mastery engine</w:t>
      </w:r>
    </w:p>
    <w:p>
      <w:r>
        <w:t>07  User journeys and screens</w:t>
      </w:r>
    </w:p>
    <w:p>
      <w:r>
        <w:t>08  Functional requirements and priorities</w:t>
      </w:r>
    </w:p>
    <w:p>
      <w:r>
        <w:t>09  Data model and integrations</w:t>
      </w:r>
    </w:p>
    <w:p>
      <w:r>
        <w:t>10  Security, child privacy and content rights</w:t>
      </w:r>
    </w:p>
    <w:p>
      <w:r>
        <w:t>11  Packaging, commercial model and KPIs</w:t>
      </w:r>
    </w:p>
    <w:p>
      <w:r>
        <w:t>12  Delivery roadmap, team and dependencies</w:t>
      </w:r>
    </w:p>
    <w:p>
      <w:r>
        <w:t>13  Acceptance tests and quality gates</w:t>
      </w:r>
    </w:p>
    <w:p>
      <w:r>
        <w:t>14  Pilot exemplar: episode-by-episode chapter</w:t>
      </w:r>
    </w:p>
    <w:p>
      <w:r>
        <w:t>15  Open decisions and implementation checklist</w:t>
      </w:r>
    </w:p>
    <w:p>
      <w:r>
        <w:t>16  Source and version notes</w:t>
      </w:r>
    </w:p>
    <w:p>
      <w:r>
        <w:br w:type="page"/>
      </w:r>
    </w:p>
    <w:p>
      <w:pPr>
        <w:pStyle w:val="Heading1"/>
      </w:pPr>
      <w:r>
        <w:t>01  Executive decision and audit of v1.0</w:t>
      </w:r>
    </w:p>
    <w:p>
      <w:r>
        <w:t>Version 1.0 specifies a conventional web LMS for a technical training institute. It contains roles (student, instructor, admin); public/restricted tutorials; courses/modules/lessons; enrollment and lesson progress; multiple-choice quizzes and topic-based remediation; announcements; basic admin reporting; optional certificates; a relational schema; screen inventory; acceptance criteria; and a six-week one-developer MVP roadmap. These are valid core building blocks and should be retained.</w:t>
      </w:r>
    </w:p>
    <w:p>
      <w:r>
        <w:t>The added School Academy changes the business, regulatory and content-production scope substantially. The original timeline cannot be treated as the delivery estimate for all subjects, all classes, three boards, AI explanations, child-focused family features, and payments.</w:t>
      </w:r>
    </w:p>
    <w:p>
      <w:pPr>
        <w:pStyle w:val="Heading2"/>
      </w:pPr>
      <w:r>
        <w:t>Critical gap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  <w:cantSplit/>
        </w:trPr>
        <w:tc>
          <w:tcPr>
            <w:tcW w:type="dxa" w:w="2102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160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v1.0 STATUS</w:t>
            </w:r>
          </w:p>
        </w:tc>
        <w:tc>
          <w:tcPr>
            <w:tcW w:type="dxa" w:w="5458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REQUIRED v2.0 ACTION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Curriculum / board mapping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Not present</w:t>
            </w:r>
          </w:p>
        </w:tc>
        <w:tc>
          <w:tcPr>
            <w:tcW w:type="dxa" w:w="5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Add board, school year, grade, subject, medium, syllabus and textbook versions.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AI chapter episodes</w:t>
            </w:r>
          </w:p>
        </w:tc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Explicitly deferred</w:t>
            </w:r>
          </w:p>
        </w:tc>
        <w:tc>
          <w:tcPr>
            <w:tcW w:type="dxa" w:w="545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Add a controlled authoring-and-publishing pipeline with episode checkpoints.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Minor learners / parents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Parents absent</w:t>
            </w:r>
          </w:p>
        </w:tc>
        <w:tc>
          <w:tcPr>
            <w:tcW w:type="dxa" w:w="5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Guardian association, consent workflow, parental dashboard and age-appropriate UX.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Learning measurement</w:t>
            </w:r>
          </w:p>
        </w:tc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MCQ and scores only</w:t>
            </w:r>
          </w:p>
        </w:tc>
        <w:tc>
          <w:tcPr>
            <w:tcW w:type="dxa" w:w="545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Question banks, explanations, item-level records, subjective rubric and mastery.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Commercial product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Payments deferred</w:t>
            </w:r>
          </w:p>
        </w:tc>
        <w:tc>
          <w:tcPr>
            <w:tcW w:type="dxa" w:w="5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Entitlements, subscriptions, refunds, payment reconciliation, GST invoicing.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Operations / rights</w:t>
            </w:r>
          </w:p>
        </w:tc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Unspecified</w:t>
            </w:r>
          </w:p>
        </w:tc>
        <w:tc>
          <w:tcPr>
            <w:tcW w:type="dxa" w:w="545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Teacher review, source licensing, syllabus update and version rollback.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Reliability / security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High-level only</w:t>
            </w:r>
          </w:p>
        </w:tc>
        <w:tc>
          <w:tcPr>
            <w:tcW w:type="dxa" w:w="5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Backups, audit logs, rate limits, video access controls, retention and incident plan.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Institution / support</w:t>
            </w:r>
          </w:p>
        </w:tc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Missing</w:t>
            </w:r>
          </w:p>
        </w:tc>
        <w:tc>
          <w:tcPr>
            <w:tcW w:type="dxa" w:w="545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Customer support, content reports, school license option and SLA definitions.</w:t>
            </w:r>
          </w:p>
        </w:tc>
      </w:tr>
    </w:tbl>
    <w:p>
      <w:pPr>
        <w:spacing w:after="0"/>
      </w:pPr>
    </w:p>
    <w:p>
      <w:r>
        <w:rPr>
          <w:b/>
        </w:rPr>
        <w:t xml:space="preserve">Verdict:  </w:t>
      </w:r>
      <w:r>
        <w:t>Keep the v1.0 LMS kernel, but redesign its catalogue, roles, workflow, assessments, compliance and rollout around two separate learning audiences.</w:t>
      </w:r>
    </w:p>
    <w:p>
      <w:pPr>
        <w:pStyle w:val="Heading1"/>
      </w:pPr>
      <w:r>
        <w:t>02  Product architecture and audiences</w:t>
      </w:r>
    </w:p>
    <w:p>
      <w:pPr>
        <w:pStyle w:val="Heading2"/>
      </w:pPr>
      <w:r>
        <w:t>Two products on one shared foundation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tblHeader w:val="true"/>
          <w:cantSplit/>
        </w:trPr>
        <w:tc>
          <w:tcPr>
            <w:tcW w:type="dxa" w:w="1757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ACADEMY</w:t>
            </w:r>
          </w:p>
        </w:tc>
        <w:tc>
          <w:tcPr>
            <w:tcW w:type="dxa" w:w="2059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LEARNERS</w:t>
            </w:r>
          </w:p>
        </w:tc>
        <w:tc>
          <w:tcPr>
            <w:tcW w:type="dxa" w:w="3139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COURSE STRUCTURE</w:t>
            </w:r>
          </w:p>
        </w:tc>
        <w:tc>
          <w:tcPr>
            <w:tcW w:type="dxa" w:w="2765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BUSINESS MODEL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A. Technical &amp; Professional</w:t>
            </w:r>
          </w:p>
        </w:tc>
        <w:tc>
          <w:tcPr>
            <w:tcW w:type="dxa" w:w="20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College learners, trainees, professionals</w:t>
            </w:r>
          </w:p>
        </w:tc>
        <w:tc>
          <w:tcPr>
            <w:tcW w:type="dxa" w:w="3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Path → course → module → lesson/lab → checkpoint</w:t>
            </w:r>
          </w:p>
        </w:tc>
        <w:tc>
          <w:tcPr>
            <w:tcW w:type="dxa" w:w="27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Free/public, paid cohorts, institutional access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B. AI School Academy</w:t>
            </w:r>
          </w:p>
        </w:tc>
        <w:tc>
          <w:tcPr>
            <w:tcW w:type="dxa" w:w="205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Classes 5–10 plus parents and teachers</w:t>
            </w:r>
          </w:p>
        </w:tc>
        <w:tc>
          <w:tcPr>
            <w:tcW w:type="dxa" w:w="313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Board → grade → year → subject → chapter → episode → test</w:t>
            </w:r>
          </w:p>
        </w:tc>
        <w:tc>
          <w:tcPr>
            <w:tcW w:type="dxa" w:w="2765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Family subscription, subject packs, Gurukula add-on, school licenses</w:t>
            </w:r>
          </w:p>
        </w:tc>
      </w:tr>
    </w:tbl>
    <w:p>
      <w:pPr>
        <w:spacing w:after="0"/>
      </w:pPr>
    </w:p>
    <w:p>
      <w:r>
        <w:t>Share authentication, billing, analytics infrastructure, media hosting, content administration, notifications and support. Isolate academy-specific navigation, curricula, child permissions and reporting. A single student may have access to more than one learning track when eligible.</w:t>
      </w:r>
    </w:p>
    <w:p>
      <w:pPr>
        <w:pStyle w:val="Heading2"/>
      </w:pPr>
      <w:r>
        <w:t>Personas / permissions</w:t>
      </w:r>
    </w:p>
    <w:p>
      <w:pPr>
        <w:pStyle w:val="ListBullet"/>
        <w:spacing w:after="40"/>
      </w:pPr>
      <w:r>
        <w:t>Student (minor): view assigned curriculum, watch approved episodes, attempt tests, review explanations and learning progress; never manage payments or expose public profile details.</w:t>
      </w:r>
    </w:p>
    <w:p>
      <w:pPr>
        <w:pStyle w:val="ListBullet"/>
        <w:spacing w:after="40"/>
      </w:pPr>
      <w:r>
        <w:t>Parent/guardian: consent and profile management, link children, purchase entitlements, review subject progress and receive weekly digest; cannot take tests on the child’s behalf.</w:t>
      </w:r>
    </w:p>
    <w:p>
      <w:pPr>
        <w:pStyle w:val="ListBullet"/>
        <w:spacing w:after="40"/>
      </w:pPr>
      <w:r>
        <w:t>Instructor/subject teacher: draft lessons, author and review questions, flag inaccuracies, assign homework and see assigned student/group performance.</w:t>
      </w:r>
    </w:p>
    <w:p>
      <w:pPr>
        <w:pStyle w:val="ListBullet"/>
        <w:spacing w:after="40"/>
      </w:pPr>
      <w:r>
        <w:t>Academic reviewer/editor: verify curriculum mapping, factual correctness, pedagogical level, linguistic accuracy, accessibility and copyrights; approve/pause releases.</w:t>
      </w:r>
    </w:p>
    <w:p>
      <w:pPr>
        <w:pStyle w:val="ListBullet"/>
        <w:spacing w:after="40"/>
      </w:pPr>
      <w:r>
        <w:t>Administrator/content operations: manage accounts, board catalogue, publication, pricing, refunds, reporting and permissions; sensitive actions audited.</w:t>
      </w:r>
    </w:p>
    <w:p>
      <w:pPr>
        <w:pStyle w:val="ListBullet"/>
        <w:spacing w:after="40"/>
      </w:pPr>
      <w:r>
        <w:t>Institution/school coordinator (later): roster management, class-level reporting and controlled assignment under an institutional contract.</w:t>
      </w:r>
    </w:p>
    <w:p>
      <w:pPr>
        <w:pStyle w:val="ListBullet"/>
        <w:spacing w:after="40"/>
      </w:pPr>
      <w:r>
        <w:t>Public visitor: preview non-sensitive public catalogues, sample episodes and plans; no access to individual child profiles or results.</w:t>
      </w:r>
    </w:p>
    <w:p>
      <w:pPr>
        <w:pStyle w:val="Heading1"/>
      </w:pPr>
      <w:r>
        <w:t>03  School Academy product definition</w:t>
      </w:r>
    </w:p>
    <w:p>
      <w:r>
        <w:t>Working name: Vayentra AI School Academy. Target outcome: a child independently learns a curriculum-aligned chapter through short AI-narrated, teacher-verified episodes, answers a test immediately after each episode, receives understandable feedback, and unlocks a next step appropriate to demonstrated mastery.</w:t>
      </w:r>
    </w:p>
    <w:p>
      <w:pPr>
        <w:pStyle w:val="Heading2"/>
      </w:pPr>
      <w:r>
        <w:t>Coverage promise and rollout constraint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  <w:cantSplit/>
        </w:trPr>
        <w:tc>
          <w:tcPr>
            <w:tcW w:type="dxa" w:w="2088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632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TARGET / CONFIGURATION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Grades</w:t>
            </w:r>
          </w:p>
        </w:tc>
        <w:tc>
          <w:tcPr>
            <w:tcW w:type="dxa" w:w="76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5, 6, 7, 8, 9 and 10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Boards</w:t>
            </w:r>
          </w:p>
        </w:tc>
        <w:tc>
          <w:tcPr>
            <w:tcW w:type="dxa" w:w="763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CBSE; CISCE-aligned schools (commonly called ICSE); Karnataka State Board as initial state-board implementation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Medium/language</w:t>
            </w:r>
          </w:p>
        </w:tc>
        <w:tc>
          <w:tcPr>
            <w:tcW w:type="dxa" w:w="76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English interface first; Kannada audio/explanations and bilingual glossary in pilot; more languages later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Subjects</w:t>
            </w:r>
          </w:p>
        </w:tc>
        <w:tc>
          <w:tcPr>
            <w:tcW w:type="dxa" w:w="763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Maths, Science/EVS, English and Social Studies first, with board-specific subject naming; additional languages, Computing/AI and electives via catalogue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Academic year</w:t>
            </w:r>
          </w:p>
        </w:tc>
        <w:tc>
          <w:tcPr>
            <w:tcW w:type="dxa" w:w="76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Explicit 2026–27 selection plus a versioned pathway for future annual changes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Devices</w:t>
            </w:r>
          </w:p>
        </w:tc>
        <w:tc>
          <w:tcPr>
            <w:tcW w:type="dxa" w:w="763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Mobile-first responsive web/PWA, tablet and desktop; low-bandwidth text/audio alternate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Pedagogy</w:t>
            </w:r>
          </w:p>
        </w:tc>
        <w:tc>
          <w:tcPr>
            <w:tcW w:type="dxa" w:w="76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Concept learning + demonstrated understanding + exam/assessment preparation, not passive video consumption</w:t>
            </w:r>
          </w:p>
        </w:tc>
      </w:tr>
    </w:tbl>
    <w:p>
      <w:pPr>
        <w:spacing w:after="0"/>
      </w:pPr>
    </w:p>
    <w:p>
      <w:r>
        <w:t>Important distinction: CISCE prescribes a curriculum for Pre-School to VIII and examination syllabuses for ICSE IX–X. Do not label Classes 5–8 as taking an “ICSE board exam.” State Board is not a single national syllabus: Karnataka is the concrete first implementation; other states require separate content inventories.</w:t>
      </w:r>
    </w:p>
    <w:p>
      <w:pPr>
        <w:pStyle w:val="Heading2"/>
      </w:pPr>
      <w:r>
        <w:t>Learner home experience</w:t>
      </w:r>
    </w:p>
    <w:p>
      <w:pPr>
        <w:pStyle w:val="ListBullet"/>
        <w:spacing w:after="40"/>
      </w:pPr>
      <w:r>
        <w:t>Choose Board → Class → Academic Year → Medium → Subjects, then show the student’s chapter catalogue.</w:t>
      </w:r>
    </w:p>
    <w:p>
      <w:pPr>
        <w:pStyle w:val="ListBullet"/>
        <w:spacing w:after="40"/>
      </w:pPr>
      <w:r>
        <w:t>Continue Learning card resumes exactly at the latest episode, with mastery status and daily target.</w:t>
      </w:r>
    </w:p>
    <w:p>
      <w:pPr>
        <w:pStyle w:val="ListBullet"/>
        <w:spacing w:after="40"/>
      </w:pPr>
      <w:r>
        <w:t>Chapter map shows progress: not started, learning, needs revision, mastered and completed.</w:t>
      </w:r>
    </w:p>
    <w:p>
      <w:pPr>
        <w:pStyle w:val="ListBullet"/>
        <w:spacing w:after="40"/>
      </w:pPr>
      <w:r>
        <w:t>One compulsory knowledge check after each published episode; chapter-end test and spaced-revision queue.</w:t>
      </w:r>
    </w:p>
    <w:p>
      <w:pPr>
        <w:pStyle w:val="ListBullet"/>
        <w:spacing w:after="40"/>
      </w:pPr>
      <w:r>
        <w:t>Doubt support references only relevant, approved chapter concepts and transparently escalates uncertain answers.</w:t>
      </w:r>
    </w:p>
    <w:p>
      <w:pPr>
        <w:pStyle w:val="ListBullet"/>
        <w:spacing w:after="40"/>
      </w:pPr>
      <w:r>
        <w:t>Badge or completion credential is issued for educational milestones, not represented as CBSE/CISCE/state certification.</w:t>
      </w:r>
    </w:p>
    <w:p>
      <w:pPr>
        <w:pStyle w:val="Heading1"/>
      </w:pPr>
      <w:r>
        <w:t>04  Curriculum and content operating system</w:t>
      </w:r>
    </w:p>
    <w:p>
      <w:pPr>
        <w:pStyle w:val="Heading2"/>
      </w:pPr>
      <w:r>
        <w:t>Canonical catalogue hierarchy</w:t>
      </w:r>
    </w:p>
    <w:p>
      <w:r>
        <w:t>Academy → Board/State → Grade → Academic Year → Medium → Subject → Syllabus/Textbook Edition → Chapter → Topic/Concept → Episode → Episode Test → Chapter Test → Revision Pack.</w:t>
      </w:r>
    </w:p>
    <w:p>
      <w:r>
        <w:t>Store chapter names and IDs as validated source data, not invented from AI output. Map cross-board concepts through reusable internal concept IDs, but keep board-specific chapter sequence, terminology, questions and exams. Never assume two boards use identical chapter boundaries.</w:t>
      </w:r>
    </w:p>
    <w:p>
      <w:pPr>
        <w:pStyle w:val="Heading2"/>
      </w:pPr>
      <w:r>
        <w:t>Mandatory content metadata</w:t>
      </w:r>
    </w:p>
    <w:p>
      <w:pPr>
        <w:pStyle w:val="ListBullet"/>
        <w:spacing w:after="40"/>
      </w:pPr>
      <w:r>
        <w:t>Board, authority (CBSE/NCERT, CISCE or Karnataka DSERT/KSEAB/KTBS as appropriate), class and academic year.</w:t>
      </w:r>
    </w:p>
    <w:p>
      <w:pPr>
        <w:pStyle w:val="ListBullet"/>
        <w:spacing w:after="40"/>
      </w:pPr>
      <w:r>
        <w:t>Medium, subject, textbook/syllabus name, edition/revision, source URL/identifier and verification date.</w:t>
      </w:r>
    </w:p>
    <w:p>
      <w:pPr>
        <w:pStyle w:val="ListBullet"/>
        <w:spacing w:after="40"/>
      </w:pPr>
      <w:r>
        <w:t>Chapter code/title/order, concept learning outcomes, prerequisites, difficulty, exam relevancy where officially supportable.</w:t>
      </w:r>
    </w:p>
    <w:p>
      <w:pPr>
        <w:pStyle w:val="ListBullet"/>
        <w:spacing w:after="40"/>
      </w:pPr>
      <w:r>
        <w:t>Episode duration, language, script, illustrations, audio, transcript, teaching examples and approved source references.</w:t>
      </w:r>
    </w:p>
    <w:p>
      <w:pPr>
        <w:pStyle w:val="ListBullet"/>
        <w:spacing w:after="40"/>
      </w:pPr>
      <w:r>
        <w:t>Teacher reviewer ID, fact-check status, publication version, publication date, deprecation date and change log.</w:t>
      </w:r>
    </w:p>
    <w:p>
      <w:pPr>
        <w:pStyle w:val="ListBullet"/>
        <w:spacing w:after="40"/>
      </w:pPr>
      <w:r>
        <w:t>Question topic tags, learning outcome, answer explanation, mark value, difficulty and reviewed status.</w:t>
      </w:r>
    </w:p>
    <w:p>
      <w:pPr>
        <w:pStyle w:val="Heading2"/>
      </w:pPr>
      <w:r>
        <w:t>Curriculum publication workflow</w:t>
      </w:r>
    </w:p>
    <w:p>
      <w:pPr>
        <w:spacing w:after="40"/>
        <w:ind w:left="317" w:hanging="259"/>
      </w:pPr>
      <w:r>
        <w:t>1.  Import the official year-specific syllabus and licensed source references into a staging area.</w:t>
      </w:r>
    </w:p>
    <w:p>
      <w:pPr>
        <w:spacing w:after="40"/>
        <w:ind w:left="317" w:hanging="259"/>
      </w:pPr>
      <w:r>
        <w:t>2.  Subject expert maps each chapter to learning outcomes and 3–8 provisional micro-episodes (planning guideline, not rigid rule).</w:t>
      </w:r>
    </w:p>
    <w:p>
      <w:pPr>
        <w:spacing w:after="40"/>
        <w:ind w:left="317" w:hanging="259"/>
      </w:pPr>
      <w:r>
        <w:t>3.  AI drafts original explanation scripts, visuals briefs and candidate question items grounded in the approved concept outline.</w:t>
      </w:r>
    </w:p>
    <w:p>
      <w:pPr>
        <w:spacing w:after="40"/>
        <w:ind w:left="317" w:hanging="259"/>
      </w:pPr>
      <w:r>
        <w:t>4.  Teacher reviews board match, mathematics/science correctness, level, language, bias and answer key; editor checks rights and safety.</w:t>
      </w:r>
    </w:p>
    <w:p>
      <w:pPr>
        <w:spacing w:after="40"/>
        <w:ind w:left="317" w:hanging="259"/>
      </w:pPr>
      <w:r>
        <w:t>5.  Publish immutable version of each episode/test; log changes; flag affected pupils when a material correction is made.</w:t>
      </w:r>
    </w:p>
    <w:p>
      <w:pPr>
        <w:spacing w:after="40"/>
        <w:ind w:left="317" w:hanging="259"/>
      </w:pPr>
      <w:r>
        <w:t>6.  At every school-year change, clone a curriculum version, diff it against the new official source, revise and archive prior versions.</w:t>
      </w:r>
    </w:p>
    <w:p>
      <w:r>
        <w:t>Content rights rule: Do not bulk upload or resell third-party textbooks, diagrams, answer keys or copyrighted text unless a valid license permits it. Create original instruction and questions; link externally only where publisher terms allow. NCERT e-content carries explicit usage limitations for commercial digital packages.</w:t>
      </w:r>
    </w:p>
    <w:p>
      <w:pPr>
        <w:pStyle w:val="Heading1"/>
      </w:pPr>
      <w:r>
        <w:t>05  AI episode format and tutoring safeguards</w:t>
      </w:r>
    </w:p>
    <w:p>
      <w:pPr>
        <w:pStyle w:val="Heading2"/>
      </w:pPr>
      <w:r>
        <w:t>Minimum episode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  <w:cantSplit/>
        </w:trPr>
        <w:tc>
          <w:tcPr>
            <w:tcW w:type="dxa" w:w="1526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485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STUDENT EXPERIENCE</w:t>
            </w:r>
          </w:p>
        </w:tc>
        <w:tc>
          <w:tcPr>
            <w:tcW w:type="dxa" w:w="4709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SYSTEM BEHAVIOUR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 / Hook</w:t>
            </w:r>
          </w:p>
        </w:tc>
        <w:tc>
          <w:tcPr>
            <w:tcW w:type="dxa" w:w="34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30–45 second everyday question</w:t>
            </w:r>
          </w:p>
        </w:tc>
        <w:tc>
          <w:tcPr>
            <w:tcW w:type="dxa" w:w="47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Shows learning outcome and prior-knowledge cue.</w:t>
            </w:r>
          </w:p>
        </w:tc>
      </w:tr>
      <w:tr>
        <w:trPr>
          <w:cantSplit/>
        </w:trPr>
        <w:tc>
          <w:tcPr>
            <w:tcW w:type="dxa" w:w="152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 / Explain</w:t>
            </w:r>
          </w:p>
        </w:tc>
        <w:tc>
          <w:tcPr>
            <w:tcW w:type="dxa" w:w="3485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Concept in age-appropriate language</w:t>
            </w:r>
          </w:p>
        </w:tc>
        <w:tc>
          <w:tcPr>
            <w:tcW w:type="dxa" w:w="47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Plays reviewed AI narration with synced slides/diagrams and transcript.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 / Worked example</w:t>
            </w:r>
          </w:p>
        </w:tc>
        <w:tc>
          <w:tcPr>
            <w:tcW w:type="dxa" w:w="34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Step-by-step demonstration</w:t>
            </w:r>
          </w:p>
        </w:tc>
        <w:tc>
          <w:tcPr>
            <w:tcW w:type="dxa" w:w="47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Illustrates one fully checked example; subject-dependent.</w:t>
            </w:r>
          </w:p>
        </w:tc>
      </w:tr>
      <w:tr>
        <w:trPr>
          <w:cantSplit/>
        </w:trPr>
        <w:tc>
          <w:tcPr>
            <w:tcW w:type="dxa" w:w="152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4 / Try it</w:t>
            </w:r>
          </w:p>
        </w:tc>
        <w:tc>
          <w:tcPr>
            <w:tcW w:type="dxa" w:w="3485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Learner attempts one application</w:t>
            </w:r>
          </w:p>
        </w:tc>
        <w:tc>
          <w:tcPr>
            <w:tcW w:type="dxa" w:w="47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Optional hint; records response without revealing full answer too early.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 / Quick recap</w:t>
            </w:r>
          </w:p>
        </w:tc>
        <w:tc>
          <w:tcPr>
            <w:tcW w:type="dxa" w:w="34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Definition, rule and common error</w:t>
            </w:r>
          </w:p>
        </w:tc>
        <w:tc>
          <w:tcPr>
            <w:tcW w:type="dxa" w:w="47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Displays short visual/text summary and glossary.</w:t>
            </w:r>
          </w:p>
        </w:tc>
      </w:tr>
      <w:tr>
        <w:trPr>
          <w:cantSplit/>
        </w:trPr>
        <w:tc>
          <w:tcPr>
            <w:tcW w:type="dxa" w:w="152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6 / Episode test</w:t>
            </w:r>
          </w:p>
        </w:tc>
        <w:tc>
          <w:tcPr>
            <w:tcW w:type="dxa" w:w="3485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3–5 questions immediately after lesson</w:t>
            </w:r>
          </w:p>
        </w:tc>
        <w:tc>
          <w:tcPr>
            <w:tcW w:type="dxa" w:w="47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Requires submission; grades eligible items, explains errors and saves attempt.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7 / Next step</w:t>
            </w:r>
          </w:p>
        </w:tc>
        <w:tc>
          <w:tcPr>
            <w:tcW w:type="dxa" w:w="34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Next episode or revision</w:t>
            </w:r>
          </w:p>
        </w:tc>
        <w:tc>
          <w:tcPr>
            <w:tcW w:type="dxa" w:w="47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Recommends revisit/alternate worked example according to score.</w:t>
            </w:r>
          </w:p>
        </w:tc>
      </w:tr>
    </w:tbl>
    <w:p>
      <w:pPr>
        <w:spacing w:after="0"/>
      </w:pPr>
    </w:p>
    <w:p>
      <w:r>
        <w:t>Suggested episode duration: ~6–10 minutes for Classes 5–7, ~8–12 minutes for Classes 8–10; adjust for subject complexity and child testing. The lesson is not auto-published just because an AI tool produced a script or audio.</w:t>
      </w:r>
    </w:p>
    <w:p>
      <w:pPr>
        <w:pStyle w:val="Heading2"/>
      </w:pPr>
      <w:r>
        <w:t>AI components to build</w:t>
      </w:r>
    </w:p>
    <w:p>
      <w:pPr>
        <w:pStyle w:val="ListBullet"/>
        <w:spacing w:after="40"/>
      </w:pPr>
      <w:r>
        <w:t>AI authoring assistant (staff-only): source-grounded draft scripts, lesson objectives, illustrative examples, quiz variants and accessibility transcripts.</w:t>
      </w:r>
    </w:p>
    <w:p>
      <w:pPr>
        <w:pStyle w:val="ListBullet"/>
        <w:spacing w:after="40"/>
      </w:pPr>
      <w:r>
        <w:t>AI video/audio renderer: voice narration, captions and approved slides. Use original or appropriately licensed visuals and locally understandable accents.</w:t>
      </w:r>
    </w:p>
    <w:p>
      <w:pPr>
        <w:pStyle w:val="ListBullet"/>
        <w:spacing w:after="40"/>
      </w:pPr>
      <w:r>
        <w:t>Controlled AI Doubt Tutor (student-facing): available only for published topics; retrieves curated chapter notes, cites the taught concept, uses age-appropriate language, no open-web answers by default.</w:t>
      </w:r>
    </w:p>
    <w:p>
      <w:pPr>
        <w:pStyle w:val="ListBullet"/>
        <w:spacing w:after="40"/>
      </w:pPr>
      <w:r>
        <w:t>AI feedback and remediation: suggests hints and relevant reviewed episodes based on item-level misses; weak-topic scoring should remain deterministic and auditable.</w:t>
      </w:r>
    </w:p>
    <w:p>
      <w:pPr>
        <w:pStyle w:val="ListBullet"/>
        <w:spacing w:after="40"/>
      </w:pPr>
      <w:r>
        <w:t>Teacher override and quality review: reject, edit, regenerate, version, pause and correct any AI artefact; logging of model version/prompt version for traceability.</w:t>
      </w:r>
    </w:p>
    <w:p>
      <w:pPr>
        <w:pStyle w:val="Heading2"/>
      </w:pPr>
      <w:r>
        <w:t>Guardrails for a child-facing AI tutor</w:t>
      </w:r>
    </w:p>
    <w:p>
      <w:pPr>
        <w:pStyle w:val="ListBullet"/>
        <w:spacing w:after="40"/>
      </w:pPr>
      <w:r>
        <w:t>No false claims of certainty: if a syllabus answer is not supported by approved material, say so and prompt student to ask a teacher.</w:t>
      </w:r>
    </w:p>
    <w:p>
      <w:pPr>
        <w:pStyle w:val="ListBullet"/>
        <w:spacing w:after="40"/>
      </w:pPr>
      <w:r>
        <w:t>Do not collect unnecessary personal information, request photos/addresses or allow public student-to-student chat.</w:t>
      </w:r>
    </w:p>
    <w:p>
      <w:pPr>
        <w:pStyle w:val="ListBullet"/>
        <w:spacing w:after="40"/>
      </w:pPr>
      <w:r>
        <w:t>Block harmful, sexual, bullying or off-topic content, with safe redirection and report pathways; provide educator escalation.</w:t>
      </w:r>
    </w:p>
    <w:p>
      <w:pPr>
        <w:pStyle w:val="ListBullet"/>
        <w:spacing w:after="40"/>
      </w:pPr>
      <w:r>
        <w:t>Limit sessions, daily AI usage and costly regeneration; do not let students bypass a required test with leaked answer keys.</w:t>
      </w:r>
    </w:p>
    <w:p>
      <w:pPr>
        <w:pStyle w:val="ListBullet"/>
        <w:spacing w:after="40"/>
      </w:pPr>
      <w:r>
        <w:t>Keep answer keys server-side and check hallucination/fact-error rates before launch.</w:t>
      </w:r>
    </w:p>
    <w:p>
      <w:pPr>
        <w:pStyle w:val="Heading1"/>
      </w:pPr>
      <w:r>
        <w:t>06  Quizzes, tests and mastery engine</w:t>
      </w:r>
    </w:p>
    <w:p>
      <w:pPr>
        <w:pStyle w:val="Heading2"/>
      </w:pPr>
      <w:r>
        <w:t>Assessment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tblHeader w:val="true"/>
          <w:cantSplit/>
        </w:trPr>
        <w:tc>
          <w:tcPr>
            <w:tcW w:type="dxa" w:w="1872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TEST TYPE</w:t>
            </w:r>
          </w:p>
        </w:tc>
        <w:tc>
          <w:tcPr>
            <w:tcW w:type="dxa" w:w="1944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3139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QUESTION TYPES</w:t>
            </w:r>
          </w:p>
        </w:tc>
        <w:tc>
          <w:tcPr>
            <w:tcW w:type="dxa" w:w="2765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DEFAULT LEARNING PURPOSE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Episode checkpoint</w:t>
            </w:r>
          </w:p>
        </w:tc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After every episode; required</w:t>
            </w:r>
          </w:p>
        </w:tc>
        <w:tc>
          <w:tcPr>
            <w:tcW w:type="dxa" w:w="3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3–5 auto-gradeable MCQ, matching, numerical or short-fill questions</w:t>
            </w:r>
          </w:p>
        </w:tc>
        <w:tc>
          <w:tcPr>
            <w:tcW w:type="dxa" w:w="27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Check immediate understanding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Chapter mastery</w:t>
            </w:r>
          </w:p>
        </w:tc>
        <w:tc>
          <w:tcPr>
            <w:tcW w:type="dxa" w:w="19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After completing required episodes</w:t>
            </w:r>
          </w:p>
        </w:tc>
        <w:tc>
          <w:tcPr>
            <w:tcW w:type="dxa" w:w="313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15–25 mixed items; numeric and short response where reviewable</w:t>
            </w:r>
          </w:p>
        </w:tc>
        <w:tc>
          <w:tcPr>
            <w:tcW w:type="dxa" w:w="2765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Demonstrate chapter-level learning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Revision mini-test</w:t>
            </w:r>
          </w:p>
        </w:tc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After a gap or failed concept</w:t>
            </w:r>
          </w:p>
        </w:tc>
        <w:tc>
          <w:tcPr>
            <w:tcW w:type="dxa" w:w="3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5–10 targeted approved questions</w:t>
            </w:r>
          </w:p>
        </w:tc>
        <w:tc>
          <w:tcPr>
            <w:tcW w:type="dxa" w:w="27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Rebuild long-term retention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Term/practice paper</w:t>
            </w:r>
          </w:p>
        </w:tc>
        <w:tc>
          <w:tcPr>
            <w:tcW w:type="dxa" w:w="19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When relevant by board and class</w:t>
            </w:r>
          </w:p>
        </w:tc>
        <w:tc>
          <w:tcPr>
            <w:tcW w:type="dxa" w:w="313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Board/year-appropriate timed mixed format</w:t>
            </w:r>
          </w:p>
        </w:tc>
        <w:tc>
          <w:tcPr>
            <w:tcW w:type="dxa" w:w="2765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Exam readiness; not mislabeled as official paper</w:t>
            </w:r>
          </w:p>
        </w:tc>
      </w:tr>
    </w:tbl>
    <w:p>
      <w:pPr>
        <w:spacing w:after="0"/>
      </w:pPr>
    </w:p>
    <w:p>
      <w:r>
        <w:t>Recommended starting policy: episode test pass threshold 60% (configurable); mastery threshold 80% (configurable), with unlimited supported revision and reattempts; high-stakes assessment should use anti-repetition item pools, controlled timing and teacher review. These values are product proposals, not official board thresholds.</w:t>
      </w:r>
    </w:p>
    <w:p>
      <w:pPr>
        <w:pStyle w:val="Heading2"/>
      </w:pPr>
      <w:r>
        <w:t>Scoring logic</w:t>
      </w:r>
    </w:p>
    <w:p>
      <w:pPr>
        <w:pStyle w:val="ListBullet"/>
        <w:spacing w:after="40"/>
      </w:pPr>
      <w:r>
        <w:t>Record every attempt with immutable question-version and answer records; calculate total and topic-level performance server-side.</w:t>
      </w:r>
    </w:p>
    <w:p>
      <w:pPr>
        <w:pStyle w:val="ListBullet"/>
        <w:spacing w:after="40"/>
      </w:pPr>
      <w:r>
        <w:t>Support negative marking only when expressly configured; default none for younger learners.</w:t>
      </w:r>
    </w:p>
    <w:p>
      <w:pPr>
        <w:pStyle w:val="ListBullet"/>
        <w:spacing w:after="40"/>
      </w:pPr>
      <w:r>
        <w:t>On a failed episode test, allow progression only according to a configurable policy; show hints, explain errors, and offer targeted remedial episode before retest.</w:t>
      </w:r>
    </w:p>
    <w:p>
      <w:pPr>
        <w:pStyle w:val="ListBullet"/>
        <w:spacing w:after="40"/>
      </w:pPr>
      <w:r>
        <w:t>On correct answers, include why the answer is correct; on mistakes, highlight misconception without shaming the child.</w:t>
      </w:r>
    </w:p>
    <w:p>
      <w:pPr>
        <w:pStyle w:val="ListBullet"/>
        <w:spacing w:after="40"/>
      </w:pPr>
      <w:r>
        <w:t>After chapter mastery, schedule interval-based retrieval practice and optionally mix earlier mastered concepts.</w:t>
      </w:r>
    </w:p>
    <w:p>
      <w:pPr>
        <w:pStyle w:val="ListBullet"/>
        <w:spacing w:after="40"/>
      </w:pPr>
      <w:r>
        <w:t>Short answers: use teacher-authored rubrics; AI preliminary scoring must be clearly labeled and sampled/appealable where marks matter.</w:t>
      </w:r>
    </w:p>
    <w:p>
      <w:pPr>
        <w:pStyle w:val="ListBullet"/>
        <w:spacing w:after="40"/>
      </w:pPr>
      <w:r>
        <w:t>Show progress to guardians without child ranking/leaderboards unless a lawful, carefully reviewed opt-in design is adopted.</w:t>
      </w:r>
    </w:p>
    <w:p>
      <w:pPr>
        <w:pStyle w:val="Heading1"/>
      </w:pPr>
      <w:r>
        <w:t>07  User journeys and screens</w:t>
      </w:r>
    </w:p>
    <w:p>
      <w:pPr>
        <w:pStyle w:val="Heading2"/>
      </w:pPr>
      <w:r>
        <w:t>End-to-end school learner journey</w:t>
      </w:r>
    </w:p>
    <w:p>
      <w:pPr>
        <w:spacing w:after="40"/>
        <w:ind w:left="317" w:hanging="259"/>
      </w:pPr>
      <w:r>
        <w:t>1.  Parent creates guardian account and authorizes a linked child account.</w:t>
      </w:r>
    </w:p>
    <w:p>
      <w:pPr>
        <w:spacing w:after="40"/>
        <w:ind w:left="317" w:hanging="259"/>
      </w:pPr>
      <w:r>
        <w:t>2.  Parent/student selects board, class, academic year, teaching medium and subjects.</w:t>
      </w:r>
    </w:p>
    <w:p>
      <w:pPr>
        <w:spacing w:after="40"/>
        <w:ind w:left="317" w:hanging="259"/>
      </w:pPr>
      <w:r>
        <w:t>3.  Student opens a subject, then a chapter; chapter map displays learning goals and episode count.</w:t>
      </w:r>
    </w:p>
    <w:p>
      <w:pPr>
        <w:spacing w:after="40"/>
        <w:ind w:left="317" w:hanging="259"/>
      </w:pPr>
      <w:r>
        <w:t>4.  Student watches an AI-narrated, teacher-approved episode, with captions and recap.</w:t>
      </w:r>
    </w:p>
    <w:p>
      <w:pPr>
        <w:spacing w:after="40"/>
        <w:ind w:left="317" w:hanging="259"/>
      </w:pPr>
      <w:r>
        <w:t>5.  Compulsory episode test is attempted; scores and question-specific explanations appear immediately.</w:t>
      </w:r>
    </w:p>
    <w:p>
      <w:pPr>
        <w:spacing w:after="40"/>
        <w:ind w:left="317" w:hanging="259"/>
      </w:pPr>
      <w:r>
        <w:t>6.  At the pass threshold, next episode unlocks; otherwise the player opens targeted revision.</w:t>
      </w:r>
    </w:p>
    <w:p>
      <w:pPr>
        <w:spacing w:after="40"/>
        <w:ind w:left="317" w:hanging="259"/>
      </w:pPr>
      <w:r>
        <w:t>7.  Chapter test awards a chapter mastery status; parent receives a progress summary.</w:t>
      </w:r>
    </w:p>
    <w:p>
      <w:pPr>
        <w:spacing w:after="40"/>
        <w:ind w:left="317" w:hanging="259"/>
      </w:pPr>
      <w:r>
        <w:t>8.  Student returns later to a short spaced-practice quiz and receives a revised study plan.</w:t>
      </w:r>
    </w:p>
    <w:p>
      <w:pPr>
        <w:pStyle w:val="Heading2"/>
      </w:pPr>
      <w:r>
        <w:t>Screen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  <w:cantSplit/>
        </w:trPr>
        <w:tc>
          <w:tcPr>
            <w:tcW w:type="dxa" w:w="2304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16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NEW / REQUIRED SCREENS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Public</w:t>
            </w:r>
          </w:p>
        </w:tc>
        <w:tc>
          <w:tcPr>
            <w:tcW w:type="dxa" w:w="74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Academy selector, school catalogue by board/class, sample lesson, pricing, parent FAQ, safety/rights policy.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Student</w:t>
            </w:r>
          </w:p>
        </w:tc>
        <w:tc>
          <w:tcPr>
            <w:tcW w:type="dxa" w:w="74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School dashboard, subject index, chapter learning map, episode player, checkpoint, chapter test, detailed results, revision queue, achievements, doubt tutor.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Parent</w:t>
            </w:r>
          </w:p>
        </w:tc>
        <w:tc>
          <w:tcPr>
            <w:tcW w:type="dxa" w:w="74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Add/link child, consent settings, subscriptions/billing, linked-student switcher, mastery report, usage/time report, notifications, support.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Teacher / reviewer</w:t>
            </w:r>
          </w:p>
        </w:tc>
        <w:tc>
          <w:tcPr>
            <w:tcW w:type="dxa" w:w="74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Content editor, episode script/media preview, question bank, rubric builder, curricular coverage map, review/approval queue, issue correction log.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Admin</w:t>
            </w:r>
          </w:p>
        </w:tc>
        <w:tc>
          <w:tcPr>
            <w:tcW w:type="dxa" w:w="74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Board/academic-year configuration, permissions, entitlements, content release, customer support, refund/reconciliation, audit trail and operational dashboards.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Institution (later)</w:t>
            </w:r>
          </w:p>
        </w:tc>
        <w:tc>
          <w:tcPr>
            <w:tcW w:type="dxa" w:w="74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Org provisioning, roster import, class assignments, teacher scopes, consolidated school reports.</w:t>
            </w:r>
          </w:p>
        </w:tc>
      </w:tr>
    </w:tbl>
    <w:p>
      <w:pPr>
        <w:spacing w:after="0"/>
      </w:pPr>
    </w:p>
    <w:p>
      <w:pPr>
        <w:pStyle w:val="Heading1"/>
      </w:pPr>
      <w:r>
        <w:t>08  Functional requirements and priorities</w:t>
      </w:r>
    </w:p>
    <w:p>
      <w:r>
        <w:t>P0 = required for a credible paid pilot; P1 = required for scale to all boards/grades; P2 = defer until evidence of demand. Legacy v1.0 requirements FR-01 to FR-08 are retained as the common LMS foundation.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  <w:cantSplit/>
        </w:trPr>
        <w:tc>
          <w:tcPr>
            <w:tcW w:type="dxa" w:w="1109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01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FUNCTIONAL REQUIREMENT</w:t>
            </w:r>
          </w:p>
        </w:tc>
        <w:tc>
          <w:tcPr>
            <w:tcW w:type="dxa" w:w="1310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SCH-01</w:t>
            </w:r>
          </w:p>
        </w:tc>
        <w:tc>
          <w:tcPr>
            <w:tcW w:type="dxa" w:w="73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Board-grade-year-medium subject catalogue and validated chapter maps</w:t>
            </w:r>
          </w:p>
        </w:tc>
        <w:tc>
          <w:tcPr>
            <w:tcW w:type="dxa" w:w="13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SCH-02</w:t>
            </w:r>
          </w:p>
        </w:tc>
        <w:tc>
          <w:tcPr>
            <w:tcW w:type="dxa" w:w="730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Chapter → numbered episodes → mandatory episode checkpoint</w:t>
            </w:r>
          </w:p>
        </w:tc>
        <w:tc>
          <w:tcPr>
            <w:tcW w:type="dxa" w:w="13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SCH-03</w:t>
            </w:r>
          </w:p>
        </w:tc>
        <w:tc>
          <w:tcPr>
            <w:tcW w:type="dxa" w:w="73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Approved AI narration, transcript, and text-first fallback</w:t>
            </w:r>
          </w:p>
        </w:tc>
        <w:tc>
          <w:tcPr>
            <w:tcW w:type="dxa" w:w="13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SCH-04</w:t>
            </w:r>
          </w:p>
        </w:tc>
        <w:tc>
          <w:tcPr>
            <w:tcW w:type="dxa" w:w="730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Item bank, keyed explanations, attempt history and mastery tracker</w:t>
            </w:r>
          </w:p>
        </w:tc>
        <w:tc>
          <w:tcPr>
            <w:tcW w:type="dxa" w:w="13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SCH-05</w:t>
            </w:r>
          </w:p>
        </w:tc>
        <w:tc>
          <w:tcPr>
            <w:tcW w:type="dxa" w:w="73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Parent/guardian profiles, child linking and required consent flows</w:t>
            </w:r>
          </w:p>
        </w:tc>
        <w:tc>
          <w:tcPr>
            <w:tcW w:type="dxa" w:w="13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SCH-06</w:t>
            </w:r>
          </w:p>
        </w:tc>
        <w:tc>
          <w:tcPr>
            <w:tcW w:type="dxa" w:w="730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Content creation → reviewer approval → publish/rollback workflow</w:t>
            </w:r>
          </w:p>
        </w:tc>
        <w:tc>
          <w:tcPr>
            <w:tcW w:type="dxa" w:w="13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SCH-07</w:t>
            </w:r>
          </w:p>
        </w:tc>
        <w:tc>
          <w:tcPr>
            <w:tcW w:type="dxa" w:w="73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Controlled role permissions, child protections, logs and backups</w:t>
            </w:r>
          </w:p>
        </w:tc>
        <w:tc>
          <w:tcPr>
            <w:tcW w:type="dxa" w:w="13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SCH-08</w:t>
            </w:r>
          </w:p>
        </w:tc>
        <w:tc>
          <w:tcPr>
            <w:tcW w:type="dxa" w:w="730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Preview/plan access, subscription entitlement and payment webhooks</w:t>
            </w:r>
          </w:p>
        </w:tc>
        <w:tc>
          <w:tcPr>
            <w:tcW w:type="dxa" w:w="13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SCH-09</w:t>
            </w:r>
          </w:p>
        </w:tc>
        <w:tc>
          <w:tcPr>
            <w:tcW w:type="dxa" w:w="73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Admin coverage dashboard for missing and outdated chapters</w:t>
            </w:r>
          </w:p>
        </w:tc>
        <w:tc>
          <w:tcPr>
            <w:tcW w:type="dxa" w:w="13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SCH-10</w:t>
            </w:r>
          </w:p>
        </w:tc>
        <w:tc>
          <w:tcPr>
            <w:tcW w:type="dxa" w:w="730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Weekly parent reports and teacher intervention queue</w:t>
            </w:r>
          </w:p>
        </w:tc>
        <w:tc>
          <w:tcPr>
            <w:tcW w:type="dxa" w:w="13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SCH-11</w:t>
            </w:r>
          </w:p>
        </w:tc>
        <w:tc>
          <w:tcPr>
            <w:tcW w:type="dxa" w:w="73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AI doubt tutor grounded in approved lesson material</w:t>
            </w:r>
          </w:p>
        </w:tc>
        <w:tc>
          <w:tcPr>
            <w:tcW w:type="dxa" w:w="13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1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SCH-12</w:t>
            </w:r>
          </w:p>
        </w:tc>
        <w:tc>
          <w:tcPr>
            <w:tcW w:type="dxa" w:w="730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Kannada bilingual lesson experience / additional media variants</w:t>
            </w:r>
          </w:p>
        </w:tc>
        <w:tc>
          <w:tcPr>
            <w:tcW w:type="dxa" w:w="13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SCH-13</w:t>
            </w:r>
          </w:p>
        </w:tc>
        <w:tc>
          <w:tcPr>
            <w:tcW w:type="dxa" w:w="73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Homework, assignments and detailed subjective rubric review</w:t>
            </w:r>
          </w:p>
        </w:tc>
        <w:tc>
          <w:tcPr>
            <w:tcW w:type="dxa" w:w="13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1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SCH-14</w:t>
            </w:r>
          </w:p>
        </w:tc>
        <w:tc>
          <w:tcPr>
            <w:tcW w:type="dxa" w:w="730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School/tuition partner tenancy and bulk licensing</w:t>
            </w:r>
          </w:p>
        </w:tc>
        <w:tc>
          <w:tcPr>
            <w:tcW w:type="dxa" w:w="13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SCH-15</w:t>
            </w:r>
          </w:p>
        </w:tc>
        <w:tc>
          <w:tcPr>
            <w:tcW w:type="dxa" w:w="73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Native mobile apps and offline video downloads</w:t>
            </w:r>
          </w:p>
        </w:tc>
        <w:tc>
          <w:tcPr>
            <w:tcW w:type="dxa" w:w="13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109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SCH-16</w:t>
            </w:r>
          </w:p>
        </w:tc>
        <w:tc>
          <w:tcPr>
            <w:tcW w:type="dxa" w:w="730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Adaptive cross-topic practice / advanced personal recommendations</w:t>
            </w:r>
          </w:p>
        </w:tc>
        <w:tc>
          <w:tcPr>
            <w:tcW w:type="dxa" w:w="13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</w:pPr>
      <w:r>
        <w:t>Definition of done per published chapter</w:t>
      </w:r>
    </w:p>
    <w:p>
      <w:r>
        <w:t>Verified board and year metadata; concept outcomes approved; all required episodes have media and transcripts; every episode contains a reviewed test; a chapter mastery assessment exists; answer keys and rubrics pass second review; accessibility and device tests pass; lessons are fully traceable to version and reviewer; analytics events register; legal/rights flags are cleared.</w:t>
      </w:r>
    </w:p>
    <w:p>
      <w:pPr>
        <w:pStyle w:val="Heading1"/>
      </w:pPr>
      <w:r>
        <w:t>09  Data model and integrations</w:t>
      </w:r>
    </w:p>
    <w:p>
      <w:r>
        <w:t>Preserve the v1.0 core entities: users, categories, tutorials, courses, modules, lessons, enrollments, lesson_progress, quizzes, questions, quiz_attempts and announcements. Extend rather than replacing them abruptly. PostgreSQL is a practical default, but MySQL remains possible.</w:t>
      </w:r>
    </w:p>
    <w:p>
      <w:pPr>
        <w:pStyle w:val="Heading2"/>
      </w:pPr>
      <w:r>
        <w:t>Essential new tables or bounded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  <w:cantSplit/>
        </w:trPr>
        <w:tc>
          <w:tcPr>
            <w:tcW w:type="dxa" w:w="2232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GROUP</w:t>
            </w:r>
          </w:p>
        </w:tc>
        <w:tc>
          <w:tcPr>
            <w:tcW w:type="dxa" w:w="7488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TABLES / REPRESENTATIVE KEYS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Curriculum</w:t>
            </w:r>
          </w:p>
        </w:tc>
        <w:tc>
          <w:tcPr>
            <w:tcW w:type="dxa" w:w="74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boards, states, grades, academic_years, teaching_mediums, subjects, curricula, textbooks, chapters, concepts, chapter_concepts, curriculum_mappings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Episode content</w:t>
            </w:r>
          </w:p>
        </w:tc>
        <w:tc>
          <w:tcPr>
            <w:tcW w:type="dxa" w:w="748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episodes, episode_versions, media_assets, subtitles, lesson_sources, content_reviews, publish_events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Assessment</w:t>
            </w:r>
          </w:p>
        </w:tc>
        <w:tc>
          <w:tcPr>
            <w:tcW w:type="dxa" w:w="74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question_bank, question_versions, tests, test_questions, test_attempts, attempt_answers, topic_mastery, remediation_events, question_rubrics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Families / rights</w:t>
            </w:r>
          </w:p>
        </w:tc>
        <w:tc>
          <w:tcPr>
            <w:tcW w:type="dxa" w:w="748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guardian_profiles, student_profiles, guardian_links, consent_records, privacy_requests, audit_events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Commerce</w:t>
            </w:r>
          </w:p>
        </w:tc>
        <w:tc>
          <w:tcPr>
            <w:tcW w:type="dxa" w:w="74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plans, products, subscriptions, entitlements, payment_transactions, invoices, refunds, promo_codes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Institutions / reporting</w:t>
            </w:r>
          </w:p>
        </w:tc>
        <w:tc>
          <w:tcPr>
            <w:tcW w:type="dxa" w:w="748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organizations, memberships, class_groups, assignments, daily_learning_aggregates, support_tickets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AI operations</w:t>
            </w:r>
          </w:p>
        </w:tc>
        <w:tc>
          <w:tcPr>
            <w:tcW w:type="dxa" w:w="74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ai_jobs, model_usage, prompt_templates, generation_versions, moderation_events, generation_costs</w:t>
            </w:r>
          </w:p>
        </w:tc>
      </w:tr>
    </w:tbl>
    <w:p>
      <w:pPr>
        <w:spacing w:after="0"/>
      </w:pPr>
    </w:p>
    <w:p>
      <w:pPr>
        <w:pStyle w:val="Heading2"/>
      </w:pPr>
      <w:r>
        <w:t>Data integrity rules</w:t>
      </w:r>
    </w:p>
    <w:p>
      <w:pPr>
        <w:pStyle w:val="ListBullet"/>
        <w:spacing w:after="40"/>
      </w:pPr>
      <w:r>
        <w:t>Unique published curriculum item: board + grade + academic_year + medium + subject + chapter source/version; no silent edits to a published episode.</w:t>
      </w:r>
    </w:p>
    <w:p>
      <w:pPr>
        <w:pStyle w:val="ListBullet"/>
        <w:spacing w:after="40"/>
      </w:pPr>
      <w:r>
        <w:t>Learner is enrolled against a specific curriculum version; on board/year transition retain historical results and explicitly map credit only after review.</w:t>
      </w:r>
    </w:p>
    <w:p>
      <w:pPr>
        <w:pStyle w:val="ListBullet"/>
        <w:spacing w:after="40"/>
      </w:pPr>
      <w:r>
        <w:t>Every test attempt references exact frozen question versions; answers and marking rubrics stay on server; retries do not overwrite history.</w:t>
      </w:r>
    </w:p>
    <w:p>
      <w:pPr>
        <w:pStyle w:val="ListBullet"/>
        <w:spacing w:after="40"/>
      </w:pPr>
      <w:r>
        <w:t>Strong tenant scoping for schools and family scoping for children; do not rely on client-supplied user or institution IDs.</w:t>
      </w:r>
    </w:p>
    <w:p>
      <w:pPr>
        <w:pStyle w:val="ListBullet"/>
        <w:spacing w:after="40"/>
      </w:pPr>
      <w:r>
        <w:t>Restrict child data in AI-provider payloads; introduce retention/deletion schedule, export, portability where legally applicable, and consent state audit.</w:t>
      </w:r>
    </w:p>
    <w:p>
      <w:pPr>
        <w:pStyle w:val="ListBullet"/>
        <w:spacing w:after="40"/>
      </w:pPr>
      <w:r>
        <w:t>Payment provider notifications must be verified, idempotent and reconciled; a successful frontend return is not proof of payment.</w:t>
      </w:r>
    </w:p>
    <w:p>
      <w:pPr>
        <w:pStyle w:val="Heading2"/>
      </w:pPr>
      <w:r>
        <w:t>Recommended system shape</w:t>
      </w:r>
    </w:p>
    <w:p>
      <w:r>
        <w:t>Responsive React/Next.js or equivalent PWA frontend → API backend (FastAPI, Django or existing Flask) → PostgreSQL → managed object storage/video CDN → payment gateway → email/SMS service. Add a queued worker for AI script, audio and assessment generation; keep a reviewer dashboard before publication. A single deployable modular application is adequate initially; microservices are not necessary. Use structured logs, error monitoring, health checks and daily backups.</w:t>
      </w:r>
    </w:p>
    <w:p>
      <w:pPr>
        <w:pStyle w:val="Heading1"/>
      </w:pPr>
      <w:r>
        <w:t>10  Security, child privacy and content rights</w:t>
      </w:r>
    </w:p>
    <w:p>
      <w:pPr>
        <w:pStyle w:val="Heading2"/>
      </w:pPr>
      <w:r>
        <w:t>Release blockers</w:t>
      </w:r>
    </w:p>
    <w:p>
      <w:pPr>
        <w:pStyle w:val="ListBullet"/>
        <w:spacing w:after="40"/>
      </w:pPr>
      <w:r>
        <w:t>Verify guardian authorization and age-related consent requirements with Indian counsel before processing child personal information; account for the phased commencement of DPDP Act/Rules provisions and any applicable education-related exemptions.</w:t>
      </w:r>
    </w:p>
    <w:p>
      <w:pPr>
        <w:pStyle w:val="ListBullet"/>
        <w:spacing w:after="40"/>
      </w:pPr>
      <w:r>
        <w:t>No behavioural ad targeting of children, no public searchable learner profile, no unsupported public community or direct messaging between minors.</w:t>
      </w:r>
    </w:p>
    <w:p>
      <w:pPr>
        <w:pStyle w:val="ListBullet"/>
        <w:spacing w:after="40"/>
      </w:pPr>
      <w:r>
        <w:t>Keep AI interactions moderated, minimize collected data, redact identifiers sent to external model providers, and provide parental data-access/deletion requests as applicable.</w:t>
      </w:r>
    </w:p>
    <w:p>
      <w:pPr>
        <w:pStyle w:val="ListBullet"/>
        <w:spacing w:after="40"/>
      </w:pPr>
      <w:r>
        <w:t>Security: backend authorization on every resource; hashed passwords; secure sessions; encryption in transit/at rest as needed; rate limiting; malware scanning; admin MFA; access logs; regular dependency updates.</w:t>
      </w:r>
    </w:p>
    <w:p>
      <w:pPr>
        <w:pStyle w:val="ListBullet"/>
        <w:spacing w:after="40"/>
      </w:pPr>
      <w:r>
        <w:t>Operational resilience: periodic tested backup restores, incident response contact, alerting, support escalation and published service/maintenance notices.</w:t>
      </w:r>
    </w:p>
    <w:p>
      <w:pPr>
        <w:pStyle w:val="ListBullet"/>
        <w:spacing w:after="40"/>
      </w:pPr>
      <w:r>
        <w:t>Accessibility: subtitles/transcripts, keyboard navigation, screen-reader labels, contrast, usable mobile touch targets, and age-appropriate pacing.</w:t>
      </w:r>
    </w:p>
    <w:p>
      <w:pPr>
        <w:pStyle w:val="ListBullet"/>
        <w:spacing w:after="40"/>
      </w:pPr>
      <w:r>
        <w:t>Teacher-created or licensed media only. Do not redistribute paid publisher ebooks, official question-bank copies, textbook PDFs, diagrams or answer keys without relevant permission.</w:t>
      </w:r>
    </w:p>
    <w:p>
      <w:pPr>
        <w:pStyle w:val="ListBullet"/>
        <w:spacing w:after="40"/>
      </w:pPr>
      <w:r>
        <w:t>Marketing: independent Vayentra learning product “inspired by structured skill paths”; do not use Google Skills, CBSE, CISCE or state-board names/logos in a way implying affiliation, approval or endorsement.</w:t>
      </w:r>
    </w:p>
    <w:p>
      <w:r>
        <w:t>Compliance note: This is product risk guidance, not a legal opinion. DPDP rules have staggered effective dates, so counsel should validate the precise obligations and timing before launch.</w:t>
      </w:r>
    </w:p>
    <w:p>
      <w:pPr>
        <w:pStyle w:val="Heading1"/>
      </w:pPr>
      <w:r>
        <w:t>11  Packaging, commercial model and KPIs</w:t>
      </w:r>
    </w:p>
    <w:p>
      <w:pPr>
        <w:pStyle w:val="Heading2"/>
      </w:pPr>
      <w:r>
        <w:t>Proposed school offerings (prices to validate, not invented)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  <w:cantSplit/>
        </w:trPr>
        <w:tc>
          <w:tcPr>
            <w:tcW w:type="dxa" w:w="1944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OFFERING</w:t>
            </w:r>
          </w:p>
        </w:tc>
        <w:tc>
          <w:tcPr>
            <w:tcW w:type="dxa" w:w="4363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ENTITLEMENT</w:t>
            </w:r>
          </w:p>
        </w:tc>
        <w:tc>
          <w:tcPr>
            <w:tcW w:type="dxa" w:w="3413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CUSTOMER / PURPOSE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Explorer</w:t>
            </w:r>
          </w:p>
        </w:tc>
        <w:tc>
          <w:tcPr>
            <w:tcW w:type="dxa" w:w="4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Public chapter preview; limited sample episode and sample test</w:t>
            </w:r>
          </w:p>
        </w:tc>
        <w:tc>
          <w:tcPr>
            <w:tcW w:type="dxa" w:w="34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Acquisition without collecting excessive child data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Subject Pack</w:t>
            </w:r>
          </w:p>
        </w:tc>
        <w:tc>
          <w:tcPr>
            <w:tcW w:type="dxa" w:w="436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One board/class/year/subject; all approved episodes, checkpoints, mastery and reports</w:t>
            </w:r>
          </w:p>
        </w:tc>
        <w:tc>
          <w:tcPr>
            <w:tcW w:type="dxa" w:w="341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Lower-friction self-serve family purchase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Full Class Pass</w:t>
            </w:r>
          </w:p>
        </w:tc>
        <w:tc>
          <w:tcPr>
            <w:tcW w:type="dxa" w:w="4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All available subscribed subjects for one grade and board, one student</w:t>
            </w:r>
          </w:p>
        </w:tc>
        <w:tc>
          <w:tcPr>
            <w:tcW w:type="dxa" w:w="34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Core household recurring plan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Gurukula Companion</w:t>
            </w:r>
          </w:p>
        </w:tc>
        <w:tc>
          <w:tcPr>
            <w:tcW w:type="dxa" w:w="436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Same school content tied to offline classes, homework and teacher support</w:t>
            </w:r>
          </w:p>
        </w:tc>
        <w:tc>
          <w:tcPr>
            <w:tcW w:type="dxa" w:w="341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Value-added tuition relationship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Institution License</w:t>
            </w:r>
          </w:p>
        </w:tc>
        <w:tc>
          <w:tcPr>
            <w:tcW w:type="dxa" w:w="43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Teacher assignments, rosters and aggregate reports (phase 2)</w:t>
            </w:r>
          </w:p>
        </w:tc>
        <w:tc>
          <w:tcPr>
            <w:tcW w:type="dxa" w:w="34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Schools / tuition networks</w:t>
            </w:r>
          </w:p>
        </w:tc>
      </w:tr>
    </w:tbl>
    <w:p>
      <w:pPr>
        <w:spacing w:after="0"/>
      </w:pPr>
    </w:p>
    <w:p>
      <w:r>
        <w:t>Set pricing only after measuring content delivery cost and willingness to pay. Commercial controls must include taxes and GST invoices as applicable, payment failures, grace periods, upgrades, cancellation, refunds, child-account license limitations and renewal reminders. Avoid unlimited real-time AI generation on entry tiers without a fair-use design.</w:t>
      </w:r>
    </w:p>
    <w:p>
      <w:pPr>
        <w:pStyle w:val="Heading2"/>
      </w:pPr>
      <w:r>
        <w:t>Business and learning metrics</w:t>
      </w:r>
    </w:p>
    <w:p>
      <w:pPr>
        <w:pStyle w:val="ListBullet"/>
        <w:spacing w:after="40"/>
      </w:pPr>
      <w:r>
        <w:t>Acquisition: catalogue visitor → sample lesson → guardian registration → trial activation → paid conversion.</w:t>
      </w:r>
    </w:p>
    <w:p>
      <w:pPr>
        <w:pStyle w:val="ListBullet"/>
        <w:spacing w:after="40"/>
      </w:pPr>
      <w:r>
        <w:t>Engagement: episode starts/completions, checkpoint completion, chapter completion, weekly active learners and return after 7/30 days.</w:t>
      </w:r>
    </w:p>
    <w:p>
      <w:pPr>
        <w:pStyle w:val="ListBullet"/>
        <w:spacing w:after="40"/>
      </w:pPr>
      <w:r>
        <w:t>Learning: first-attempt correctness, topic misconception frequency, improvement after remediation, chapter mastery, delayed recall performance.</w:t>
      </w:r>
    </w:p>
    <w:p>
      <w:pPr>
        <w:pStyle w:val="ListBullet"/>
        <w:spacing w:after="40"/>
      </w:pPr>
      <w:r>
        <w:t>Quality: percentage published chapters covered, teacher-review turnaround, content correction count, AI-reported inaccuracies and flagged answers.</w:t>
      </w:r>
    </w:p>
    <w:p>
      <w:pPr>
        <w:pStyle w:val="ListBullet"/>
        <w:spacing w:after="40"/>
      </w:pPr>
      <w:r>
        <w:t>Economics: cost per completed episode (video/CDN/AI), support cost per subscriber, churn, renewal, gross margin and chargeback/refund rates.</w:t>
      </w:r>
    </w:p>
    <w:p>
      <w:pPr>
        <w:pStyle w:val="ListBullet"/>
        <w:spacing w:after="40"/>
      </w:pPr>
      <w:r>
        <w:t>Safety: consent verification success, restricted access violations, moderation escalations, child-data request resolution and incident rate.</w:t>
      </w:r>
    </w:p>
    <w:p>
      <w:pPr>
        <w:pStyle w:val="Heading1"/>
      </w:pPr>
      <w:r>
        <w:t>12  Delivery roadmap, team and dependencies</w:t>
      </w:r>
    </w:p>
    <w:p>
      <w:r>
        <w:t>The original six-week plan remains appropriate only for a simple demonstration LMS. The expanded programme should be gated by validated content, not just software releases. Ranges below are planning assumptions for a small coordinated team, not fixed delivery commitments.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  <w:cantSplit/>
        </w:trPr>
        <w:tc>
          <w:tcPr>
            <w:tcW w:type="dxa" w:w="1613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536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571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 / 2–3 weeks</w:t>
            </w:r>
          </w:p>
        </w:tc>
        <w:tc>
          <w:tcPr>
            <w:tcW w:type="dxa" w:w="4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Confirm pilot board/grades/subjects, educator review capacity, content rights, storyboards, child privacy and unit-economics baseline.</w:t>
            </w:r>
          </w:p>
        </w:tc>
        <w:tc>
          <w:tcPr>
            <w:tcW w:type="dxa" w:w="35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Approved curriculum sample, 1 chapter scripted/tested; product prototype reviewed by parents.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 / 6–10 weeks</w:t>
            </w:r>
          </w:p>
        </w:tc>
        <w:tc>
          <w:tcPr>
            <w:tcW w:type="dxa" w:w="45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Shared LMS, guardian login, curriculum catalogue, player, checkpoints, basic mastery, admin publishing and pilot payments.</w:t>
            </w:r>
          </w:p>
        </w:tc>
        <w:tc>
          <w:tcPr>
            <w:tcW w:type="dxa" w:w="357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Live end-to-end demo with 10+ reviewed chapters; verified test/reporting and payment paths.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 / 8–16 weeks</w:t>
            </w:r>
          </w:p>
        </w:tc>
        <w:tc>
          <w:tcPr>
            <w:tcW w:type="dxa" w:w="4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Pilot expansion, content QA factory, AI authoring, analytics, controlled tutor, parent reports and language support.</w:t>
            </w:r>
          </w:p>
        </w:tc>
        <w:tc>
          <w:tcPr>
            <w:tcW w:type="dxa" w:w="35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Defined subject/grade coverage; learning pilot passes accuracy and retention thresholds.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 / phased</w:t>
            </w:r>
          </w:p>
        </w:tc>
        <w:tc>
          <w:tcPr>
            <w:tcW w:type="dxa" w:w="45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Expand class-by-class, then each additional board with verified syllabuses; school partner tools later.</w:t>
            </w:r>
          </w:p>
        </w:tc>
        <w:tc>
          <w:tcPr>
            <w:tcW w:type="dxa" w:w="3571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Every new board-class-subject has 100% published mapped chapter coverage before advertised as complete.</w:t>
            </w:r>
          </w:p>
        </w:tc>
      </w:tr>
    </w:tbl>
    <w:p>
      <w:pPr>
        <w:spacing w:after="0"/>
      </w:pPr>
    </w:p>
    <w:p>
      <w:pPr>
        <w:pStyle w:val="Heading2"/>
      </w:pPr>
      <w:r>
        <w:t>Suggested pilot sequence</w:t>
      </w:r>
    </w:p>
    <w:p>
      <w:pPr>
        <w:spacing w:after="40"/>
        <w:ind w:left="317" w:hanging="259"/>
      </w:pPr>
      <w:r>
        <w:t>1.  Pilot A: Class 8–10 CBSE Mathematics and Science, selecting high-demand validated chapters and leveraging existing Gurukula academic expertise.</w:t>
      </w:r>
    </w:p>
    <w:p>
      <w:pPr>
        <w:spacing w:after="40"/>
        <w:ind w:left="317" w:hanging="259"/>
      </w:pPr>
      <w:r>
        <w:t>2.  Pilot B: Add Classes 5–7 CBSE and then Karnataka State Board once academic-year mapping and bilingual quality checks pass.</w:t>
      </w:r>
    </w:p>
    <w:p>
      <w:pPr>
        <w:spacing w:after="40"/>
        <w:ind w:left="317" w:hanging="259"/>
      </w:pPr>
      <w:r>
        <w:t>3.  Pilot C: Add CISCE-aligned tracks and additional state boards only with dedicated subject review and source inventory.</w:t>
      </w:r>
    </w:p>
    <w:p>
      <w:r>
        <w:t>The full target remains Classes 5–10 across all three selected boards; the pilot narrows initial production risk and avoids promising uncovered chapters.</w:t>
      </w:r>
    </w:p>
    <w:p>
      <w:pPr>
        <w:pStyle w:val="Heading2"/>
      </w:pPr>
      <w:r>
        <w:t>People required beyond a software developer</w:t>
      </w:r>
    </w:p>
    <w:p>
      <w:r>
        <w:t>Product owner; frontend/backend engineer(s); curriculum specialist per board; maths/science/English/social studies reviewers; instructional designer/script editor; multimedia producer/voice-QA; part-time child-privacy/legal adviser; tester and customer-support owner. Roles may overlap, but independent subject-level quality review must not disappear.</w:t>
      </w:r>
    </w:p>
    <w:p>
      <w:pPr>
        <w:pStyle w:val="Heading1"/>
      </w:pPr>
      <w:r>
        <w:t>13  Acceptance tests and quality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  <w:cantSplit/>
        </w:trPr>
        <w:tc>
          <w:tcPr>
            <w:tcW w:type="dxa" w:w="1210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10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TEST / DEMONSTRATION RESULT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AT-01</w:t>
            </w:r>
          </w:p>
        </w:tc>
        <w:tc>
          <w:tcPr>
            <w:tcW w:type="dxa" w:w="8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Guardian can create, authorize and link minor profile and sees only linked children.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AT-02</w:t>
            </w:r>
          </w:p>
        </w:tc>
        <w:tc>
          <w:tcPr>
            <w:tcW w:type="dxa" w:w="85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Grade 6 CBSE and Grade 6 Karnataka show different approved year-specific chapter catalogues if their syllabuses differ.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AT-03</w:t>
            </w:r>
          </w:p>
        </w:tc>
        <w:tc>
          <w:tcPr>
            <w:tcW w:type="dxa" w:w="8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One course chapter displays episode sequence, transcript and source/version metadata for staff.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AT-04</w:t>
            </w:r>
          </w:p>
        </w:tc>
        <w:tc>
          <w:tcPr>
            <w:tcW w:type="dxa" w:w="85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Each episode has a working required checkpoint; a missing checkpoint blocks publication.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AT-05</w:t>
            </w:r>
          </w:p>
        </w:tc>
        <w:tc>
          <w:tcPr>
            <w:tcW w:type="dxa" w:w="8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Test score, attempt answers and topic analytics remain after logout/login, without leaking answer keys.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AT-06</w:t>
            </w:r>
          </w:p>
        </w:tc>
        <w:tc>
          <w:tcPr>
            <w:tcW w:type="dxa" w:w="85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 failed checkpoint produces an explanatory revision path and safe retry; pass releases next step under configured rules.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AT-07</w:t>
            </w:r>
          </w:p>
        </w:tc>
        <w:tc>
          <w:tcPr>
            <w:tcW w:type="dxa" w:w="8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Parent sees real student activity/mastery; one child cannot access another child’s results.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AT-08</w:t>
            </w:r>
          </w:p>
        </w:tc>
        <w:tc>
          <w:tcPr>
            <w:tcW w:type="dxa" w:w="85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AI draft cannot become publicly visible until assigned subject reviewer approves it.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AT-09</w:t>
            </w:r>
          </w:p>
        </w:tc>
        <w:tc>
          <w:tcPr>
            <w:tcW w:type="dxa" w:w="8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Wrong published answer can be corrected via version/rollback without rewriting historical attempts.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AT-10</w:t>
            </w:r>
          </w:p>
        </w:tc>
        <w:tc>
          <w:tcPr>
            <w:tcW w:type="dxa" w:w="85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Revoked/unpaid entitlement blocks protected content even with a copied direct URL.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AT-11</w:t>
            </w:r>
          </w:p>
        </w:tc>
        <w:tc>
          <w:tcPr>
            <w:tcW w:type="dxa" w:w="8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Payment webhook is signed, idempotent and reconciles entitlements/refunds.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AT-12</w:t>
            </w:r>
          </w:p>
        </w:tc>
        <w:tc>
          <w:tcPr>
            <w:tcW w:type="dxa" w:w="85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Mobile, low-bandwidth fallback, captions, keyboard and basic screen-reader flow work.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AT-13</w:t>
            </w:r>
          </w:p>
        </w:tc>
        <w:tc>
          <w:tcPr>
            <w:tcW w:type="dxa" w:w="8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Student tutor rejects unsupported requests, refuses to reveal test answers and escalates uncertain curricular claims.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AT-14</w:t>
            </w:r>
          </w:p>
        </w:tc>
        <w:tc>
          <w:tcPr>
            <w:tcW w:type="dxa" w:w="851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Backups are restored in a test environment and admin sensitive operations are audited.</w:t>
            </w:r>
          </w:p>
        </w:tc>
      </w:tr>
      <w:tr>
        <w:trPr>
          <w:cantSplit/>
        </w:trPr>
        <w:tc>
          <w:tcPr>
            <w:tcW w:type="dxa" w:w="12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AT-15</w:t>
            </w:r>
          </w:p>
        </w:tc>
        <w:tc>
          <w:tcPr>
            <w:tcW w:type="dxa" w:w="8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 board/grade combination is advertised as “complete” while approved chapters are missing.</w:t>
            </w:r>
          </w:p>
        </w:tc>
      </w:tr>
    </w:tbl>
    <w:p>
      <w:pPr>
        <w:spacing w:after="0"/>
      </w:pPr>
    </w:p>
    <w:p>
      <w:pPr>
        <w:pStyle w:val="Heading1"/>
      </w:pPr>
      <w:r>
        <w:t>14  Pilot exemplar: episode-by-episode chapter</w:t>
      </w:r>
    </w:p>
    <w:p>
      <w:r>
        <w:t>ILLUSTRATIVE CONTENT DESIGN ONLY — “Pressure in Daily Life” (middle-school Science concept). The actual chapter title, grade placement and episode order must be validated separately against each board’s current syllabus and approved textbook.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  <w:cantSplit/>
        </w:trPr>
        <w:tc>
          <w:tcPr>
            <w:tcW w:type="dxa" w:w="1944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EPISODE</w:t>
            </w:r>
          </w:p>
        </w:tc>
        <w:tc>
          <w:tcPr>
            <w:tcW w:type="dxa" w:w="4853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AI-EXPLAINED STORYLINE</w:t>
            </w:r>
          </w:p>
        </w:tc>
        <w:tc>
          <w:tcPr>
            <w:tcW w:type="dxa" w:w="2923"/>
            <w:shd w:fill="12304B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b/>
                <w:color w:val="FFFFFF"/>
                <w:sz w:val="16"/>
              </w:rPr>
              <w:t>CHECKPOINT SAMPLE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E1 / What is pressure?</w:t>
            </w:r>
          </w:p>
        </w:tc>
        <w:tc>
          <w:tcPr>
            <w:tcW w:type="dxa" w:w="48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Pressure as force per unit area; footprint vs heel; units when grade-appropriate.</w:t>
            </w:r>
          </w:p>
        </w:tc>
        <w:tc>
          <w:tcPr>
            <w:tcW w:type="dxa" w:w="29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Given equal force, which contact area produces more pressure?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E2 / Solid pressure</w:t>
            </w:r>
          </w:p>
        </w:tc>
        <w:tc>
          <w:tcPr>
            <w:tcW w:type="dxa" w:w="485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Nail tips, knife edges and carrying loads; simple numerical when appropriate.</w:t>
            </w:r>
          </w:p>
        </w:tc>
        <w:tc>
          <w:tcPr>
            <w:tcW w:type="dxa" w:w="292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Two blocks: compare force/area combinations.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E3 / Liquid pressure</w:t>
            </w:r>
          </w:p>
        </w:tc>
        <w:tc>
          <w:tcPr>
            <w:tcW w:type="dxa" w:w="48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Why pressure increases with depth; demonstrate with holes in a bottle.</w:t>
            </w:r>
          </w:p>
        </w:tc>
        <w:tc>
          <w:tcPr>
            <w:tcW w:type="dxa" w:w="29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Which hole sends water farther, and why?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E4 / Gas pressure</w:t>
            </w:r>
          </w:p>
        </w:tc>
        <w:tc>
          <w:tcPr>
            <w:tcW w:type="dxa" w:w="485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Everyday air pressure: suction cup or sealed container example.</w:t>
            </w:r>
          </w:p>
        </w:tc>
        <w:tc>
          <w:tcPr>
            <w:tcW w:type="dxa" w:w="2923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Choose the correct explanation of suction.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E5 / Apply &amp; revise</w:t>
            </w:r>
          </w:p>
        </w:tc>
        <w:tc>
          <w:tcPr>
            <w:tcW w:type="dxa" w:w="48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Compare common misconceptions; household/safety examples.</w:t>
            </w:r>
          </w:p>
        </w:tc>
        <w:tc>
          <w:tcPr>
            <w:tcW w:type="dxa" w:w="29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Mixed application checkpoint plus prerequisite revision.</w:t>
            </w:r>
          </w:p>
        </w:tc>
      </w:tr>
    </w:tbl>
    <w:p>
      <w:pPr>
        <w:spacing w:after="0"/>
      </w:pPr>
    </w:p>
    <w:p>
      <w:pPr>
        <w:pStyle w:val="Heading2"/>
      </w:pPr>
      <w:r>
        <w:t>Sample E2 checkpoint (3 items)</w:t>
      </w:r>
    </w:p>
    <w:p>
      <w:pPr>
        <w:spacing w:after="40"/>
        <w:ind w:left="317" w:hanging="259"/>
      </w:pPr>
      <w:r>
        <w:t>1.  A box exerts 100 N on 2 m². What is the pressure? Correct answer: 50 Pa. Feedback: pressure = force ÷ area; 100 ÷ 2 = 50.</w:t>
      </w:r>
    </w:p>
    <w:p>
      <w:pPr>
        <w:spacing w:after="40"/>
        <w:ind w:left="317" w:hanging="259"/>
      </w:pPr>
      <w:r>
        <w:t>2.  Two identical-weight objects rest on different contact areas. Which exerts greater pressure? Correct: smaller contact area. Feedback: same force spread over less area gives more pressure.</w:t>
      </w:r>
    </w:p>
    <w:p>
      <w:pPr>
        <w:spacing w:after="40"/>
        <w:ind w:left="317" w:hanging="259"/>
      </w:pPr>
      <w:r>
        <w:t>3.  Why is a broad schoolbag strap more comfortable? Correct: increases contact area and reduces pressure. Feedback: connect the formula with everyday experience.</w:t>
      </w:r>
    </w:p>
    <w:p>
      <w:r>
        <w:t>Example chapter completion rule: all five episode checkpoints attempted; each meeting configured progress policy; chapter mastery test 80% or targeted revision. Example score rules are Vayentra product choices, not official board standards.</w:t>
      </w:r>
    </w:p>
    <w:p>
      <w:pPr>
        <w:pStyle w:val="Heading1"/>
      </w:pPr>
      <w:r>
        <w:t>15  Open decisions and implementation checklist</w:t>
      </w:r>
    </w:p>
    <w:p>
      <w:pPr>
        <w:pStyle w:val="Heading2"/>
      </w:pPr>
      <w:r>
        <w:t>Decisions requiring the founder’s sign-off</w:t>
      </w:r>
    </w:p>
    <w:p>
      <w:pPr>
        <w:pStyle w:val="ListBullet"/>
        <w:spacing w:after="40"/>
      </w:pPr>
      <w:r>
        <w:t>Confirm state-board scope: Karnataka first (recommended) versus multiple states from launch.</w:t>
      </w:r>
    </w:p>
    <w:p>
      <w:pPr>
        <w:pStyle w:val="ListBullet"/>
        <w:spacing w:after="40"/>
      </w:pPr>
      <w:r>
        <w:t>Confirm school pilot subject priority and board/class sequence. Proposed initial: CBSE Class 8–10 Mathematics + Science.</w:t>
      </w:r>
    </w:p>
    <w:p>
      <w:pPr>
        <w:pStyle w:val="ListBullet"/>
        <w:spacing w:after="40"/>
      </w:pPr>
      <w:r>
        <w:t>Select English only at first versus English + Kannada content at first launch.</w:t>
      </w:r>
    </w:p>
    <w:p>
      <w:pPr>
        <w:pStyle w:val="ListBullet"/>
        <w:spacing w:after="40"/>
      </w:pPr>
      <w:r>
        <w:t>Decide whether AI lessons are mostly pre-rendered curated lessons (recommended) or live personalised generation (higher risk/cost).</w:t>
      </w:r>
    </w:p>
    <w:p>
      <w:pPr>
        <w:pStyle w:val="ListBullet"/>
        <w:spacing w:after="40"/>
      </w:pPr>
      <w:r>
        <w:t>Confirm guardian-led account setup and consent with legal reviewer; set minimum data collection.</w:t>
      </w:r>
    </w:p>
    <w:p>
      <w:pPr>
        <w:pStyle w:val="ListBullet"/>
        <w:spacing w:after="40"/>
      </w:pPr>
      <w:r>
        <w:t>Approve lesson reviewer staffing, content budget and textbook/licensing policy.</w:t>
      </w:r>
    </w:p>
    <w:p>
      <w:pPr>
        <w:pStyle w:val="ListBullet"/>
        <w:spacing w:after="40"/>
      </w:pPr>
      <w:r>
        <w:t>Set pricing only after sample funnel and streaming/AI cost pilot.</w:t>
      </w:r>
    </w:p>
    <w:p>
      <w:pPr>
        <w:pStyle w:val="ListBullet"/>
        <w:spacing w:after="40"/>
      </w:pPr>
      <w:r>
        <w:t>Choose what “chapter complete” means: content published, checkpoint passed, mastery achieved or all three.</w:t>
      </w:r>
    </w:p>
    <w:p>
      <w:pPr>
        <w:pStyle w:val="Heading2"/>
      </w:pPr>
      <w:r>
        <w:t>Implementation handover checklist</w:t>
      </w:r>
    </w:p>
    <w:p>
      <w:pPr>
        <w:spacing w:after="40"/>
        <w:ind w:left="317" w:hanging="259"/>
      </w:pPr>
      <w:r>
        <w:t>1.  Freeze v2.0 backlog and P0 acceptance gates; issue wireframes for school and technical academies.</w:t>
      </w:r>
    </w:p>
    <w:p>
      <w:pPr>
        <w:spacing w:after="40"/>
        <w:ind w:left="317" w:hanging="259"/>
      </w:pPr>
      <w:r>
        <w:t>2.  Set official curriculum authority list and source-review spreadsheet per board and academic year.</w:t>
      </w:r>
    </w:p>
    <w:p>
      <w:pPr>
        <w:spacing w:after="40"/>
        <w:ind w:left="317" w:hanging="259"/>
      </w:pPr>
      <w:r>
        <w:t>3.  Create design system and accessibility components for age 10–16 experience.</w:t>
      </w:r>
    </w:p>
    <w:p>
      <w:pPr>
        <w:spacing w:after="40"/>
        <w:ind w:left="317" w:hanging="259"/>
      </w:pPr>
      <w:r>
        <w:t>4.  Build revised relational schema, API contracts, permission matrix and migration from v1 tables.</w:t>
      </w:r>
    </w:p>
    <w:p>
      <w:pPr>
        <w:spacing w:after="40"/>
        <w:ind w:left="317" w:hanging="259"/>
      </w:pPr>
      <w:r>
        <w:t>5.  Produce one fully reviewed sample chapter with all episodes, questions, script, transcript and media.</w:t>
      </w:r>
    </w:p>
    <w:p>
      <w:pPr>
        <w:spacing w:after="40"/>
        <w:ind w:left="317" w:hanging="259"/>
      </w:pPr>
      <w:r>
        <w:t>6.  Run tests with actual children and guardians using informed permissions and supervised research.</w:t>
      </w:r>
    </w:p>
    <w:p>
      <w:pPr>
        <w:spacing w:after="40"/>
        <w:ind w:left="317" w:hanging="259"/>
      </w:pPr>
      <w:r>
        <w:t>7.  Measure lesson accuracy, completion, support load, learning gains and operating cost.</w:t>
      </w:r>
    </w:p>
    <w:p>
      <w:pPr>
        <w:spacing w:after="40"/>
        <w:ind w:left="317" w:hanging="259"/>
      </w:pPr>
      <w:r>
        <w:t>8.  Publish only the validated catalogue scope; expand after quality and conversion gates pass.</w:t>
      </w:r>
    </w:p>
    <w:p>
      <w:pPr>
        <w:pStyle w:val="Heading1"/>
      </w:pPr>
      <w:r>
        <w:t>16  Source and version notes</w:t>
      </w:r>
    </w:p>
    <w:p>
      <w:r>
        <w:t>Primary source: “Vayentra_Application_Requirements_Document.docx”, supplied by the user, v1.0, October 2026. Sections and FR-01–FR-08 are incorporated in the new common LMS specification, not represented as already implemented.</w:t>
      </w:r>
    </w:p>
    <w:p>
      <w:pPr>
        <w:pStyle w:val="SmallText"/>
      </w:pPr>
      <w:r>
        <w:t>Selected external context checked 10 October 2026:</w:t>
      </w:r>
    </w:p>
    <w:p>
      <w:pPr>
        <w:pStyle w:val="SmallText"/>
      </w:pPr>
      <w:r>
        <w:t>Google Skills official paths and glossary: skills.google/paths; support.google.com/qwiklabs.</w:t>
      </w:r>
    </w:p>
    <w:p>
      <w:pPr>
        <w:pStyle w:val="SmallText"/>
      </w:pPr>
      <w:r>
        <w:t>Official curriculum: cbseacademic.nic.in/curriculum_2027.html; cisce.org (curriculum and syllabuses).</w:t>
      </w:r>
    </w:p>
    <w:p>
      <w:pPr>
        <w:pStyle w:val="SmallText"/>
      </w:pPr>
      <w:r>
        <w:t>Karnataka curriculum references: dsert.karnataka.gov.in; kseab.karnataka.gov.in; diksha.gov.in/ka/.</w:t>
      </w:r>
    </w:p>
    <w:p>
      <w:pPr>
        <w:pStyle w:val="SmallText"/>
      </w:pPr>
      <w:r>
        <w:t>NCERT e-content terms: epathshala.nic.in; student privacy: pib.gov.in PRID 2202901; Gazette G.S.R. 846(E), 2025.</w:t>
      </w:r>
    </w:p>
    <w:p>
      <w:pPr>
        <w:pStyle w:val="SmallText"/>
      </w:pPr>
      <w:r>
        <w:t>Editorial scope notes: “AI explains every chapter” is the target capability, not proof of available curriculum assets. Per-board chapter naming and question weightage must be built from verified current sources. All delivery dates and policy thresholds are planning assumptions until validated.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38" w:bottom="936" w:left="1238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 xml:space="preserve">Vayentra Ventures  |  Requirements v2.0  |  October 2026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>VAYENTRA  /  LEARNING PLATFORM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69" w:lineRule="auto"/>
    </w:pPr>
    <w:rPr>
      <w:rFonts w:ascii="Aptos" w:hAnsi="Aptos"/>
      <w:b w:val="0"/>
      <w:color w:val="2A36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69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122742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00747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9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12274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9" w:lineRule="auto"/>
      <w:contextualSpacing/>
    </w:pPr>
    <w:rPr>
      <w:rFonts w:asciiTheme="majorHAnsi" w:eastAsiaTheme="majorEastAsia" w:hAnsiTheme="majorHAnsi" w:cstheme="majorBidi" w:ascii="Aptos" w:hAnsi="Aptos"/>
      <w:b/>
      <w:color w:val="1227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69" w:lineRule="auto"/>
    </w:pPr>
    <w:rPr>
      <w:rFonts w:asciiTheme="majorHAnsi" w:eastAsiaTheme="majorEastAsia" w:hAnsiTheme="majorHAnsi" w:cstheme="majorBidi" w:ascii="Aptos" w:hAnsi="Aptos"/>
      <w:b w:val="0"/>
      <w:i/>
      <w:iCs/>
      <w:color w:val="0074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basedOn w:val="Normal"/>
    <w:rPr>
      <w:color w:val="606974"/>
      <w:sz w:val="16"/>
    </w:rPr>
  </w:style>
  <w:style w:type="paragraph" w:customStyle="1" w:styleId="BodyCallout">
    <w:name w:val="BodyCallout"/>
    <w:basedOn w:val="Normal"/>
    <w:rPr>
      <w:b/>
      <w:color w:val="00747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Vayentra Learning Platform — Consolidated Requirements v2.0</dc:title>
  <dc:subject>AI School Academy, CBSE, CISCE and Karnataka grades 5 to 10</dc:subject>
  <dc:creator>Vayentra Learning Platform</dc:creator>
  <cp:keywords>LMS AI school learning curriculum requirements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