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147D80"/>
          <w:sz w:val="34"/>
        </w:rPr>
        <w:t>VAYENTRA</w:t>
      </w:r>
    </w:p>
    <w:p>
      <w:pPr>
        <w:pStyle w:val="Title"/>
      </w:pPr>
      <w:r>
        <w:t>UI/UX Software Requirements</w:t>
        <w:br/>
        <w:t>Specification</w:t>
      </w:r>
    </w:p>
    <w:p>
      <w:r>
        <w:rPr>
          <w:color w:val="536575"/>
          <w:sz w:val="30"/>
        </w:rPr>
        <w:t>A product-ready interaction, visual design, and usability specification</w:t>
      </w:r>
    </w:p>
    <w:p/>
    <w:tbl>
      <w:tblPr>
        <w:tblStyle w:val="TableGrid"/>
        <w:tblW w:type="auto" w:w="0"/>
        <w:tblLook w:firstColumn="1" w:firstRow="1" w:lastColumn="0" w:lastRow="0" w:noHBand="0" w:noVBand="1" w:val="04A0"/>
      </w:tblPr>
      <w:tblGrid>
        <w:gridCol w:w="4997"/>
        <w:gridCol w:w="4997"/>
      </w:tblGrid>
      <w:tr>
        <w:tc>
          <w:tcPr>
            <w:tcW w:type="dxa" w:w="4997"/>
            <w:vAlign w:val="center"/>
            <w:shd w:fill="15324B"/>
          </w:tcPr>
          <w:p>
            <w:pPr>
              <w:spacing w:after="20"/>
            </w:pPr>
            <w:r/>
            <w:r>
              <w:rPr>
                <w:rFonts w:ascii="Aptos" w:hAnsi="Aptos"/>
                <w:b/>
                <w:color w:val="FFFFFF"/>
                <w:sz w:val="18"/>
              </w:rPr>
              <w:t>Document version</w:t>
            </w:r>
          </w:p>
        </w:tc>
        <w:tc>
          <w:tcPr>
            <w:tcW w:type="dxa" w:w="4997"/>
            <w:vAlign w:val="center"/>
            <w:shd w:fill="EAF3F7"/>
          </w:tcPr>
          <w:p>
            <w:pPr>
              <w:spacing w:after="20"/>
            </w:pPr>
            <w:r/>
            <w:r>
              <w:rPr>
                <w:rFonts w:ascii="Aptos" w:hAnsi="Aptos"/>
                <w:b w:val="0"/>
                <w:color w:val="203040"/>
                <w:sz w:val="18"/>
              </w:rPr>
              <w:t>1.0</w:t>
            </w:r>
          </w:p>
        </w:tc>
      </w:tr>
      <w:tr>
        <w:tc>
          <w:tcPr>
            <w:tcW w:type="dxa" w:w="4997"/>
            <w:vAlign w:val="center"/>
            <w:shd w:fill="15324B"/>
          </w:tcPr>
          <w:p>
            <w:pPr>
              <w:spacing w:after="20"/>
            </w:pPr>
            <w:r/>
            <w:r>
              <w:rPr>
                <w:rFonts w:ascii="Aptos" w:hAnsi="Aptos"/>
                <w:b/>
                <w:color w:val="FFFFFF"/>
                <w:sz w:val="18"/>
              </w:rPr>
              <w:t>Date</w:t>
            </w:r>
          </w:p>
        </w:tc>
        <w:tc>
          <w:tcPr>
            <w:tcW w:type="dxa" w:w="4997"/>
            <w:vAlign w:val="center"/>
            <w:shd w:fill="FFFFFF"/>
          </w:tcPr>
          <w:p>
            <w:pPr>
              <w:spacing w:after="20"/>
            </w:pPr>
            <w:r/>
            <w:r>
              <w:rPr>
                <w:rFonts w:ascii="Aptos" w:hAnsi="Aptos"/>
                <w:b w:val="0"/>
                <w:color w:val="203040"/>
                <w:sz w:val="18"/>
              </w:rPr>
              <w:t>10 October 2026</w:t>
            </w:r>
          </w:p>
        </w:tc>
      </w:tr>
      <w:tr>
        <w:tc>
          <w:tcPr>
            <w:tcW w:type="dxa" w:w="4997"/>
            <w:vAlign w:val="center"/>
            <w:shd w:fill="15324B"/>
          </w:tcPr>
          <w:p>
            <w:pPr>
              <w:spacing w:after="20"/>
            </w:pPr>
            <w:r/>
            <w:r>
              <w:rPr>
                <w:rFonts w:ascii="Aptos" w:hAnsi="Aptos"/>
                <w:b/>
                <w:color w:val="FFFFFF"/>
                <w:sz w:val="18"/>
              </w:rPr>
              <w:t>Product scope</w:t>
            </w:r>
          </w:p>
        </w:tc>
        <w:tc>
          <w:tcPr>
            <w:tcW w:type="dxa" w:w="4997"/>
            <w:vAlign w:val="center"/>
            <w:shd w:fill="EAF3F7"/>
          </w:tcPr>
          <w:p>
            <w:pPr>
              <w:spacing w:after="20"/>
            </w:pPr>
            <w:r/>
            <w:r>
              <w:rPr>
                <w:rFonts w:ascii="Aptos" w:hAnsi="Aptos"/>
                <w:b w:val="0"/>
                <w:color w:val="203040"/>
                <w:sz w:val="18"/>
              </w:rPr>
              <w:t>Technical &amp; Professional Academy + AI School Academy</w:t>
            </w:r>
          </w:p>
        </w:tc>
      </w:tr>
      <w:tr>
        <w:tc>
          <w:tcPr>
            <w:tcW w:type="dxa" w:w="4997"/>
            <w:vAlign w:val="center"/>
            <w:shd w:fill="15324B"/>
          </w:tcPr>
          <w:p>
            <w:pPr>
              <w:spacing w:after="20"/>
            </w:pPr>
            <w:r/>
            <w:r>
              <w:rPr>
                <w:rFonts w:ascii="Aptos" w:hAnsi="Aptos"/>
                <w:b/>
                <w:color w:val="FFFFFF"/>
                <w:sz w:val="18"/>
              </w:rPr>
              <w:t>Source of truth</w:t>
            </w:r>
          </w:p>
        </w:tc>
        <w:tc>
          <w:tcPr>
            <w:tcW w:type="dxa" w:w="4997"/>
            <w:vAlign w:val="center"/>
            <w:shd w:fill="FFFFFF"/>
          </w:tcPr>
          <w:p>
            <w:pPr>
              <w:spacing w:after="20"/>
            </w:pPr>
            <w:r/>
            <w:r>
              <w:rPr>
                <w:rFonts w:ascii="Aptos" w:hAnsi="Aptos"/>
                <w:b w:val="0"/>
                <w:color w:val="203040"/>
                <w:sz w:val="18"/>
              </w:rPr>
              <w:t>Vayentra Learning Platform Requirements V2.0</w:t>
            </w:r>
          </w:p>
        </w:tc>
      </w:tr>
    </w:tbl>
    <w:p/>
    <w:tbl>
      <w:tblPr>
        <w:tblStyle w:val="TableGrid"/>
        <w:tblW w:type="auto" w:w="0"/>
        <w:tblLook w:firstColumn="1" w:firstRow="1" w:lastColumn="0" w:lastRow="0" w:noHBand="0" w:noVBand="1" w:val="04A0"/>
      </w:tblPr>
      <w:tblGrid>
        <w:gridCol w:w="9994"/>
      </w:tblGrid>
      <w:tr>
        <w:tc>
          <w:tcPr>
            <w:tcW w:type="dxa" w:w="9994"/>
            <w:shd w:fill="EAF3F7"/>
          </w:tcPr>
          <w:p>
            <w:r/>
            <w:r>
              <w:rPr>
                <w:b/>
                <w:color w:val="15324B"/>
                <w:sz w:val="20"/>
              </w:rPr>
              <w:t>Purpose</w:t>
              <w:br/>
            </w:r>
            <w:r>
              <w:rPr>
                <w:sz w:val="18"/>
              </w:rPr>
              <w:t>Define the required user experience, screen behaviour, information architecture, visual system, interaction states, accessibility expectations, and acceptance criteria for implementation. This document specifies the intended product experience; it does not claim that any feature is already built.</w:t>
            </w:r>
          </w:p>
        </w:tc>
      </w:tr>
    </w:tbl>
    <w:p>
      <w:pPr>
        <w:spacing w:after="20"/>
      </w:pPr>
    </w:p>
    <w:p>
      <w:r>
        <w:t>Prepared from the supplied Vayentra Learning Platform Requirements V2.0. Where a UI decision is not explicit in the source requirements, it is marked as a proposed design decision for validation.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5324B"/>
          </w:tcPr>
          <w:p>
            <w:pPr>
              <w:spacing w:after="20"/>
            </w:pPr>
            <w:r/>
            <w:r>
              <w:rPr>
                <w:rFonts w:ascii="Aptos" w:hAnsi="Aptos"/>
                <w:b/>
                <w:color w:val="FFFFFF"/>
                <w:sz w:val="17"/>
              </w:rPr>
              <w:t>Field</w:t>
            </w:r>
          </w:p>
        </w:tc>
        <w:tc>
          <w:tcPr>
            <w:tcW w:type="dxa" w:w="4997"/>
            <w:vAlign w:val="center"/>
            <w:shd w:fill="15324B"/>
          </w:tcPr>
          <w:p>
            <w:pPr>
              <w:spacing w:after="20"/>
            </w:pPr>
            <w:r/>
            <w:r>
              <w:rPr>
                <w:rFonts w:ascii="Aptos" w:hAnsi="Aptos"/>
                <w:b/>
                <w:color w:val="FFFFFF"/>
                <w:sz w:val="17"/>
              </w:rPr>
              <w:t>Details</w:t>
            </w:r>
          </w:p>
        </w:tc>
      </w:tr>
      <w:tr>
        <w:tc>
          <w:tcPr>
            <w:tcW w:type="dxa" w:w="4997"/>
            <w:vAlign w:val="center"/>
            <w:shd w:fill="F2F6F8"/>
          </w:tcPr>
          <w:p>
            <w:pPr>
              <w:spacing w:after="20"/>
            </w:pPr>
            <w:r/>
            <w:r>
              <w:rPr>
                <w:rFonts w:ascii="Aptos" w:hAnsi="Aptos"/>
                <w:b w:val="0"/>
                <w:color w:val="203040"/>
                <w:sz w:val="16"/>
              </w:rPr>
              <w:t>Status</w:t>
            </w:r>
          </w:p>
        </w:tc>
        <w:tc>
          <w:tcPr>
            <w:tcW w:type="dxa" w:w="4997"/>
            <w:vAlign w:val="center"/>
            <w:shd w:fill="F2F6F8"/>
          </w:tcPr>
          <w:p>
            <w:pPr>
              <w:spacing w:after="20"/>
            </w:pPr>
            <w:r/>
            <w:r>
              <w:rPr>
                <w:rFonts w:ascii="Aptos" w:hAnsi="Aptos"/>
                <w:b w:val="0"/>
                <w:color w:val="203040"/>
                <w:sz w:val="16"/>
              </w:rPr>
              <w:t>Implementation baseline for product, design, frontend, backend, and QA teams</w:t>
            </w:r>
          </w:p>
        </w:tc>
      </w:tr>
      <w:tr>
        <w:tc>
          <w:tcPr>
            <w:tcW w:type="dxa" w:w="4997"/>
            <w:vAlign w:val="center"/>
          </w:tcPr>
          <w:p>
            <w:pPr>
              <w:spacing w:after="20"/>
            </w:pPr>
            <w:r/>
            <w:r>
              <w:rPr>
                <w:rFonts w:ascii="Aptos" w:hAnsi="Aptos"/>
                <w:b w:val="0"/>
                <w:color w:val="203040"/>
                <w:sz w:val="16"/>
              </w:rPr>
              <w:t>Audience</w:t>
            </w:r>
          </w:p>
        </w:tc>
        <w:tc>
          <w:tcPr>
            <w:tcW w:type="dxa" w:w="4997"/>
            <w:vAlign w:val="center"/>
          </w:tcPr>
          <w:p>
            <w:pPr>
              <w:spacing w:after="20"/>
            </w:pPr>
            <w:r/>
            <w:r>
              <w:rPr>
                <w:rFonts w:ascii="Aptos" w:hAnsi="Aptos"/>
                <w:b w:val="0"/>
                <w:color w:val="203040"/>
                <w:sz w:val="16"/>
              </w:rPr>
              <w:t>Founder/product owner, UX/UI designer, engineers, QA, academic reviewers, privacy/legal reviewers</w:t>
            </w:r>
          </w:p>
        </w:tc>
      </w:tr>
      <w:tr>
        <w:tc>
          <w:tcPr>
            <w:tcW w:type="dxa" w:w="4997"/>
            <w:vAlign w:val="center"/>
            <w:shd w:fill="F2F6F8"/>
          </w:tcPr>
          <w:p>
            <w:pPr>
              <w:spacing w:after="20"/>
            </w:pPr>
            <w:r/>
            <w:r>
              <w:rPr>
                <w:rFonts w:ascii="Aptos" w:hAnsi="Aptos"/>
                <w:b w:val="0"/>
                <w:color w:val="203040"/>
                <w:sz w:val="16"/>
              </w:rPr>
              <w:t>Normative terms</w:t>
            </w:r>
          </w:p>
        </w:tc>
        <w:tc>
          <w:tcPr>
            <w:tcW w:type="dxa" w:w="4997"/>
            <w:vAlign w:val="center"/>
            <w:shd w:fill="F2F6F8"/>
          </w:tcPr>
          <w:p>
            <w:pPr>
              <w:spacing w:after="20"/>
            </w:pPr>
            <w:r/>
            <w:r>
              <w:rPr>
                <w:rFonts w:ascii="Aptos" w:hAnsi="Aptos"/>
                <w:b w:val="0"/>
                <w:color w:val="203040"/>
                <w:sz w:val="16"/>
              </w:rPr>
              <w:t>MUST = mandatory; SHOULD = strongly recommended; MAY = optional</w:t>
            </w:r>
          </w:p>
        </w:tc>
      </w:tr>
      <w:tr>
        <w:tc>
          <w:tcPr>
            <w:tcW w:type="dxa" w:w="4997"/>
            <w:vAlign w:val="center"/>
          </w:tcPr>
          <w:p>
            <w:pPr>
              <w:spacing w:after="20"/>
            </w:pPr>
            <w:r/>
            <w:r>
              <w:rPr>
                <w:rFonts w:ascii="Aptos" w:hAnsi="Aptos"/>
                <w:b w:val="0"/>
                <w:color w:val="203040"/>
                <w:sz w:val="16"/>
              </w:rPr>
              <w:t>Primary reference</w:t>
            </w:r>
          </w:p>
        </w:tc>
        <w:tc>
          <w:tcPr>
            <w:tcW w:type="dxa" w:w="4997"/>
            <w:vAlign w:val="center"/>
          </w:tcPr>
          <w:p>
            <w:pPr>
              <w:spacing w:after="20"/>
            </w:pPr>
            <w:r/>
            <w:r>
              <w:rPr>
                <w:rFonts w:ascii="Aptos" w:hAnsi="Aptos"/>
                <w:b w:val="0"/>
                <w:color w:val="203040"/>
                <w:sz w:val="16"/>
              </w:rPr>
              <w:t>Vayentra Learning Platform Requirements V2.0, dated 10 October 2026</w:t>
            </w:r>
          </w:p>
        </w:tc>
      </w:tr>
      <w:tr>
        <w:tc>
          <w:tcPr>
            <w:tcW w:type="dxa" w:w="4997"/>
            <w:vAlign w:val="center"/>
            <w:shd w:fill="F2F6F8"/>
          </w:tcPr>
          <w:p>
            <w:pPr>
              <w:spacing w:after="20"/>
            </w:pPr>
            <w:r/>
            <w:r>
              <w:rPr>
                <w:rFonts w:ascii="Aptos" w:hAnsi="Aptos"/>
                <w:b w:val="0"/>
                <w:color w:val="203040"/>
                <w:sz w:val="16"/>
              </w:rPr>
              <w:t>Change control</w:t>
            </w:r>
          </w:p>
        </w:tc>
        <w:tc>
          <w:tcPr>
            <w:tcW w:type="dxa" w:w="4997"/>
            <w:vAlign w:val="center"/>
            <w:shd w:fill="F2F6F8"/>
          </w:tcPr>
          <w:p>
            <w:pPr>
              <w:spacing w:after="20"/>
            </w:pPr>
            <w:r/>
            <w:r>
              <w:rPr>
                <w:rFonts w:ascii="Aptos" w:hAnsi="Aptos"/>
                <w:b w:val="0"/>
                <w:color w:val="203040"/>
                <w:sz w:val="16"/>
              </w:rPr>
              <w:t>Changes to P0 journeys, child privacy, content approval, payment access, or curriculum identity require product-owner approval</w:t>
            </w:r>
          </w:p>
        </w:tc>
      </w:tr>
    </w:tbl>
    <w:p>
      <w:pPr>
        <w:spacing w:after="20"/>
      </w:pPr>
    </w:p>
    <w:p>
      <w:pPr>
        <w:pStyle w:val="Heading1"/>
      </w:pPr>
      <w:r>
        <w:t>Contents</w:t>
      </w:r>
    </w:p>
    <w:p>
      <w:pPr>
        <w:pStyle w:val="ListBullet"/>
        <w:spacing w:after="40"/>
      </w:pPr>
      <w:r>
        <w:t>1. Executive summary and product principles</w:t>
      </w:r>
    </w:p>
    <w:p>
      <w:pPr>
        <w:pStyle w:val="ListBullet"/>
        <w:spacing w:after="40"/>
      </w:pPr>
      <w:r>
        <w:t>2. Goals, scope, and non-goals</w:t>
      </w:r>
    </w:p>
    <w:p>
      <w:pPr>
        <w:pStyle w:val="ListBullet"/>
        <w:spacing w:after="40"/>
      </w:pPr>
      <w:r>
        <w:t>3. Users, roles, and permissions</w:t>
      </w:r>
    </w:p>
    <w:p>
      <w:pPr>
        <w:pStyle w:val="ListBullet"/>
        <w:spacing w:after="40"/>
      </w:pPr>
      <w:r>
        <w:t>4. Information architecture and navigation</w:t>
      </w:r>
    </w:p>
    <w:p>
      <w:pPr>
        <w:pStyle w:val="ListBullet"/>
        <w:spacing w:after="40"/>
      </w:pPr>
      <w:r>
        <w:t>5. Core journeys and flow requirements</w:t>
      </w:r>
    </w:p>
    <w:p>
      <w:pPr>
        <w:pStyle w:val="ListBullet"/>
        <w:spacing w:after="40"/>
      </w:pPr>
      <w:r>
        <w:t>6. Global design system</w:t>
      </w:r>
    </w:p>
    <w:p>
      <w:pPr>
        <w:pStyle w:val="ListBullet"/>
        <w:spacing w:after="40"/>
      </w:pPr>
      <w:r>
        <w:t>7. Screen-level UI/UX requirements</w:t>
      </w:r>
    </w:p>
    <w:p>
      <w:pPr>
        <w:pStyle w:val="ListBullet"/>
        <w:spacing w:after="40"/>
      </w:pPr>
      <w:r>
        <w:t>8. Interaction and state specifications</w:t>
      </w:r>
    </w:p>
    <w:p>
      <w:pPr>
        <w:pStyle w:val="ListBullet"/>
        <w:spacing w:after="40"/>
      </w:pPr>
      <w:r>
        <w:t>9. Responsive behaviour and accessibility</w:t>
      </w:r>
    </w:p>
    <w:p>
      <w:pPr>
        <w:pStyle w:val="ListBullet"/>
        <w:spacing w:after="40"/>
      </w:pPr>
      <w:r>
        <w:t>10. Content, AI, assessment, and trust UX</w:t>
      </w:r>
    </w:p>
    <w:p>
      <w:pPr>
        <w:pStyle w:val="ListBullet"/>
        <w:spacing w:after="40"/>
      </w:pPr>
      <w:r>
        <w:t>11. UX analytics and success measures</w:t>
      </w:r>
    </w:p>
    <w:p>
      <w:pPr>
        <w:pStyle w:val="ListBullet"/>
        <w:spacing w:after="40"/>
      </w:pPr>
      <w:r>
        <w:t>12. Non-functional UX requirements</w:t>
      </w:r>
    </w:p>
    <w:p>
      <w:pPr>
        <w:pStyle w:val="ListBullet"/>
        <w:spacing w:after="40"/>
      </w:pPr>
      <w:r>
        <w:t>13. Traceability and acceptance criteria</w:t>
      </w:r>
    </w:p>
    <w:p>
      <w:pPr>
        <w:pStyle w:val="ListBullet"/>
        <w:spacing w:after="40"/>
      </w:pPr>
      <w:r>
        <w:t>14. Risks, dependencies, and open decisions</w:t>
      </w:r>
    </w:p>
    <w:p>
      <w:pPr>
        <w:pStyle w:val="ListBullet"/>
        <w:spacing w:after="40"/>
      </w:pPr>
      <w:r>
        <w:t>Appendix A. Design handoff checklist</w:t>
      </w:r>
    </w:p>
    <w:p>
      <w:r>
        <w:br w:type="page"/>
      </w:r>
    </w:p>
    <w:p>
      <w:pPr>
        <w:pStyle w:val="Heading1"/>
      </w:pPr>
      <w:r>
        <w:t>1. Executive summary and product principles</w:t>
      </w:r>
    </w:p>
    <w:p>
      <w:r>
        <w:t>Vayentra is a two-academy learning platform on a shared technical foundation. The UI must clearly separate the needs of professional/technical learners from school learners while preserving shared account, billing, analytics, support, and content operations.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5324B"/>
          </w:tcPr>
          <w:p>
            <w:pPr>
              <w:spacing w:after="20"/>
            </w:pPr>
            <w:r/>
            <w:r>
              <w:rPr>
                <w:rFonts w:ascii="Aptos" w:hAnsi="Aptos"/>
                <w:b/>
                <w:color w:val="FFFFFF"/>
                <w:sz w:val="17"/>
              </w:rPr>
              <w:t>Principle</w:t>
            </w:r>
          </w:p>
        </w:tc>
        <w:tc>
          <w:tcPr>
            <w:tcW w:type="dxa" w:w="4997"/>
            <w:vAlign w:val="center"/>
            <w:shd w:fill="15324B"/>
          </w:tcPr>
          <w:p>
            <w:pPr>
              <w:spacing w:after="20"/>
            </w:pPr>
            <w:r/>
            <w:r>
              <w:rPr>
                <w:rFonts w:ascii="Aptos" w:hAnsi="Aptos"/>
                <w:b/>
                <w:color w:val="FFFFFF"/>
                <w:sz w:val="17"/>
              </w:rPr>
              <w:t>UX requirement</w:t>
            </w:r>
          </w:p>
        </w:tc>
      </w:tr>
      <w:tr>
        <w:tc>
          <w:tcPr>
            <w:tcW w:type="dxa" w:w="4997"/>
            <w:vAlign w:val="center"/>
            <w:shd w:fill="F2F6F8"/>
          </w:tcPr>
          <w:p>
            <w:pPr>
              <w:spacing w:after="20"/>
            </w:pPr>
            <w:r/>
            <w:r>
              <w:rPr>
                <w:rFonts w:ascii="Aptos" w:hAnsi="Aptos"/>
                <w:b w:val="0"/>
                <w:color w:val="203040"/>
                <w:sz w:val="16"/>
              </w:rPr>
              <w:t>One account, two academies</w:t>
            </w:r>
          </w:p>
        </w:tc>
        <w:tc>
          <w:tcPr>
            <w:tcW w:type="dxa" w:w="4997"/>
            <w:vAlign w:val="center"/>
            <w:shd w:fill="F2F6F8"/>
          </w:tcPr>
          <w:p>
            <w:pPr>
              <w:spacing w:after="20"/>
            </w:pPr>
            <w:r/>
            <w:r>
              <w:rPr>
                <w:rFonts w:ascii="Aptos" w:hAnsi="Aptos"/>
                <w:b w:val="0"/>
                <w:color w:val="203040"/>
                <w:sz w:val="16"/>
              </w:rPr>
              <w:t>Provide an academy switcher where a user is entitled to both tracks. Keep each academy’s navigation, catalogue, progress language, and dashboards distinct.</w:t>
            </w:r>
          </w:p>
        </w:tc>
      </w:tr>
      <w:tr>
        <w:tc>
          <w:tcPr>
            <w:tcW w:type="dxa" w:w="4997"/>
            <w:vAlign w:val="center"/>
          </w:tcPr>
          <w:p>
            <w:pPr>
              <w:spacing w:after="20"/>
            </w:pPr>
            <w:r/>
            <w:r>
              <w:rPr>
                <w:rFonts w:ascii="Aptos" w:hAnsi="Aptos"/>
                <w:b w:val="0"/>
                <w:color w:val="203040"/>
                <w:sz w:val="16"/>
              </w:rPr>
              <w:t>AI-assisted, educator-approved</w:t>
            </w:r>
          </w:p>
        </w:tc>
        <w:tc>
          <w:tcPr>
            <w:tcW w:type="dxa" w:w="4997"/>
            <w:vAlign w:val="center"/>
          </w:tcPr>
          <w:p>
            <w:pPr>
              <w:spacing w:after="20"/>
            </w:pPr>
            <w:r/>
            <w:r>
              <w:rPr>
                <w:rFonts w:ascii="Aptos" w:hAnsi="Aptos"/>
                <w:b w:val="0"/>
                <w:color w:val="203040"/>
                <w:sz w:val="16"/>
              </w:rPr>
              <w:t>Clearly distinguish draft, in-review, approved, published, paused, and superseded content. AI output must never appear as published content without the required review.</w:t>
            </w:r>
          </w:p>
        </w:tc>
      </w:tr>
      <w:tr>
        <w:tc>
          <w:tcPr>
            <w:tcW w:type="dxa" w:w="4997"/>
            <w:vAlign w:val="center"/>
            <w:shd w:fill="F2F6F8"/>
          </w:tcPr>
          <w:p>
            <w:pPr>
              <w:spacing w:after="20"/>
            </w:pPr>
            <w:r/>
            <w:r>
              <w:rPr>
                <w:rFonts w:ascii="Aptos" w:hAnsi="Aptos"/>
                <w:b w:val="0"/>
                <w:color w:val="203040"/>
                <w:sz w:val="16"/>
              </w:rPr>
              <w:t>Episode-first learning</w:t>
            </w:r>
          </w:p>
        </w:tc>
        <w:tc>
          <w:tcPr>
            <w:tcW w:type="dxa" w:w="4997"/>
            <w:vAlign w:val="center"/>
            <w:shd w:fill="F2F6F8"/>
          </w:tcPr>
          <w:p>
            <w:pPr>
              <w:spacing w:after="20"/>
            </w:pPr>
            <w:r/>
            <w:r>
              <w:rPr>
                <w:rFonts w:ascii="Aptos" w:hAnsi="Aptos"/>
                <w:b w:val="0"/>
                <w:color w:val="203040"/>
                <w:sz w:val="16"/>
              </w:rPr>
              <w:t>The primary school learning loop is lesson → required checkpoint → feedback → next step or revision.</w:t>
            </w:r>
          </w:p>
        </w:tc>
      </w:tr>
      <w:tr>
        <w:tc>
          <w:tcPr>
            <w:tcW w:type="dxa" w:w="4997"/>
            <w:vAlign w:val="center"/>
          </w:tcPr>
          <w:p>
            <w:pPr>
              <w:spacing w:after="20"/>
            </w:pPr>
            <w:r/>
            <w:r>
              <w:rPr>
                <w:rFonts w:ascii="Aptos" w:hAnsi="Aptos"/>
                <w:b w:val="0"/>
                <w:color w:val="203040"/>
                <w:sz w:val="16"/>
              </w:rPr>
              <w:t>Board-accurate</w:t>
            </w:r>
          </w:p>
        </w:tc>
        <w:tc>
          <w:tcPr>
            <w:tcW w:type="dxa" w:w="4997"/>
            <w:vAlign w:val="center"/>
          </w:tcPr>
          <w:p>
            <w:pPr>
              <w:spacing w:after="20"/>
            </w:pPr>
            <w:r/>
            <w:r>
              <w:rPr>
                <w:rFonts w:ascii="Aptos" w:hAnsi="Aptos"/>
                <w:b w:val="0"/>
                <w:color w:val="203040"/>
                <w:sz w:val="16"/>
              </w:rPr>
              <w:t>Show board/state, class, academic year, medium, subject, and curriculum version in the appropriate catalogue and staff screens.</w:t>
            </w:r>
          </w:p>
        </w:tc>
      </w:tr>
      <w:tr>
        <w:tc>
          <w:tcPr>
            <w:tcW w:type="dxa" w:w="4997"/>
            <w:vAlign w:val="center"/>
            <w:shd w:fill="F2F6F8"/>
          </w:tcPr>
          <w:p>
            <w:pPr>
              <w:spacing w:after="20"/>
            </w:pPr>
            <w:r/>
            <w:r>
              <w:rPr>
                <w:rFonts w:ascii="Aptos" w:hAnsi="Aptos"/>
                <w:b w:val="0"/>
                <w:color w:val="203040"/>
                <w:sz w:val="16"/>
              </w:rPr>
              <w:t>Child-first trust</w:t>
            </w:r>
          </w:p>
        </w:tc>
        <w:tc>
          <w:tcPr>
            <w:tcW w:type="dxa" w:w="4997"/>
            <w:vAlign w:val="center"/>
            <w:shd w:fill="F2F6F8"/>
          </w:tcPr>
          <w:p>
            <w:pPr>
              <w:spacing w:after="20"/>
            </w:pPr>
            <w:r/>
            <w:r>
              <w:rPr>
                <w:rFonts w:ascii="Aptos" w:hAnsi="Aptos"/>
                <w:b w:val="0"/>
                <w:color w:val="203040"/>
                <w:sz w:val="16"/>
              </w:rPr>
              <w:t>Use age-appropriate language, minimal data collection, guardian controls, safe tutor behaviour, and no behavioural advertising targeted at children.</w:t>
            </w:r>
          </w:p>
        </w:tc>
      </w:tr>
      <w:tr>
        <w:tc>
          <w:tcPr>
            <w:tcW w:type="dxa" w:w="4997"/>
            <w:vAlign w:val="center"/>
          </w:tcPr>
          <w:p>
            <w:pPr>
              <w:spacing w:after="20"/>
            </w:pPr>
            <w:r/>
            <w:r>
              <w:rPr>
                <w:rFonts w:ascii="Aptos" w:hAnsi="Aptos"/>
                <w:b w:val="0"/>
                <w:color w:val="203040"/>
                <w:sz w:val="16"/>
              </w:rPr>
              <w:t>Evidence over decoration</w:t>
            </w:r>
          </w:p>
        </w:tc>
        <w:tc>
          <w:tcPr>
            <w:tcW w:type="dxa" w:w="4997"/>
            <w:vAlign w:val="center"/>
          </w:tcPr>
          <w:p>
            <w:pPr>
              <w:spacing w:after="20"/>
            </w:pPr>
            <w:r/>
            <w:r>
              <w:rPr>
                <w:rFonts w:ascii="Aptos" w:hAnsi="Aptos"/>
                <w:b w:val="0"/>
                <w:color w:val="203040"/>
                <w:sz w:val="16"/>
              </w:rPr>
              <w:t>All visible controls must work; progress and metrics must come from real application data, not mock values in production.</w:t>
            </w:r>
          </w:p>
        </w:tc>
      </w:tr>
      <w:tr>
        <w:tc>
          <w:tcPr>
            <w:tcW w:type="dxa" w:w="4997"/>
            <w:vAlign w:val="center"/>
            <w:shd w:fill="F2F6F8"/>
          </w:tcPr>
          <w:p>
            <w:pPr>
              <w:spacing w:after="20"/>
            </w:pPr>
            <w:r/>
            <w:r>
              <w:rPr>
                <w:rFonts w:ascii="Aptos" w:hAnsi="Aptos"/>
                <w:b w:val="0"/>
                <w:color w:val="203040"/>
                <w:sz w:val="16"/>
              </w:rPr>
              <w:t>Accessible by default</w:t>
            </w:r>
          </w:p>
        </w:tc>
        <w:tc>
          <w:tcPr>
            <w:tcW w:type="dxa" w:w="4997"/>
            <w:vAlign w:val="center"/>
            <w:shd w:fill="F2F6F8"/>
          </w:tcPr>
          <w:p>
            <w:pPr>
              <w:spacing w:after="20"/>
            </w:pPr>
            <w:r/>
            <w:r>
              <w:rPr>
                <w:rFonts w:ascii="Aptos" w:hAnsi="Aptos"/>
                <w:b w:val="0"/>
                <w:color w:val="203040"/>
                <w:sz w:val="16"/>
              </w:rPr>
              <w:t>Use readable type, captions/transcripts, keyboard support, screen-reader labels, adequate contrast, and low-bandwidth alternatives.</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3F7"/>
          </w:tcPr>
          <w:p>
            <w:r/>
            <w:r>
              <w:rPr>
                <w:b/>
                <w:color w:val="15324B"/>
                <w:sz w:val="20"/>
              </w:rPr>
              <w:t>Primary product recommendation</w:t>
              <w:br/>
            </w:r>
            <w:r>
              <w:rPr>
                <w:sz w:val="18"/>
              </w:rPr>
              <w:t>Start with a narrow, fully validated pilot—proposed in the source document as CBSE Classes 8–10 Mathematics and Science—before advertising broad board/grade coverage.</w:t>
            </w:r>
          </w:p>
        </w:tc>
      </w:tr>
    </w:tbl>
    <w:p>
      <w:pPr>
        <w:spacing w:after="20"/>
      </w:pPr>
    </w:p>
    <w:p>
      <w:pPr>
        <w:pStyle w:val="Heading1"/>
      </w:pPr>
      <w:r>
        <w:t>2. Goals, scope, and non-goals</w:t>
      </w:r>
    </w:p>
    <w:p>
      <w:pPr>
        <w:pStyle w:val="Heading2"/>
      </w:pPr>
      <w:r>
        <w:t>2.1 UX goals</w:t>
      </w:r>
    </w:p>
    <w:p>
      <w:pPr>
        <w:pStyle w:val="ListBullet"/>
        <w:spacing w:after="40"/>
      </w:pPr>
      <w:r>
        <w:t>Help a learner understand what to study next without needing adult technical assistance.</w:t>
      </w:r>
    </w:p>
    <w:p>
      <w:pPr>
        <w:pStyle w:val="ListBullet"/>
        <w:spacing w:after="40"/>
      </w:pPr>
      <w:r>
        <w:t>Make the relationship between a lesson, checkpoint, result, revision, and mastery status obvious.</w:t>
      </w:r>
    </w:p>
    <w:p>
      <w:pPr>
        <w:pStyle w:val="ListBullet"/>
        <w:spacing w:after="40"/>
      </w:pPr>
      <w:r>
        <w:t>Give guardians a trustworthy view of linked-child progress without exposing other learners’ information.</w:t>
      </w:r>
    </w:p>
    <w:p>
      <w:pPr>
        <w:pStyle w:val="ListBullet"/>
        <w:spacing w:after="40"/>
      </w:pPr>
      <w:r>
        <w:t>Allow teachers and reviewers to create, inspect, correct, approve, publish, and roll back content with clear accountability.</w:t>
      </w:r>
    </w:p>
    <w:p>
      <w:pPr>
        <w:pStyle w:val="ListBullet"/>
        <w:spacing w:after="40"/>
      </w:pPr>
      <w:r>
        <w:t>Make subscriptions and protected access understandable, including payment failures, expiry, cancellation, and refund status.</w:t>
      </w:r>
    </w:p>
    <w:p>
      <w:pPr>
        <w:pStyle w:val="ListBullet"/>
        <w:spacing w:after="40"/>
      </w:pPr>
      <w:r>
        <w:t>Provide a consistent visual system across public, learner, parent, teacher, and administrator surfaces.</w:t>
      </w:r>
    </w:p>
    <w:p>
      <w:pPr>
        <w:pStyle w:val="Heading2"/>
      </w:pPr>
      <w:r>
        <w:t>2.2 In scope</w:t>
      </w:r>
    </w:p>
    <w:p>
      <w:pPr>
        <w:pStyle w:val="ListBullet"/>
        <w:spacing w:after="40"/>
      </w:pPr>
      <w:r>
        <w:t>Responsive web/PWA experience for desktop, tablet, and mobile.</w:t>
      </w:r>
    </w:p>
    <w:p>
      <w:pPr>
        <w:pStyle w:val="ListBullet"/>
        <w:spacing w:after="40"/>
      </w:pPr>
      <w:r>
        <w:t>Two academy entry points and academy-specific dashboards.</w:t>
      </w:r>
    </w:p>
    <w:p>
      <w:pPr>
        <w:pStyle w:val="ListBullet"/>
        <w:spacing w:after="40"/>
      </w:pPr>
      <w:r>
        <w:t>Authentication, role-aware navigation, curriculum discovery, learning player, assessment, mastery, and revision.</w:t>
      </w:r>
    </w:p>
    <w:p>
      <w:pPr>
        <w:pStyle w:val="ListBullet"/>
        <w:spacing w:after="40"/>
      </w:pPr>
      <w:r>
        <w:t>Guardian-child linking and consent-related UI; teacher/editor/admin workflows.</w:t>
      </w:r>
    </w:p>
    <w:p>
      <w:pPr>
        <w:pStyle w:val="ListBullet"/>
        <w:spacing w:after="40"/>
      </w:pPr>
      <w:r>
        <w:t>AI content review states, approved-source doubt tutor, subscription and entitlement states.</w:t>
      </w:r>
    </w:p>
    <w:p>
      <w:pPr>
        <w:pStyle w:val="ListBullet"/>
        <w:spacing w:after="40"/>
      </w:pPr>
      <w:r>
        <w:t>Accessibility, loading/empty/error states, feedback messages, and UX analytics.</w:t>
      </w:r>
    </w:p>
    <w:p>
      <w:pPr>
        <w:pStyle w:val="Heading2"/>
      </w:pPr>
      <w:r>
        <w:t>2.3 Not in the initial UI scope</w:t>
      </w:r>
    </w:p>
    <w:p>
      <w:pPr>
        <w:pStyle w:val="ListBullet"/>
        <w:spacing w:after="40"/>
      </w:pPr>
      <w:r>
        <w:t>Native iOS/Android apps and offline video downloads (later-phase capabilities).</w:t>
      </w:r>
    </w:p>
    <w:p>
      <w:pPr>
        <w:pStyle w:val="ListBullet"/>
        <w:spacing w:after="40"/>
      </w:pPr>
      <w:r>
        <w:t>School/institution tenant administration and bulk licensing (later phase unless explicitly approved).</w:t>
      </w:r>
    </w:p>
    <w:p>
      <w:pPr>
        <w:pStyle w:val="ListBullet"/>
        <w:spacing w:after="40"/>
      </w:pPr>
      <w:r>
        <w:t>Unmoderated public learner profiles, direct messaging between minors, public child rankings, or behaviourally targeted child ads.</w:t>
      </w:r>
    </w:p>
    <w:p>
      <w:pPr>
        <w:pStyle w:val="ListBullet"/>
        <w:spacing w:after="40"/>
      </w:pPr>
      <w:r>
        <w:t>Claims that Vayentra is affiliated with or endorsed by CBSE, CISCE, Karnataka authorities, or textbook publishers.</w:t>
      </w:r>
    </w:p>
    <w:p>
      <w:pPr>
        <w:pStyle w:val="ListBullet"/>
        <w:spacing w:after="40"/>
      </w:pPr>
      <w:r>
        <w:t>Live unrestricted AI-generated teaching presented as reviewed curriculum.</w:t>
      </w:r>
    </w:p>
    <w:p>
      <w:pPr>
        <w:pStyle w:val="Heading1"/>
      </w:pPr>
      <w:r>
        <w:t>3. Users, roles, and permissions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5324B"/>
          </w:tcPr>
          <w:p>
            <w:pPr>
              <w:spacing w:after="20"/>
            </w:pPr>
            <w:r/>
            <w:r>
              <w:rPr>
                <w:rFonts w:ascii="Aptos" w:hAnsi="Aptos"/>
                <w:b/>
                <w:color w:val="FFFFFF"/>
                <w:sz w:val="17"/>
              </w:rPr>
              <w:t>Persona</w:t>
            </w:r>
          </w:p>
        </w:tc>
        <w:tc>
          <w:tcPr>
            <w:tcW w:type="dxa" w:w="2498"/>
            <w:vAlign w:val="center"/>
            <w:shd w:fill="15324B"/>
          </w:tcPr>
          <w:p>
            <w:pPr>
              <w:spacing w:after="20"/>
            </w:pPr>
            <w:r/>
            <w:r>
              <w:rPr>
                <w:rFonts w:ascii="Aptos" w:hAnsi="Aptos"/>
                <w:b/>
                <w:color w:val="FFFFFF"/>
                <w:sz w:val="17"/>
              </w:rPr>
              <w:t>Primary goals</w:t>
            </w:r>
          </w:p>
        </w:tc>
        <w:tc>
          <w:tcPr>
            <w:tcW w:type="dxa" w:w="2498"/>
            <w:vAlign w:val="center"/>
            <w:shd w:fill="15324B"/>
          </w:tcPr>
          <w:p>
            <w:pPr>
              <w:spacing w:after="20"/>
            </w:pPr>
            <w:r/>
            <w:r>
              <w:rPr>
                <w:rFonts w:ascii="Aptos" w:hAnsi="Aptos"/>
                <w:b/>
                <w:color w:val="FFFFFF"/>
                <w:sz w:val="17"/>
              </w:rPr>
              <w:t>Key UI needs</w:t>
            </w:r>
          </w:p>
        </w:tc>
        <w:tc>
          <w:tcPr>
            <w:tcW w:type="dxa" w:w="2498"/>
            <w:vAlign w:val="center"/>
            <w:shd w:fill="15324B"/>
          </w:tcPr>
          <w:p>
            <w:pPr>
              <w:spacing w:after="20"/>
            </w:pPr>
            <w:r/>
            <w:r>
              <w:rPr>
                <w:rFonts w:ascii="Aptos" w:hAnsi="Aptos"/>
                <w:b/>
                <w:color w:val="FFFFFF"/>
                <w:sz w:val="17"/>
              </w:rPr>
              <w:t>Access boundary</w:t>
            </w:r>
          </w:p>
        </w:tc>
      </w:tr>
      <w:tr>
        <w:tc>
          <w:tcPr>
            <w:tcW w:type="dxa" w:w="2498"/>
            <w:vAlign w:val="center"/>
            <w:shd w:fill="F2F6F8"/>
          </w:tcPr>
          <w:p>
            <w:pPr>
              <w:spacing w:after="20"/>
            </w:pPr>
            <w:r/>
            <w:r>
              <w:rPr>
                <w:rFonts w:ascii="Aptos" w:hAnsi="Aptos"/>
                <w:b w:val="0"/>
                <w:color w:val="203040"/>
                <w:sz w:val="16"/>
              </w:rPr>
              <w:t>Public visitor</w:t>
            </w:r>
          </w:p>
        </w:tc>
        <w:tc>
          <w:tcPr>
            <w:tcW w:type="dxa" w:w="2498"/>
            <w:vAlign w:val="center"/>
            <w:shd w:fill="F2F6F8"/>
          </w:tcPr>
          <w:p>
            <w:pPr>
              <w:spacing w:after="20"/>
            </w:pPr>
            <w:r/>
            <w:r>
              <w:rPr>
                <w:rFonts w:ascii="Aptos" w:hAnsi="Aptos"/>
                <w:b w:val="0"/>
                <w:color w:val="203040"/>
                <w:sz w:val="16"/>
              </w:rPr>
              <w:t>Understand product, sample learning, compare plans</w:t>
            </w:r>
          </w:p>
        </w:tc>
        <w:tc>
          <w:tcPr>
            <w:tcW w:type="dxa" w:w="2498"/>
            <w:vAlign w:val="center"/>
            <w:shd w:fill="F2F6F8"/>
          </w:tcPr>
          <w:p>
            <w:pPr>
              <w:spacing w:after="20"/>
            </w:pPr>
            <w:r/>
            <w:r>
              <w:rPr>
                <w:rFonts w:ascii="Aptos" w:hAnsi="Aptos"/>
                <w:b w:val="0"/>
                <w:color w:val="203040"/>
                <w:sz w:val="16"/>
              </w:rPr>
              <w:t>Landing page, academy selector, catalogue previews, sample lesson, plans, FAQ, safety/rights pages</w:t>
            </w:r>
          </w:p>
        </w:tc>
        <w:tc>
          <w:tcPr>
            <w:tcW w:type="dxa" w:w="2498"/>
            <w:vAlign w:val="center"/>
            <w:shd w:fill="F2F6F8"/>
          </w:tcPr>
          <w:p>
            <w:pPr>
              <w:spacing w:after="20"/>
            </w:pPr>
            <w:r/>
            <w:r>
              <w:rPr>
                <w:rFonts w:ascii="Aptos" w:hAnsi="Aptos"/>
                <w:b w:val="0"/>
                <w:color w:val="203040"/>
                <w:sz w:val="16"/>
              </w:rPr>
              <w:t>No child profiles, private results, or protected content without entitlement</w:t>
            </w:r>
          </w:p>
        </w:tc>
      </w:tr>
      <w:tr>
        <w:tc>
          <w:tcPr>
            <w:tcW w:type="dxa" w:w="2498"/>
            <w:vAlign w:val="center"/>
          </w:tcPr>
          <w:p>
            <w:pPr>
              <w:spacing w:after="20"/>
            </w:pPr>
            <w:r/>
            <w:r>
              <w:rPr>
                <w:rFonts w:ascii="Aptos" w:hAnsi="Aptos"/>
                <w:b w:val="0"/>
                <w:color w:val="203040"/>
                <w:sz w:val="16"/>
              </w:rPr>
              <w:t>School student (minor)</w:t>
            </w:r>
          </w:p>
        </w:tc>
        <w:tc>
          <w:tcPr>
            <w:tcW w:type="dxa" w:w="2498"/>
            <w:vAlign w:val="center"/>
          </w:tcPr>
          <w:p>
            <w:pPr>
              <w:spacing w:after="20"/>
            </w:pPr>
            <w:r/>
            <w:r>
              <w:rPr>
                <w:rFonts w:ascii="Aptos" w:hAnsi="Aptos"/>
                <w:b w:val="0"/>
                <w:color w:val="203040"/>
                <w:sz w:val="16"/>
              </w:rPr>
              <w:t>Learn a chapter, check understanding, improve weak topics</w:t>
            </w:r>
          </w:p>
        </w:tc>
        <w:tc>
          <w:tcPr>
            <w:tcW w:type="dxa" w:w="2498"/>
            <w:vAlign w:val="center"/>
          </w:tcPr>
          <w:p>
            <w:pPr>
              <w:spacing w:after="20"/>
            </w:pPr>
            <w:r/>
            <w:r>
              <w:rPr>
                <w:rFonts w:ascii="Aptos" w:hAnsi="Aptos"/>
                <w:b w:val="0"/>
                <w:color w:val="203040"/>
                <w:sz w:val="16"/>
              </w:rPr>
              <w:t>Simple dashboard, chapter map, player, checkpoint, explanations, revision queue, safe doubt tutor</w:t>
            </w:r>
          </w:p>
        </w:tc>
        <w:tc>
          <w:tcPr>
            <w:tcW w:type="dxa" w:w="2498"/>
            <w:vAlign w:val="center"/>
          </w:tcPr>
          <w:p>
            <w:pPr>
              <w:spacing w:after="20"/>
            </w:pPr>
            <w:r/>
            <w:r>
              <w:rPr>
                <w:rFonts w:ascii="Aptos" w:hAnsi="Aptos"/>
                <w:b w:val="0"/>
                <w:color w:val="203040"/>
                <w:sz w:val="16"/>
              </w:rPr>
              <w:t>Only own profile, authorized curriculum, own attempts; no payments or other students’ records</w:t>
            </w:r>
          </w:p>
        </w:tc>
      </w:tr>
      <w:tr>
        <w:tc>
          <w:tcPr>
            <w:tcW w:type="dxa" w:w="2498"/>
            <w:vAlign w:val="center"/>
            <w:shd w:fill="F2F6F8"/>
          </w:tcPr>
          <w:p>
            <w:pPr>
              <w:spacing w:after="20"/>
            </w:pPr>
            <w:r/>
            <w:r>
              <w:rPr>
                <w:rFonts w:ascii="Aptos" w:hAnsi="Aptos"/>
                <w:b w:val="0"/>
                <w:color w:val="203040"/>
                <w:sz w:val="16"/>
              </w:rPr>
              <w:t>Technical learner</w:t>
            </w:r>
          </w:p>
        </w:tc>
        <w:tc>
          <w:tcPr>
            <w:tcW w:type="dxa" w:w="2498"/>
            <w:vAlign w:val="center"/>
            <w:shd w:fill="F2F6F8"/>
          </w:tcPr>
          <w:p>
            <w:pPr>
              <w:spacing w:after="20"/>
            </w:pPr>
            <w:r/>
            <w:r>
              <w:rPr>
                <w:rFonts w:ascii="Aptos" w:hAnsi="Aptos"/>
                <w:b w:val="0"/>
                <w:color w:val="203040"/>
                <w:sz w:val="16"/>
              </w:rPr>
              <w:t>Complete courses and track progress</w:t>
            </w:r>
          </w:p>
        </w:tc>
        <w:tc>
          <w:tcPr>
            <w:tcW w:type="dxa" w:w="2498"/>
            <w:vAlign w:val="center"/>
            <w:shd w:fill="F2F6F8"/>
          </w:tcPr>
          <w:p>
            <w:pPr>
              <w:spacing w:after="20"/>
            </w:pPr>
            <w:r/>
            <w:r>
              <w:rPr>
                <w:rFonts w:ascii="Aptos" w:hAnsi="Aptos"/>
                <w:b w:val="0"/>
                <w:color w:val="203040"/>
                <w:sz w:val="16"/>
              </w:rPr>
              <w:t>Course catalogue, modules, lessons/labs, quizzes, announcements, progress and eligible credentials</w:t>
            </w:r>
          </w:p>
        </w:tc>
        <w:tc>
          <w:tcPr>
            <w:tcW w:type="dxa" w:w="2498"/>
            <w:vAlign w:val="center"/>
            <w:shd w:fill="F2F6F8"/>
          </w:tcPr>
          <w:p>
            <w:pPr>
              <w:spacing w:after="20"/>
            </w:pPr>
            <w:r/>
            <w:r>
              <w:rPr>
                <w:rFonts w:ascii="Aptos" w:hAnsi="Aptos"/>
                <w:b w:val="0"/>
                <w:color w:val="203040"/>
                <w:sz w:val="16"/>
              </w:rPr>
              <w:t>Only enrolled/public course content and own records</w:t>
            </w:r>
          </w:p>
        </w:tc>
      </w:tr>
      <w:tr>
        <w:tc>
          <w:tcPr>
            <w:tcW w:type="dxa" w:w="2498"/>
            <w:vAlign w:val="center"/>
          </w:tcPr>
          <w:p>
            <w:pPr>
              <w:spacing w:after="20"/>
            </w:pPr>
            <w:r/>
            <w:r>
              <w:rPr>
                <w:rFonts w:ascii="Aptos" w:hAnsi="Aptos"/>
                <w:b w:val="0"/>
                <w:color w:val="203040"/>
                <w:sz w:val="16"/>
              </w:rPr>
              <w:t>Parent/guardian</w:t>
            </w:r>
          </w:p>
        </w:tc>
        <w:tc>
          <w:tcPr>
            <w:tcW w:type="dxa" w:w="2498"/>
            <w:vAlign w:val="center"/>
          </w:tcPr>
          <w:p>
            <w:pPr>
              <w:spacing w:after="20"/>
            </w:pPr>
            <w:r/>
            <w:r>
              <w:rPr>
                <w:rFonts w:ascii="Aptos" w:hAnsi="Aptos"/>
                <w:b w:val="0"/>
                <w:color w:val="203040"/>
                <w:sz w:val="16"/>
              </w:rPr>
              <w:t>Authorize child, support progress, manage subscription</w:t>
            </w:r>
          </w:p>
        </w:tc>
        <w:tc>
          <w:tcPr>
            <w:tcW w:type="dxa" w:w="2498"/>
            <w:vAlign w:val="center"/>
          </w:tcPr>
          <w:p>
            <w:pPr>
              <w:spacing w:after="20"/>
            </w:pPr>
            <w:r/>
            <w:r>
              <w:rPr>
                <w:rFonts w:ascii="Aptos" w:hAnsi="Aptos"/>
                <w:b w:val="0"/>
                <w:color w:val="203040"/>
                <w:sz w:val="16"/>
              </w:rPr>
              <w:t>Child linking, consent controls, child switcher, progress reports, usage, billing, support</w:t>
            </w:r>
          </w:p>
        </w:tc>
        <w:tc>
          <w:tcPr>
            <w:tcW w:type="dxa" w:w="2498"/>
            <w:vAlign w:val="center"/>
          </w:tcPr>
          <w:p>
            <w:pPr>
              <w:spacing w:after="20"/>
            </w:pPr>
            <w:r/>
            <w:r>
              <w:rPr>
                <w:rFonts w:ascii="Aptos" w:hAnsi="Aptos"/>
                <w:b w:val="0"/>
                <w:color w:val="203040"/>
                <w:sz w:val="16"/>
              </w:rPr>
              <w:t>Only verified linked children; cannot take tests for child</w:t>
            </w:r>
          </w:p>
        </w:tc>
      </w:tr>
      <w:tr>
        <w:tc>
          <w:tcPr>
            <w:tcW w:type="dxa" w:w="2498"/>
            <w:vAlign w:val="center"/>
            <w:shd w:fill="F2F6F8"/>
          </w:tcPr>
          <w:p>
            <w:pPr>
              <w:spacing w:after="20"/>
            </w:pPr>
            <w:r/>
            <w:r>
              <w:rPr>
                <w:rFonts w:ascii="Aptos" w:hAnsi="Aptos"/>
                <w:b w:val="0"/>
                <w:color w:val="203040"/>
                <w:sz w:val="16"/>
              </w:rPr>
              <w:t>Teacher/instructor</w:t>
            </w:r>
          </w:p>
        </w:tc>
        <w:tc>
          <w:tcPr>
            <w:tcW w:type="dxa" w:w="2498"/>
            <w:vAlign w:val="center"/>
            <w:shd w:fill="F2F6F8"/>
          </w:tcPr>
          <w:p>
            <w:pPr>
              <w:spacing w:after="20"/>
            </w:pPr>
            <w:r/>
            <w:r>
              <w:rPr>
                <w:rFonts w:ascii="Aptos" w:hAnsi="Aptos"/>
                <w:b w:val="0"/>
                <w:color w:val="203040"/>
                <w:sz w:val="16"/>
              </w:rPr>
              <w:t>Create/assign content and support students</w:t>
            </w:r>
          </w:p>
        </w:tc>
        <w:tc>
          <w:tcPr>
            <w:tcW w:type="dxa" w:w="2498"/>
            <w:vAlign w:val="center"/>
            <w:shd w:fill="F2F6F8"/>
          </w:tcPr>
          <w:p>
            <w:pPr>
              <w:spacing w:after="20"/>
            </w:pPr>
            <w:r/>
            <w:r>
              <w:rPr>
                <w:rFonts w:ascii="Aptos" w:hAnsi="Aptos"/>
                <w:b w:val="0"/>
                <w:color w:val="203040"/>
                <w:sz w:val="16"/>
              </w:rPr>
              <w:t>Lesson editor, question bank, assignments, group performance, issue reporting</w:t>
            </w:r>
          </w:p>
        </w:tc>
        <w:tc>
          <w:tcPr>
            <w:tcW w:type="dxa" w:w="2498"/>
            <w:vAlign w:val="center"/>
            <w:shd w:fill="F2F6F8"/>
          </w:tcPr>
          <w:p>
            <w:pPr>
              <w:spacing w:after="20"/>
            </w:pPr>
            <w:r/>
            <w:r>
              <w:rPr>
                <w:rFonts w:ascii="Aptos" w:hAnsi="Aptos"/>
                <w:b w:val="0"/>
                <w:color w:val="203040"/>
                <w:sz w:val="16"/>
              </w:rPr>
              <w:t>Assigned classes/groups and permitted content only</w:t>
            </w:r>
          </w:p>
        </w:tc>
      </w:tr>
      <w:tr>
        <w:tc>
          <w:tcPr>
            <w:tcW w:type="dxa" w:w="2498"/>
            <w:vAlign w:val="center"/>
          </w:tcPr>
          <w:p>
            <w:pPr>
              <w:spacing w:after="20"/>
            </w:pPr>
            <w:r/>
            <w:r>
              <w:rPr>
                <w:rFonts w:ascii="Aptos" w:hAnsi="Aptos"/>
                <w:b w:val="0"/>
                <w:color w:val="203040"/>
                <w:sz w:val="16"/>
              </w:rPr>
              <w:t>Academic reviewer/editor</w:t>
            </w:r>
          </w:p>
        </w:tc>
        <w:tc>
          <w:tcPr>
            <w:tcW w:type="dxa" w:w="2498"/>
            <w:vAlign w:val="center"/>
          </w:tcPr>
          <w:p>
            <w:pPr>
              <w:spacing w:after="20"/>
            </w:pPr>
            <w:r/>
            <w:r>
              <w:rPr>
                <w:rFonts w:ascii="Aptos" w:hAnsi="Aptos"/>
                <w:b w:val="0"/>
                <w:color w:val="203040"/>
                <w:sz w:val="16"/>
              </w:rPr>
              <w:t>Ensure curriculum and content quality</w:t>
            </w:r>
          </w:p>
        </w:tc>
        <w:tc>
          <w:tcPr>
            <w:tcW w:type="dxa" w:w="2498"/>
            <w:vAlign w:val="center"/>
          </w:tcPr>
          <w:p>
            <w:pPr>
              <w:spacing w:after="20"/>
            </w:pPr>
            <w:r/>
            <w:r>
              <w:rPr>
                <w:rFonts w:ascii="Aptos" w:hAnsi="Aptos"/>
                <w:b w:val="0"/>
                <w:color w:val="203040"/>
                <w:sz w:val="16"/>
              </w:rPr>
              <w:t>Review queue, source metadata, preview, compare versions, approve/reject/pause/rollback</w:t>
            </w:r>
          </w:p>
        </w:tc>
        <w:tc>
          <w:tcPr>
            <w:tcW w:type="dxa" w:w="2498"/>
            <w:vAlign w:val="center"/>
          </w:tcPr>
          <w:p>
            <w:pPr>
              <w:spacing w:after="20"/>
            </w:pPr>
            <w:r/>
            <w:r>
              <w:rPr>
                <w:rFonts w:ascii="Aptos" w:hAnsi="Aptos"/>
                <w:b w:val="0"/>
                <w:color w:val="203040"/>
                <w:sz w:val="16"/>
              </w:rPr>
              <w:t>Approval rights limited by subject/board scope and policy</w:t>
            </w:r>
          </w:p>
        </w:tc>
      </w:tr>
      <w:tr>
        <w:tc>
          <w:tcPr>
            <w:tcW w:type="dxa" w:w="2498"/>
            <w:vAlign w:val="center"/>
            <w:shd w:fill="F2F6F8"/>
          </w:tcPr>
          <w:p>
            <w:pPr>
              <w:spacing w:after="20"/>
            </w:pPr>
            <w:r/>
            <w:r>
              <w:rPr>
                <w:rFonts w:ascii="Aptos" w:hAnsi="Aptos"/>
                <w:b w:val="0"/>
                <w:color w:val="203040"/>
                <w:sz w:val="16"/>
              </w:rPr>
              <w:t>Administrator/content ops</w:t>
            </w:r>
          </w:p>
        </w:tc>
        <w:tc>
          <w:tcPr>
            <w:tcW w:type="dxa" w:w="2498"/>
            <w:vAlign w:val="center"/>
            <w:shd w:fill="F2F6F8"/>
          </w:tcPr>
          <w:p>
            <w:pPr>
              <w:spacing w:after="20"/>
            </w:pPr>
            <w:r/>
            <w:r>
              <w:rPr>
                <w:rFonts w:ascii="Aptos" w:hAnsi="Aptos"/>
                <w:b w:val="0"/>
                <w:color w:val="203040"/>
                <w:sz w:val="16"/>
              </w:rPr>
              <w:t>Manage platform and operational integrity</w:t>
            </w:r>
          </w:p>
        </w:tc>
        <w:tc>
          <w:tcPr>
            <w:tcW w:type="dxa" w:w="2498"/>
            <w:vAlign w:val="center"/>
            <w:shd w:fill="F2F6F8"/>
          </w:tcPr>
          <w:p>
            <w:pPr>
              <w:spacing w:after="20"/>
            </w:pPr>
            <w:r/>
            <w:r>
              <w:rPr>
                <w:rFonts w:ascii="Aptos" w:hAnsi="Aptos"/>
                <w:b w:val="0"/>
                <w:color w:val="203040"/>
                <w:sz w:val="16"/>
              </w:rPr>
              <w:t>Accounts, roles, catalogue, entitlements, support, refunds, audit trail</w:t>
            </w:r>
          </w:p>
        </w:tc>
        <w:tc>
          <w:tcPr>
            <w:tcW w:type="dxa" w:w="2498"/>
            <w:vAlign w:val="center"/>
            <w:shd w:fill="F2F6F8"/>
          </w:tcPr>
          <w:p>
            <w:pPr>
              <w:spacing w:after="20"/>
            </w:pPr>
            <w:r/>
            <w:r>
              <w:rPr>
                <w:rFonts w:ascii="Aptos" w:hAnsi="Aptos"/>
                <w:b w:val="0"/>
                <w:color w:val="203040"/>
                <w:sz w:val="16"/>
              </w:rPr>
              <w:t>Privileged actions gated, logged, and protected</w:t>
            </w:r>
          </w:p>
        </w:tc>
      </w:tr>
      <w:tr>
        <w:tc>
          <w:tcPr>
            <w:tcW w:type="dxa" w:w="2498"/>
            <w:vAlign w:val="center"/>
          </w:tcPr>
          <w:p>
            <w:pPr>
              <w:spacing w:after="20"/>
            </w:pPr>
            <w:r/>
            <w:r>
              <w:rPr>
                <w:rFonts w:ascii="Aptos" w:hAnsi="Aptos"/>
                <w:b w:val="0"/>
                <w:color w:val="203040"/>
                <w:sz w:val="16"/>
              </w:rPr>
              <w:t>Institution coordinator (later)</w:t>
            </w:r>
          </w:p>
        </w:tc>
        <w:tc>
          <w:tcPr>
            <w:tcW w:type="dxa" w:w="2498"/>
            <w:vAlign w:val="center"/>
          </w:tcPr>
          <w:p>
            <w:pPr>
              <w:spacing w:after="20"/>
            </w:pPr>
            <w:r/>
            <w:r>
              <w:rPr>
                <w:rFonts w:ascii="Aptos" w:hAnsi="Aptos"/>
                <w:b w:val="0"/>
                <w:color w:val="203040"/>
                <w:sz w:val="16"/>
              </w:rPr>
              <w:t>Manage roster and class assignments</w:t>
            </w:r>
          </w:p>
        </w:tc>
        <w:tc>
          <w:tcPr>
            <w:tcW w:type="dxa" w:w="2498"/>
            <w:vAlign w:val="center"/>
          </w:tcPr>
          <w:p>
            <w:pPr>
              <w:spacing w:after="20"/>
            </w:pPr>
            <w:r/>
            <w:r>
              <w:rPr>
                <w:rFonts w:ascii="Aptos" w:hAnsi="Aptos"/>
                <w:b w:val="0"/>
                <w:color w:val="203040"/>
                <w:sz w:val="16"/>
              </w:rPr>
              <w:t>Roster, teacher scope, assignment and aggregate reporting</w:t>
            </w:r>
          </w:p>
        </w:tc>
        <w:tc>
          <w:tcPr>
            <w:tcW w:type="dxa" w:w="2498"/>
            <w:vAlign w:val="center"/>
          </w:tcPr>
          <w:p>
            <w:pPr>
              <w:spacing w:after="20"/>
            </w:pPr>
            <w:r/>
            <w:r>
              <w:rPr>
                <w:rFonts w:ascii="Aptos" w:hAnsi="Aptos"/>
                <w:b w:val="0"/>
                <w:color w:val="203040"/>
                <w:sz w:val="16"/>
              </w:rPr>
              <w:t>Tenant-scoped; not part of initial pilot unless approved</w:t>
            </w:r>
          </w:p>
        </w:tc>
      </w:tr>
    </w:tbl>
    <w:p>
      <w:pPr>
        <w:spacing w:after="20"/>
      </w:pPr>
    </w:p>
    <w:p>
      <w:pPr>
        <w:pStyle w:val="Heading2"/>
      </w:pPr>
      <w:r>
        <w:t>3.1 Role-aware navigation</w:t>
      </w:r>
    </w:p>
    <w:p>
      <w:r>
        <w:t>The application MUST derive available navigation from authenticated role, academy access, assigned scope, and entitlement. Hiding a menu item is not authorization: backend enforcement is required for every protected action.</w:t>
      </w:r>
    </w:p>
    <w:p>
      <w:r>
        <w:t>A multi-role account may see a role/academy switcher. Switching must not silently change the selected child, curriculum, or academy without a clear confirmation or visible context indicator.</w:t>
      </w:r>
    </w:p>
    <w:p>
      <w:pPr>
        <w:pStyle w:val="Heading1"/>
      </w:pPr>
      <w:r>
        <w:t>4. Information architecture and navigation</w:t>
      </w:r>
    </w:p>
    <w:p>
      <w:pPr>
        <w:pStyle w:val="Heading2"/>
      </w:pPr>
      <w:r>
        <w:t>4.1 Public information architecture</w:t>
      </w:r>
    </w:p>
    <w:p>
      <w:r>
        <w:t>Home → Choose Academy → Catalogue/Track → Sample Lesson → Plans → Guardian FAQ / Safety &amp; Rights → Sign in / Create account.</w:t>
      </w:r>
    </w:p>
    <w:p>
      <w:pPr>
        <w:pStyle w:val="Heading2"/>
      </w:pPr>
      <w:r>
        <w:t>4.2 School Academy student navigation</w:t>
      </w:r>
    </w:p>
    <w:p>
      <w:r>
        <w:t>Home → Subjects → Subject → Chapter map → Episode player → Checkpoint → Results/feedback → Next episode or revision → Chapter test → Mastery summary → Revision queue.</w:t>
      </w:r>
    </w:p>
    <w:p>
      <w:pPr>
        <w:pStyle w:val="Heading2"/>
      </w:pPr>
      <w:r>
        <w:t>4.3 Parent navigation</w:t>
      </w:r>
    </w:p>
    <w:p>
      <w:r>
        <w:t>Parent home → Select linked child → Learning overview → Subject/chapter progress → Usage summary → Notifications → Plans/subscription/invoices → Consent/privacy/support.</w:t>
      </w:r>
    </w:p>
    <w:p>
      <w:pPr>
        <w:pStyle w:val="Heading2"/>
      </w:pPr>
      <w:r>
        <w:t>4.4 Teacher/reviewer navigation</w:t>
      </w:r>
    </w:p>
    <w:p>
      <w:r>
        <w:t>Work queue → Drafts / Assigned classes → Content editor → Media and transcript preview → Question bank → Curriculum/source metadata → Review/approval → Published versions / correction log.</w:t>
      </w:r>
    </w:p>
    <w:p>
      <w:pPr>
        <w:pStyle w:val="Heading2"/>
      </w:pPr>
      <w:r>
        <w:t>4.5 Administrator navigation</w:t>
      </w:r>
    </w:p>
    <w:p>
      <w:r>
        <w:t>Operations overview → Users and roles → Curriculum catalogue → Content coverage → Publication controls → Plans and entitlements → Payments/refunds → Support → Audit logs / system health.</w:t>
      </w:r>
    </w:p>
    <w:p>
      <w:pPr>
        <w:pStyle w:val="Heading2"/>
      </w:pPr>
      <w:r>
        <w:t>4.6 Navigation rules</w:t>
      </w:r>
    </w:p>
    <w:p>
      <w:pPr>
        <w:pStyle w:val="ListBullet"/>
        <w:spacing w:after="40"/>
      </w:pPr>
      <w:r>
        <w:t>Every authenticated screen MUST show the current academy and, where applicable, selected child or curriculum context.</w:t>
      </w:r>
    </w:p>
    <w:p>
      <w:pPr>
        <w:pStyle w:val="ListBullet"/>
        <w:spacing w:after="40"/>
      </w:pPr>
      <w:r>
        <w:t>Provide a clear, consistent way to return to the dashboard and parent/teacher/admin home.</w:t>
      </w:r>
    </w:p>
    <w:p>
      <w:pPr>
        <w:pStyle w:val="ListBullet"/>
        <w:spacing w:after="40"/>
      </w:pPr>
      <w:r>
        <w:t>Use breadcrumbs for deep staff workflows; use a simple chapter/episode progress indicator for school learners.</w:t>
      </w:r>
    </w:p>
    <w:p>
      <w:pPr>
        <w:pStyle w:val="ListBullet"/>
        <w:spacing w:after="40"/>
      </w:pPr>
      <w:r>
        <w:t>Do not overload the school student navigation with billing, administration, or professional academy tools.</w:t>
      </w:r>
    </w:p>
    <w:p>
      <w:pPr>
        <w:pStyle w:val="ListBullet"/>
        <w:spacing w:after="40"/>
      </w:pPr>
      <w:r>
        <w:t>Preserve current filters and draft state when navigating within an editing workflow, where safe.</w:t>
      </w:r>
    </w:p>
    <w:p>
      <w:pPr>
        <w:pStyle w:val="ListBullet"/>
        <w:spacing w:after="40"/>
      </w:pPr>
      <w:r>
        <w:t>Warn before leaving a form with unsaved changes; provide save draft and discard actions where appropriate.</w:t>
      </w:r>
    </w:p>
    <w:p>
      <w:pPr>
        <w:pStyle w:val="Heading1"/>
      </w:pPr>
      <w:r>
        <w:t>5. Core journeys and flow requirements</w:t>
      </w:r>
    </w:p>
    <w:p>
      <w:pPr>
        <w:pStyle w:val="Heading2"/>
      </w:pPr>
      <w:r>
        <w:t>5.1 First-time school setup</w:t>
      </w:r>
    </w:p>
    <w:p>
      <w:pPr>
        <w:pStyle w:val="ListNumber"/>
        <w:spacing w:after="40"/>
      </w:pPr>
      <w:r>
        <w:t>Guardian creates an account and verifies the required contact channel.</w:t>
      </w:r>
    </w:p>
    <w:p>
      <w:pPr>
        <w:pStyle w:val="ListNumber"/>
        <w:spacing w:after="40"/>
      </w:pPr>
      <w:r>
        <w:t>Guardian follows the applicable child-linking and consent process.</w:t>
      </w:r>
    </w:p>
    <w:p>
      <w:pPr>
        <w:pStyle w:val="ListNumber"/>
        <w:spacing w:after="40"/>
      </w:pPr>
      <w:r>
        <w:t>Student/guardian selects board or state, class, academic year, medium, and subjects.</w:t>
      </w:r>
    </w:p>
    <w:p>
      <w:pPr>
        <w:pStyle w:val="ListNumber"/>
        <w:spacing w:after="40"/>
      </w:pPr>
      <w:r>
        <w:t>System validates available curriculum combinations and shows only supported catalogue entries.</w:t>
      </w:r>
    </w:p>
    <w:p>
      <w:pPr>
        <w:pStyle w:val="ListNumber"/>
        <w:spacing w:after="40"/>
      </w:pPr>
      <w:r>
        <w:t>Student lands on a dashboard with a clear first lesson and an optional daily learning target.</w:t>
      </w:r>
    </w:p>
    <w:p>
      <w:pPr>
        <w:pStyle w:val="Heading2"/>
      </w:pPr>
      <w:r>
        <w:t>5.2 Learning episode</w:t>
      </w:r>
    </w:p>
    <w:p>
      <w:pPr>
        <w:pStyle w:val="ListNumber"/>
        <w:spacing w:after="40"/>
      </w:pPr>
      <w:r>
        <w:t>Chapter map shows status: Not started, Learning, Needs revision, Mastered, or Completed (with exact definitions documented in product rules).</w:t>
      </w:r>
    </w:p>
    <w:p>
      <w:pPr>
        <w:pStyle w:val="ListNumber"/>
        <w:spacing w:after="40"/>
      </w:pPr>
      <w:r>
        <w:t>Player displays episode title, learning objective, duration estimate, captions/transcript, progress, and exit/resume behaviour.</w:t>
      </w:r>
    </w:p>
    <w:p>
      <w:pPr>
        <w:pStyle w:val="ListNumber"/>
        <w:spacing w:after="40"/>
      </w:pPr>
      <w:r>
        <w:t>Checkpoint is required after the lesson; show progress such as Question 2 of 4 and allow answer review only according to configured assessment policy.</w:t>
      </w:r>
    </w:p>
    <w:p>
      <w:pPr>
        <w:pStyle w:val="ListNumber"/>
        <w:spacing w:after="40"/>
      </w:pPr>
      <w:r>
        <w:t>Results explain why an answer is correct or incorrect, avoid shaming language, and offer the next step.</w:t>
      </w:r>
    </w:p>
    <w:p>
      <w:pPr>
        <w:pStyle w:val="ListNumber"/>
        <w:spacing w:after="40"/>
      </w:pPr>
      <w:r>
        <w:t>Failed checkpoints show targeted revision and a safe retry; passing advances only according to configured policy.</w:t>
      </w:r>
    </w:p>
    <w:p>
      <w:pPr>
        <w:pStyle w:val="ListNumber"/>
        <w:spacing w:after="40"/>
      </w:pPr>
      <w:r>
        <w:t>On reconnect or return, restore saved progress without falsely marking incomplete work complete.</w:t>
      </w:r>
    </w:p>
    <w:p>
      <w:pPr>
        <w:pStyle w:val="Heading2"/>
      </w:pPr>
      <w:r>
        <w:t>5.3 Content approval</w:t>
      </w:r>
    </w:p>
    <w:p>
      <w:pPr>
        <w:pStyle w:val="ListNumber"/>
        <w:spacing w:after="40"/>
      </w:pPr>
      <w:r>
        <w:t>Draft has a persistent Draft status and is visible only to authorized staff.</w:t>
      </w:r>
    </w:p>
    <w:p>
      <w:pPr>
        <w:pStyle w:val="ListNumber"/>
        <w:spacing w:after="40"/>
      </w:pPr>
      <w:r>
        <w:t>Reviewer sees board/class/year/medium/subject, source references, version, author, generation provenance, and review checklist.</w:t>
      </w:r>
    </w:p>
    <w:p>
      <w:pPr>
        <w:pStyle w:val="ListNumber"/>
        <w:spacing w:after="40"/>
      </w:pPr>
      <w:r>
        <w:t>Approval requires all required fields and checks; missing checkpoint, source metadata, or rights clearance blocks publication.</w:t>
      </w:r>
    </w:p>
    <w:p>
      <w:pPr>
        <w:pStyle w:val="ListNumber"/>
        <w:spacing w:after="40"/>
      </w:pPr>
      <w:r>
        <w:t>Publish creates an immutable version and an auditable event.</w:t>
      </w:r>
    </w:p>
    <w:p>
      <w:pPr>
        <w:pStyle w:val="ListNumber"/>
        <w:spacing w:after="40"/>
      </w:pPr>
      <w:r>
        <w:t>Correction/rollback clearly identifies affected content and does not rewrite prior assessment records.</w:t>
      </w:r>
    </w:p>
    <w:p>
      <w:pPr>
        <w:pStyle w:val="Heading2"/>
      </w:pPr>
      <w:r>
        <w:t>5.4 Subscription and entitlement</w:t>
      </w:r>
    </w:p>
    <w:p>
      <w:pPr>
        <w:pStyle w:val="ListNumber"/>
        <w:spacing w:after="40"/>
      </w:pPr>
      <w:r>
        <w:t>Plan cards state covered academy, board/class/year/subject, number of learners, duration, renewal terms, and key exclusions.</w:t>
      </w:r>
    </w:p>
    <w:p>
      <w:pPr>
        <w:pStyle w:val="ListNumber"/>
        <w:spacing w:after="40"/>
      </w:pPr>
      <w:r>
        <w:t>Checkout displays the final price, applicable taxes/fees where known, billing cadence, and cancellation/refund policy before confirmation.</w:t>
      </w:r>
    </w:p>
    <w:p>
      <w:pPr>
        <w:pStyle w:val="ListNumber"/>
        <w:spacing w:after="40"/>
      </w:pPr>
      <w:r>
        <w:t>Show pending, successful, failed, cancelled, refunded, and verification-required states based on server-confirmed status.</w:t>
      </w:r>
    </w:p>
    <w:p>
      <w:pPr>
        <w:pStyle w:val="ListNumber"/>
        <w:spacing w:after="40"/>
      </w:pPr>
      <w:r>
        <w:t>Do not unlock content based solely on a frontend return URL or client-side state.</w:t>
      </w:r>
    </w:p>
    <w:p>
      <w:pPr>
        <w:pStyle w:val="ListNumber"/>
        <w:spacing w:after="40"/>
      </w:pPr>
      <w:r>
        <w:t>On expiry or revocation, explain the access change and offer a valid next action without exposing protected lesson media.</w:t>
      </w:r>
    </w:p>
    <w:p>
      <w:pPr>
        <w:pStyle w:val="Heading1"/>
      </w:pPr>
      <w:r>
        <w:t>6. Global design system</w:t>
      </w:r>
    </w:p>
    <w:p>
      <w:pPr>
        <w:pStyle w:val="Heading2"/>
      </w:pPr>
      <w:r>
        <w:t>6.1 Visual direction</w:t>
      </w:r>
    </w:p>
    <w:p>
      <w:r>
        <w:t>Proposed direction: modern, calm, high-trust educational product. The school experience should feel encouraging and clear rather than childish; the professional academy can be more information-dense while retaining the same foundational system.</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5324B"/>
          </w:tcPr>
          <w:p>
            <w:pPr>
              <w:spacing w:after="20"/>
            </w:pPr>
            <w:r/>
            <w:r>
              <w:rPr>
                <w:rFonts w:ascii="Aptos" w:hAnsi="Aptos"/>
                <w:b/>
                <w:color w:val="FFFFFF"/>
                <w:sz w:val="17"/>
              </w:rPr>
              <w:t>Token</w:t>
            </w:r>
          </w:p>
        </w:tc>
        <w:tc>
          <w:tcPr>
            <w:tcW w:type="dxa" w:w="3331"/>
            <w:vAlign w:val="center"/>
            <w:shd w:fill="15324B"/>
          </w:tcPr>
          <w:p>
            <w:pPr>
              <w:spacing w:after="20"/>
            </w:pPr>
            <w:r/>
            <w:r>
              <w:rPr>
                <w:rFonts w:ascii="Aptos" w:hAnsi="Aptos"/>
                <w:b/>
                <w:color w:val="FFFFFF"/>
                <w:sz w:val="17"/>
              </w:rPr>
              <w:t>Proposed value</w:t>
            </w:r>
          </w:p>
        </w:tc>
        <w:tc>
          <w:tcPr>
            <w:tcW w:type="dxa" w:w="3331"/>
            <w:vAlign w:val="center"/>
            <w:shd w:fill="15324B"/>
          </w:tcPr>
          <w:p>
            <w:pPr>
              <w:spacing w:after="20"/>
            </w:pPr>
            <w:r/>
            <w:r>
              <w:rPr>
                <w:rFonts w:ascii="Aptos" w:hAnsi="Aptos"/>
                <w:b/>
                <w:color w:val="FFFFFF"/>
                <w:sz w:val="17"/>
              </w:rPr>
              <w:t>Usage</w:t>
            </w:r>
          </w:p>
        </w:tc>
      </w:tr>
      <w:tr>
        <w:tc>
          <w:tcPr>
            <w:tcW w:type="dxa" w:w="3331"/>
            <w:vAlign w:val="center"/>
            <w:shd w:fill="F2F6F8"/>
          </w:tcPr>
          <w:p>
            <w:pPr>
              <w:spacing w:after="20"/>
            </w:pPr>
            <w:r/>
            <w:r>
              <w:rPr>
                <w:rFonts w:ascii="Aptos" w:hAnsi="Aptos"/>
                <w:b w:val="0"/>
                <w:color w:val="203040"/>
                <w:sz w:val="16"/>
              </w:rPr>
              <w:t>Brand navy</w:t>
            </w:r>
          </w:p>
        </w:tc>
        <w:tc>
          <w:tcPr>
            <w:tcW w:type="dxa" w:w="3331"/>
            <w:vAlign w:val="center"/>
            <w:shd w:fill="F2F6F8"/>
          </w:tcPr>
          <w:p>
            <w:pPr>
              <w:spacing w:after="20"/>
            </w:pPr>
            <w:r/>
            <w:r>
              <w:rPr>
                <w:rFonts w:ascii="Aptos" w:hAnsi="Aptos"/>
                <w:b w:val="0"/>
                <w:color w:val="203040"/>
                <w:sz w:val="16"/>
              </w:rPr>
              <w:t>#15324B</w:t>
            </w:r>
          </w:p>
        </w:tc>
        <w:tc>
          <w:tcPr>
            <w:tcW w:type="dxa" w:w="3331"/>
            <w:vAlign w:val="center"/>
            <w:shd w:fill="F2F6F8"/>
          </w:tcPr>
          <w:p>
            <w:pPr>
              <w:spacing w:after="20"/>
            </w:pPr>
            <w:r/>
            <w:r>
              <w:rPr>
                <w:rFonts w:ascii="Aptos" w:hAnsi="Aptos"/>
                <w:b w:val="0"/>
                <w:color w:val="203040"/>
                <w:sz w:val="16"/>
              </w:rPr>
              <w:t>Primary headings, navigation, high-contrast text, primary actions where appropriate</w:t>
            </w:r>
          </w:p>
        </w:tc>
      </w:tr>
      <w:tr>
        <w:tc>
          <w:tcPr>
            <w:tcW w:type="dxa" w:w="3331"/>
            <w:vAlign w:val="center"/>
          </w:tcPr>
          <w:p>
            <w:pPr>
              <w:spacing w:after="20"/>
            </w:pPr>
            <w:r/>
            <w:r>
              <w:rPr>
                <w:rFonts w:ascii="Aptos" w:hAnsi="Aptos"/>
                <w:b w:val="0"/>
                <w:color w:val="203040"/>
                <w:sz w:val="16"/>
              </w:rPr>
              <w:t>Teal</w:t>
            </w:r>
          </w:p>
        </w:tc>
        <w:tc>
          <w:tcPr>
            <w:tcW w:type="dxa" w:w="3331"/>
            <w:vAlign w:val="center"/>
          </w:tcPr>
          <w:p>
            <w:pPr>
              <w:spacing w:after="20"/>
            </w:pPr>
            <w:r/>
            <w:r>
              <w:rPr>
                <w:rFonts w:ascii="Aptos" w:hAnsi="Aptos"/>
                <w:b w:val="0"/>
                <w:color w:val="203040"/>
                <w:sz w:val="16"/>
              </w:rPr>
              <w:t>#147D80</w:t>
            </w:r>
          </w:p>
        </w:tc>
        <w:tc>
          <w:tcPr>
            <w:tcW w:type="dxa" w:w="3331"/>
            <w:vAlign w:val="center"/>
          </w:tcPr>
          <w:p>
            <w:pPr>
              <w:spacing w:after="20"/>
            </w:pPr>
            <w:r/>
            <w:r>
              <w:rPr>
                <w:rFonts w:ascii="Aptos" w:hAnsi="Aptos"/>
                <w:b w:val="0"/>
                <w:color w:val="203040"/>
                <w:sz w:val="16"/>
              </w:rPr>
              <w:t>Brand accent, selected states, learning progress, links with sufficient contrast</w:t>
            </w:r>
          </w:p>
        </w:tc>
      </w:tr>
      <w:tr>
        <w:tc>
          <w:tcPr>
            <w:tcW w:type="dxa" w:w="3331"/>
            <w:vAlign w:val="center"/>
            <w:shd w:fill="F2F6F8"/>
          </w:tcPr>
          <w:p>
            <w:pPr>
              <w:spacing w:after="20"/>
            </w:pPr>
            <w:r/>
            <w:r>
              <w:rPr>
                <w:rFonts w:ascii="Aptos" w:hAnsi="Aptos"/>
                <w:b w:val="0"/>
                <w:color w:val="203040"/>
                <w:sz w:val="16"/>
              </w:rPr>
              <w:t>Light blue</w:t>
            </w:r>
          </w:p>
        </w:tc>
        <w:tc>
          <w:tcPr>
            <w:tcW w:type="dxa" w:w="3331"/>
            <w:vAlign w:val="center"/>
            <w:shd w:fill="F2F6F8"/>
          </w:tcPr>
          <w:p>
            <w:pPr>
              <w:spacing w:after="20"/>
            </w:pPr>
            <w:r/>
            <w:r>
              <w:rPr>
                <w:rFonts w:ascii="Aptos" w:hAnsi="Aptos"/>
                <w:b w:val="0"/>
                <w:color w:val="203040"/>
                <w:sz w:val="16"/>
              </w:rPr>
              <w:t>#EAF3F7</w:t>
            </w:r>
          </w:p>
        </w:tc>
        <w:tc>
          <w:tcPr>
            <w:tcW w:type="dxa" w:w="3331"/>
            <w:vAlign w:val="center"/>
            <w:shd w:fill="F2F6F8"/>
          </w:tcPr>
          <w:p>
            <w:pPr>
              <w:spacing w:after="20"/>
            </w:pPr>
            <w:r/>
            <w:r>
              <w:rPr>
                <w:rFonts w:ascii="Aptos" w:hAnsi="Aptos"/>
                <w:b w:val="0"/>
                <w:color w:val="203040"/>
                <w:sz w:val="16"/>
              </w:rPr>
              <w:t>Soft surfaces, lesson panels, selected neutral backgrounds</w:t>
            </w:r>
          </w:p>
        </w:tc>
      </w:tr>
      <w:tr>
        <w:tc>
          <w:tcPr>
            <w:tcW w:type="dxa" w:w="3331"/>
            <w:vAlign w:val="center"/>
          </w:tcPr>
          <w:p>
            <w:pPr>
              <w:spacing w:after="20"/>
            </w:pPr>
            <w:r/>
            <w:r>
              <w:rPr>
                <w:rFonts w:ascii="Aptos" w:hAnsi="Aptos"/>
                <w:b w:val="0"/>
                <w:color w:val="203040"/>
                <w:sz w:val="16"/>
              </w:rPr>
              <w:t>Warm gold</w:t>
            </w:r>
          </w:p>
        </w:tc>
        <w:tc>
          <w:tcPr>
            <w:tcW w:type="dxa" w:w="3331"/>
            <w:vAlign w:val="center"/>
          </w:tcPr>
          <w:p>
            <w:pPr>
              <w:spacing w:after="20"/>
            </w:pPr>
            <w:r/>
            <w:r>
              <w:rPr>
                <w:rFonts w:ascii="Aptos" w:hAnsi="Aptos"/>
                <w:b w:val="0"/>
                <w:color w:val="203040"/>
                <w:sz w:val="16"/>
              </w:rPr>
              <w:t>#E7B75A</w:t>
            </w:r>
          </w:p>
        </w:tc>
        <w:tc>
          <w:tcPr>
            <w:tcW w:type="dxa" w:w="3331"/>
            <w:vAlign w:val="center"/>
          </w:tcPr>
          <w:p>
            <w:pPr>
              <w:spacing w:after="20"/>
            </w:pPr>
            <w:r/>
            <w:r>
              <w:rPr>
                <w:rFonts w:ascii="Aptos" w:hAnsi="Aptos"/>
                <w:b w:val="0"/>
                <w:color w:val="203040"/>
                <w:sz w:val="16"/>
              </w:rPr>
              <w:t>Small highlights and milestone accents; never the sole status signal</w:t>
            </w:r>
          </w:p>
        </w:tc>
      </w:tr>
      <w:tr>
        <w:tc>
          <w:tcPr>
            <w:tcW w:type="dxa" w:w="3331"/>
            <w:vAlign w:val="center"/>
            <w:shd w:fill="F2F6F8"/>
          </w:tcPr>
          <w:p>
            <w:pPr>
              <w:spacing w:after="20"/>
            </w:pPr>
            <w:r/>
            <w:r>
              <w:rPr>
                <w:rFonts w:ascii="Aptos" w:hAnsi="Aptos"/>
                <w:b w:val="0"/>
                <w:color w:val="203040"/>
                <w:sz w:val="16"/>
              </w:rPr>
              <w:t>Body text</w:t>
            </w:r>
          </w:p>
        </w:tc>
        <w:tc>
          <w:tcPr>
            <w:tcW w:type="dxa" w:w="3331"/>
            <w:vAlign w:val="center"/>
            <w:shd w:fill="F2F6F8"/>
          </w:tcPr>
          <w:p>
            <w:pPr>
              <w:spacing w:after="20"/>
            </w:pPr>
            <w:r/>
            <w:r>
              <w:rPr>
                <w:rFonts w:ascii="Aptos" w:hAnsi="Aptos"/>
                <w:b w:val="0"/>
                <w:color w:val="203040"/>
                <w:sz w:val="16"/>
              </w:rPr>
              <w:t>#203040</w:t>
            </w:r>
          </w:p>
        </w:tc>
        <w:tc>
          <w:tcPr>
            <w:tcW w:type="dxa" w:w="3331"/>
            <w:vAlign w:val="center"/>
            <w:shd w:fill="F2F6F8"/>
          </w:tcPr>
          <w:p>
            <w:pPr>
              <w:spacing w:after="20"/>
            </w:pPr>
            <w:r/>
            <w:r>
              <w:rPr>
                <w:rFonts w:ascii="Aptos" w:hAnsi="Aptos"/>
                <w:b w:val="0"/>
                <w:color w:val="203040"/>
                <w:sz w:val="16"/>
              </w:rPr>
              <w:t>Primary body copy</w:t>
            </w:r>
          </w:p>
        </w:tc>
      </w:tr>
      <w:tr>
        <w:tc>
          <w:tcPr>
            <w:tcW w:type="dxa" w:w="3331"/>
            <w:vAlign w:val="center"/>
          </w:tcPr>
          <w:p>
            <w:pPr>
              <w:spacing w:after="20"/>
            </w:pPr>
            <w:r/>
            <w:r>
              <w:rPr>
                <w:rFonts w:ascii="Aptos" w:hAnsi="Aptos"/>
                <w:b w:val="0"/>
                <w:color w:val="203040"/>
                <w:sz w:val="16"/>
              </w:rPr>
              <w:t>Muted text</w:t>
            </w:r>
          </w:p>
        </w:tc>
        <w:tc>
          <w:tcPr>
            <w:tcW w:type="dxa" w:w="3331"/>
            <w:vAlign w:val="center"/>
          </w:tcPr>
          <w:p>
            <w:pPr>
              <w:spacing w:after="20"/>
            </w:pPr>
            <w:r/>
            <w:r>
              <w:rPr>
                <w:rFonts w:ascii="Aptos" w:hAnsi="Aptos"/>
                <w:b w:val="0"/>
                <w:color w:val="203040"/>
                <w:sz w:val="16"/>
              </w:rPr>
              <w:t>#536575</w:t>
            </w:r>
          </w:p>
        </w:tc>
        <w:tc>
          <w:tcPr>
            <w:tcW w:type="dxa" w:w="3331"/>
            <w:vAlign w:val="center"/>
          </w:tcPr>
          <w:p>
            <w:pPr>
              <w:spacing w:after="20"/>
            </w:pPr>
            <w:r/>
            <w:r>
              <w:rPr>
                <w:rFonts w:ascii="Aptos" w:hAnsi="Aptos"/>
                <w:b w:val="0"/>
                <w:color w:val="203040"/>
                <w:sz w:val="16"/>
              </w:rPr>
              <w:t>Secondary labels, metadata; verify contrast against each background</w:t>
            </w:r>
          </w:p>
        </w:tc>
      </w:tr>
      <w:tr>
        <w:tc>
          <w:tcPr>
            <w:tcW w:type="dxa" w:w="3331"/>
            <w:vAlign w:val="center"/>
            <w:shd w:fill="F2F6F8"/>
          </w:tcPr>
          <w:p>
            <w:pPr>
              <w:spacing w:after="20"/>
            </w:pPr>
            <w:r/>
            <w:r>
              <w:rPr>
                <w:rFonts w:ascii="Aptos" w:hAnsi="Aptos"/>
                <w:b w:val="0"/>
                <w:color w:val="203040"/>
                <w:sz w:val="16"/>
              </w:rPr>
              <w:t>Success</w:t>
            </w:r>
          </w:p>
        </w:tc>
        <w:tc>
          <w:tcPr>
            <w:tcW w:type="dxa" w:w="3331"/>
            <w:vAlign w:val="center"/>
            <w:shd w:fill="F2F6F8"/>
          </w:tcPr>
          <w:p>
            <w:pPr>
              <w:spacing w:after="20"/>
            </w:pPr>
            <w:r/>
            <w:r>
              <w:rPr>
                <w:rFonts w:ascii="Aptos" w:hAnsi="Aptos"/>
                <w:b w:val="0"/>
                <w:color w:val="203040"/>
                <w:sz w:val="16"/>
              </w:rPr>
              <w:t>#287D62</w:t>
            </w:r>
          </w:p>
        </w:tc>
        <w:tc>
          <w:tcPr>
            <w:tcW w:type="dxa" w:w="3331"/>
            <w:vAlign w:val="center"/>
            <w:shd w:fill="F2F6F8"/>
          </w:tcPr>
          <w:p>
            <w:pPr>
              <w:spacing w:after="20"/>
            </w:pPr>
            <w:r/>
            <w:r>
              <w:rPr>
                <w:rFonts w:ascii="Aptos" w:hAnsi="Aptos"/>
                <w:b w:val="0"/>
                <w:color w:val="203040"/>
                <w:sz w:val="16"/>
              </w:rPr>
              <w:t>Success status paired with icon and text</w:t>
            </w:r>
          </w:p>
        </w:tc>
      </w:tr>
      <w:tr>
        <w:tc>
          <w:tcPr>
            <w:tcW w:type="dxa" w:w="3331"/>
            <w:vAlign w:val="center"/>
          </w:tcPr>
          <w:p>
            <w:pPr>
              <w:spacing w:after="20"/>
            </w:pPr>
            <w:r/>
            <w:r>
              <w:rPr>
                <w:rFonts w:ascii="Aptos" w:hAnsi="Aptos"/>
                <w:b w:val="0"/>
                <w:color w:val="203040"/>
                <w:sz w:val="16"/>
              </w:rPr>
              <w:t>Error</w:t>
            </w:r>
          </w:p>
        </w:tc>
        <w:tc>
          <w:tcPr>
            <w:tcW w:type="dxa" w:w="3331"/>
            <w:vAlign w:val="center"/>
          </w:tcPr>
          <w:p>
            <w:pPr>
              <w:spacing w:after="20"/>
            </w:pPr>
            <w:r/>
            <w:r>
              <w:rPr>
                <w:rFonts w:ascii="Aptos" w:hAnsi="Aptos"/>
                <w:b w:val="0"/>
                <w:color w:val="203040"/>
                <w:sz w:val="16"/>
              </w:rPr>
              <w:t>#A63D40</w:t>
            </w:r>
          </w:p>
        </w:tc>
        <w:tc>
          <w:tcPr>
            <w:tcW w:type="dxa" w:w="3331"/>
            <w:vAlign w:val="center"/>
          </w:tcPr>
          <w:p>
            <w:pPr>
              <w:spacing w:after="20"/>
            </w:pPr>
            <w:r/>
            <w:r>
              <w:rPr>
                <w:rFonts w:ascii="Aptos" w:hAnsi="Aptos"/>
                <w:b w:val="0"/>
                <w:color w:val="203040"/>
                <w:sz w:val="16"/>
              </w:rPr>
              <w:t>Errors and destructive warnings paired with explanatory text</w:t>
            </w:r>
          </w:p>
        </w:tc>
      </w:tr>
      <w:tr>
        <w:tc>
          <w:tcPr>
            <w:tcW w:type="dxa" w:w="3331"/>
            <w:vAlign w:val="center"/>
            <w:shd w:fill="F2F6F8"/>
          </w:tcPr>
          <w:p>
            <w:pPr>
              <w:spacing w:after="20"/>
            </w:pPr>
            <w:r/>
            <w:r>
              <w:rPr>
                <w:rFonts w:ascii="Aptos" w:hAnsi="Aptos"/>
                <w:b w:val="0"/>
                <w:color w:val="203040"/>
                <w:sz w:val="16"/>
              </w:rPr>
              <w:t>Surface</w:t>
            </w:r>
          </w:p>
        </w:tc>
        <w:tc>
          <w:tcPr>
            <w:tcW w:type="dxa" w:w="3331"/>
            <w:vAlign w:val="center"/>
            <w:shd w:fill="F2F6F8"/>
          </w:tcPr>
          <w:p>
            <w:pPr>
              <w:spacing w:after="20"/>
            </w:pPr>
            <w:r/>
            <w:r>
              <w:rPr>
                <w:rFonts w:ascii="Aptos" w:hAnsi="Aptos"/>
                <w:b w:val="0"/>
                <w:color w:val="203040"/>
                <w:sz w:val="16"/>
              </w:rPr>
              <w:t>#FFFFFF</w:t>
            </w:r>
          </w:p>
        </w:tc>
        <w:tc>
          <w:tcPr>
            <w:tcW w:type="dxa" w:w="3331"/>
            <w:vAlign w:val="center"/>
            <w:shd w:fill="F2F6F8"/>
          </w:tcPr>
          <w:p>
            <w:pPr>
              <w:spacing w:after="20"/>
            </w:pPr>
            <w:r/>
            <w:r>
              <w:rPr>
                <w:rFonts w:ascii="Aptos" w:hAnsi="Aptos"/>
                <w:b w:val="0"/>
                <w:color w:val="203040"/>
                <w:sz w:val="16"/>
              </w:rPr>
              <w:t>Cards, forms, content panels</w:t>
            </w:r>
          </w:p>
        </w:tc>
      </w:tr>
      <w:tr>
        <w:tc>
          <w:tcPr>
            <w:tcW w:type="dxa" w:w="3331"/>
            <w:vAlign w:val="center"/>
          </w:tcPr>
          <w:p>
            <w:pPr>
              <w:spacing w:after="20"/>
            </w:pPr>
            <w:r/>
            <w:r>
              <w:rPr>
                <w:rFonts w:ascii="Aptos" w:hAnsi="Aptos"/>
                <w:b w:val="0"/>
                <w:color w:val="203040"/>
                <w:sz w:val="16"/>
              </w:rPr>
              <w:t>Page background</w:t>
            </w:r>
          </w:p>
        </w:tc>
        <w:tc>
          <w:tcPr>
            <w:tcW w:type="dxa" w:w="3331"/>
            <w:vAlign w:val="center"/>
          </w:tcPr>
          <w:p>
            <w:pPr>
              <w:spacing w:after="20"/>
            </w:pPr>
            <w:r/>
            <w:r>
              <w:rPr>
                <w:rFonts w:ascii="Aptos" w:hAnsi="Aptos"/>
                <w:b w:val="0"/>
                <w:color w:val="203040"/>
                <w:sz w:val="16"/>
              </w:rPr>
              <w:t>#F6F8FA</w:t>
            </w:r>
          </w:p>
        </w:tc>
        <w:tc>
          <w:tcPr>
            <w:tcW w:type="dxa" w:w="3331"/>
            <w:vAlign w:val="center"/>
          </w:tcPr>
          <w:p>
            <w:pPr>
              <w:spacing w:after="20"/>
            </w:pPr>
            <w:r/>
            <w:r>
              <w:rPr>
                <w:rFonts w:ascii="Aptos" w:hAnsi="Aptos"/>
                <w:b w:val="0"/>
                <w:color w:val="203040"/>
                <w:sz w:val="16"/>
              </w:rPr>
              <w:t>App canvas; exact value to be confirmed in design tokens</w:t>
            </w:r>
          </w:p>
        </w:tc>
      </w:tr>
    </w:tbl>
    <w:p>
      <w:pPr>
        <w:spacing w:after="20"/>
      </w:pPr>
    </w:p>
    <w:p>
      <w:pPr>
        <w:pStyle w:val="Heading2"/>
      </w:pPr>
      <w:r>
        <w:t>6.2 Typography</w:t>
      </w:r>
    </w:p>
    <w:p>
      <w:pPr>
        <w:pStyle w:val="ListBullet"/>
        <w:spacing w:after="40"/>
      </w:pPr>
      <w:r>
        <w:t>Use a highly legible sans-serif type family with consistent weights and line heights.</w:t>
      </w:r>
    </w:p>
    <w:p>
      <w:pPr>
        <w:pStyle w:val="ListBullet"/>
        <w:spacing w:after="40"/>
      </w:pPr>
      <w:r>
        <w:t>Proposed scale: page title 28–36 px desktop / 24–30 px mobile; section heading 20–24 px; card heading 16–18 px; body 14–16 px; helper text 12–14 px.</w:t>
      </w:r>
    </w:p>
    <w:p>
      <w:pPr>
        <w:pStyle w:val="ListBullet"/>
        <w:spacing w:after="40"/>
      </w:pPr>
      <w:r>
        <w:t>Do not use tiny text for essential learning instructions, assessment feedback, pricing, consent, or error states.</w:t>
      </w:r>
    </w:p>
    <w:p>
      <w:pPr>
        <w:pStyle w:val="ListBullet"/>
        <w:spacing w:after="40"/>
      </w:pPr>
      <w:r>
        <w:t>Support Kannada glyph rendering and line wrapping before releasing Kannada content.</w:t>
      </w:r>
    </w:p>
    <w:p>
      <w:pPr>
        <w:pStyle w:val="Heading2"/>
      </w:pPr>
      <w:r>
        <w:t>6.3 Layout and spacing</w:t>
      </w:r>
    </w:p>
    <w:p>
      <w:pPr>
        <w:pStyle w:val="ListBullet"/>
        <w:spacing w:after="40"/>
      </w:pPr>
      <w:r>
        <w:t>Use a consistent spacing scale based on 4 px increments.</w:t>
      </w:r>
    </w:p>
    <w:p>
      <w:pPr>
        <w:pStyle w:val="ListBullet"/>
        <w:spacing w:after="40"/>
      </w:pPr>
      <w:r>
        <w:t>Use a centered content container with a readable maximum width; allow wide staff tables and analytics to use the available space.</w:t>
      </w:r>
    </w:p>
    <w:p>
      <w:pPr>
        <w:pStyle w:val="ListBullet"/>
        <w:spacing w:after="40"/>
      </w:pPr>
      <w:r>
        <w:t>Use cards for grouped content, not as a substitute for clear page hierarchy.</w:t>
      </w:r>
    </w:p>
    <w:p>
      <w:pPr>
        <w:pStyle w:val="ListBullet"/>
        <w:spacing w:after="40"/>
      </w:pPr>
      <w:r>
        <w:t>Keep primary actions in predictable positions and avoid multiple competing primary buttons.</w:t>
      </w:r>
    </w:p>
    <w:p>
      <w:pPr>
        <w:pStyle w:val="ListBullet"/>
        <w:spacing w:after="40"/>
      </w:pPr>
      <w:r>
        <w:t>Use a responsive grid; stack card content on narrow screens and preserve logical reading order.</w:t>
      </w:r>
    </w:p>
    <w:p>
      <w:pPr>
        <w:pStyle w:val="Heading2"/>
      </w:pPr>
      <w:r>
        <w:t>6.4 Components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5324B"/>
          </w:tcPr>
          <w:p>
            <w:pPr>
              <w:spacing w:after="20"/>
            </w:pPr>
            <w:r/>
            <w:r>
              <w:rPr>
                <w:rFonts w:ascii="Aptos" w:hAnsi="Aptos"/>
                <w:b/>
                <w:color w:val="FFFFFF"/>
                <w:sz w:val="17"/>
              </w:rPr>
              <w:t>Component</w:t>
            </w:r>
          </w:p>
        </w:tc>
        <w:tc>
          <w:tcPr>
            <w:tcW w:type="dxa" w:w="4997"/>
            <w:vAlign w:val="center"/>
            <w:shd w:fill="15324B"/>
          </w:tcPr>
          <w:p>
            <w:pPr>
              <w:spacing w:after="20"/>
            </w:pPr>
            <w:r/>
            <w:r>
              <w:rPr>
                <w:rFonts w:ascii="Aptos" w:hAnsi="Aptos"/>
                <w:b/>
                <w:color w:val="FFFFFF"/>
                <w:sz w:val="17"/>
              </w:rPr>
              <w:t>Required states/behaviour</w:t>
            </w:r>
          </w:p>
        </w:tc>
      </w:tr>
      <w:tr>
        <w:tc>
          <w:tcPr>
            <w:tcW w:type="dxa" w:w="4997"/>
            <w:vAlign w:val="center"/>
            <w:shd w:fill="F2F6F8"/>
          </w:tcPr>
          <w:p>
            <w:pPr>
              <w:spacing w:after="20"/>
            </w:pPr>
            <w:r/>
            <w:r>
              <w:rPr>
                <w:rFonts w:ascii="Aptos" w:hAnsi="Aptos"/>
                <w:b w:val="0"/>
                <w:color w:val="203040"/>
                <w:sz w:val="16"/>
              </w:rPr>
              <w:t>Primary/secondary button</w:t>
            </w:r>
          </w:p>
        </w:tc>
        <w:tc>
          <w:tcPr>
            <w:tcW w:type="dxa" w:w="4997"/>
            <w:vAlign w:val="center"/>
            <w:shd w:fill="F2F6F8"/>
          </w:tcPr>
          <w:p>
            <w:pPr>
              <w:spacing w:after="20"/>
            </w:pPr>
            <w:r/>
            <w:r>
              <w:rPr>
                <w:rFonts w:ascii="Aptos" w:hAnsi="Aptos"/>
                <w:b w:val="0"/>
                <w:color w:val="203040"/>
                <w:sz w:val="16"/>
              </w:rPr>
              <w:t>Default, hover, focus, pressed, disabled, loading; clear verb-led label</w:t>
            </w:r>
          </w:p>
        </w:tc>
      </w:tr>
      <w:tr>
        <w:tc>
          <w:tcPr>
            <w:tcW w:type="dxa" w:w="4997"/>
            <w:vAlign w:val="center"/>
          </w:tcPr>
          <w:p>
            <w:pPr>
              <w:spacing w:after="20"/>
            </w:pPr>
            <w:r/>
            <w:r>
              <w:rPr>
                <w:rFonts w:ascii="Aptos" w:hAnsi="Aptos"/>
                <w:b w:val="0"/>
                <w:color w:val="203040"/>
                <w:sz w:val="16"/>
              </w:rPr>
              <w:t>Text field/select</w:t>
            </w:r>
          </w:p>
        </w:tc>
        <w:tc>
          <w:tcPr>
            <w:tcW w:type="dxa" w:w="4997"/>
            <w:vAlign w:val="center"/>
          </w:tcPr>
          <w:p>
            <w:pPr>
              <w:spacing w:after="20"/>
            </w:pPr>
            <w:r/>
            <w:r>
              <w:rPr>
                <w:rFonts w:ascii="Aptos" w:hAnsi="Aptos"/>
                <w:b w:val="0"/>
                <w:color w:val="203040"/>
                <w:sz w:val="16"/>
              </w:rPr>
              <w:t>Label, hint, required marker where needed, validation error, disabled/read-only</w:t>
            </w:r>
          </w:p>
        </w:tc>
      </w:tr>
      <w:tr>
        <w:tc>
          <w:tcPr>
            <w:tcW w:type="dxa" w:w="4997"/>
            <w:vAlign w:val="center"/>
            <w:shd w:fill="F2F6F8"/>
          </w:tcPr>
          <w:p>
            <w:pPr>
              <w:spacing w:after="20"/>
            </w:pPr>
            <w:r/>
            <w:r>
              <w:rPr>
                <w:rFonts w:ascii="Aptos" w:hAnsi="Aptos"/>
                <w:b w:val="0"/>
                <w:color w:val="203040"/>
                <w:sz w:val="16"/>
              </w:rPr>
              <w:t>Course/subject card</w:t>
            </w:r>
          </w:p>
        </w:tc>
        <w:tc>
          <w:tcPr>
            <w:tcW w:type="dxa" w:w="4997"/>
            <w:vAlign w:val="center"/>
            <w:shd w:fill="F2F6F8"/>
          </w:tcPr>
          <w:p>
            <w:pPr>
              <w:spacing w:after="20"/>
            </w:pPr>
            <w:r/>
            <w:r>
              <w:rPr>
                <w:rFonts w:ascii="Aptos" w:hAnsi="Aptos"/>
                <w:b w:val="0"/>
                <w:color w:val="203040"/>
                <w:sz w:val="16"/>
              </w:rPr>
              <w:t>Title, board/grade context where applicable, status, clear CTA, loading/empty fallback</w:t>
            </w:r>
          </w:p>
        </w:tc>
      </w:tr>
      <w:tr>
        <w:tc>
          <w:tcPr>
            <w:tcW w:type="dxa" w:w="4997"/>
            <w:vAlign w:val="center"/>
          </w:tcPr>
          <w:p>
            <w:pPr>
              <w:spacing w:after="20"/>
            </w:pPr>
            <w:r/>
            <w:r>
              <w:rPr>
                <w:rFonts w:ascii="Aptos" w:hAnsi="Aptos"/>
                <w:b w:val="0"/>
                <w:color w:val="203040"/>
                <w:sz w:val="16"/>
              </w:rPr>
              <w:t>Chapter progress item</w:t>
            </w:r>
          </w:p>
        </w:tc>
        <w:tc>
          <w:tcPr>
            <w:tcW w:type="dxa" w:w="4997"/>
            <w:vAlign w:val="center"/>
          </w:tcPr>
          <w:p>
            <w:pPr>
              <w:spacing w:after="20"/>
            </w:pPr>
            <w:r/>
            <w:r>
              <w:rPr>
                <w:rFonts w:ascii="Aptos" w:hAnsi="Aptos"/>
                <w:b w:val="0"/>
                <w:color w:val="203040"/>
                <w:sz w:val="16"/>
              </w:rPr>
              <w:t>Status label and icon; progress must have text equivalent and not rely on colour alone</w:t>
            </w:r>
          </w:p>
        </w:tc>
      </w:tr>
      <w:tr>
        <w:tc>
          <w:tcPr>
            <w:tcW w:type="dxa" w:w="4997"/>
            <w:vAlign w:val="center"/>
            <w:shd w:fill="F2F6F8"/>
          </w:tcPr>
          <w:p>
            <w:pPr>
              <w:spacing w:after="20"/>
            </w:pPr>
            <w:r/>
            <w:r>
              <w:rPr>
                <w:rFonts w:ascii="Aptos" w:hAnsi="Aptos"/>
                <w:b w:val="0"/>
                <w:color w:val="203040"/>
                <w:sz w:val="16"/>
              </w:rPr>
              <w:t>Episode player</w:t>
            </w:r>
          </w:p>
        </w:tc>
        <w:tc>
          <w:tcPr>
            <w:tcW w:type="dxa" w:w="4997"/>
            <w:vAlign w:val="center"/>
            <w:shd w:fill="F2F6F8"/>
          </w:tcPr>
          <w:p>
            <w:pPr>
              <w:spacing w:after="20"/>
            </w:pPr>
            <w:r/>
            <w:r>
              <w:rPr>
                <w:rFonts w:ascii="Aptos" w:hAnsi="Aptos"/>
                <w:b w:val="0"/>
                <w:color w:val="203040"/>
                <w:sz w:val="16"/>
              </w:rPr>
              <w:t>Loading, playing, paused, buffering, transcript available, error, retry, text fallback</w:t>
            </w:r>
          </w:p>
        </w:tc>
      </w:tr>
      <w:tr>
        <w:tc>
          <w:tcPr>
            <w:tcW w:type="dxa" w:w="4997"/>
            <w:vAlign w:val="center"/>
          </w:tcPr>
          <w:p>
            <w:pPr>
              <w:spacing w:after="20"/>
            </w:pPr>
            <w:r/>
            <w:r>
              <w:rPr>
                <w:rFonts w:ascii="Aptos" w:hAnsi="Aptos"/>
                <w:b w:val="0"/>
                <w:color w:val="203040"/>
                <w:sz w:val="16"/>
              </w:rPr>
              <w:t>Assessment question</w:t>
            </w:r>
          </w:p>
        </w:tc>
        <w:tc>
          <w:tcPr>
            <w:tcW w:type="dxa" w:w="4997"/>
            <w:vAlign w:val="center"/>
          </w:tcPr>
          <w:p>
            <w:pPr>
              <w:spacing w:after="20"/>
            </w:pPr>
            <w:r/>
            <w:r>
              <w:rPr>
                <w:rFonts w:ascii="Aptos" w:hAnsi="Aptos"/>
                <w:b w:val="0"/>
                <w:color w:val="203040"/>
                <w:sz w:val="16"/>
              </w:rPr>
              <w:t>Question number, input state, validation, selected answer, submitted feedback, accessible keyboard behaviour</w:t>
            </w:r>
          </w:p>
        </w:tc>
      </w:tr>
      <w:tr>
        <w:tc>
          <w:tcPr>
            <w:tcW w:type="dxa" w:w="4997"/>
            <w:vAlign w:val="center"/>
            <w:shd w:fill="F2F6F8"/>
          </w:tcPr>
          <w:p>
            <w:pPr>
              <w:spacing w:after="20"/>
            </w:pPr>
            <w:r/>
            <w:r>
              <w:rPr>
                <w:rFonts w:ascii="Aptos" w:hAnsi="Aptos"/>
                <w:b w:val="0"/>
                <w:color w:val="203040"/>
                <w:sz w:val="16"/>
              </w:rPr>
              <w:t>Status badge</w:t>
            </w:r>
          </w:p>
        </w:tc>
        <w:tc>
          <w:tcPr>
            <w:tcW w:type="dxa" w:w="4997"/>
            <w:vAlign w:val="center"/>
            <w:shd w:fill="F2F6F8"/>
          </w:tcPr>
          <w:p>
            <w:pPr>
              <w:spacing w:after="20"/>
            </w:pPr>
            <w:r/>
            <w:r>
              <w:rPr>
                <w:rFonts w:ascii="Aptos" w:hAnsi="Aptos"/>
                <w:b w:val="0"/>
                <w:color w:val="203040"/>
                <w:sz w:val="16"/>
              </w:rPr>
              <w:t>Consistent label, icon or text, semantic colour; never colour alone</w:t>
            </w:r>
          </w:p>
        </w:tc>
      </w:tr>
      <w:tr>
        <w:tc>
          <w:tcPr>
            <w:tcW w:type="dxa" w:w="4997"/>
            <w:vAlign w:val="center"/>
          </w:tcPr>
          <w:p>
            <w:pPr>
              <w:spacing w:after="20"/>
            </w:pPr>
            <w:r/>
            <w:r>
              <w:rPr>
                <w:rFonts w:ascii="Aptos" w:hAnsi="Aptos"/>
                <w:b w:val="0"/>
                <w:color w:val="203040"/>
                <w:sz w:val="16"/>
              </w:rPr>
              <w:t>Dialog/drawer</w:t>
            </w:r>
          </w:p>
        </w:tc>
        <w:tc>
          <w:tcPr>
            <w:tcW w:type="dxa" w:w="4997"/>
            <w:vAlign w:val="center"/>
          </w:tcPr>
          <w:p>
            <w:pPr>
              <w:spacing w:after="20"/>
            </w:pPr>
            <w:r/>
            <w:r>
              <w:rPr>
                <w:rFonts w:ascii="Aptos" w:hAnsi="Aptos"/>
                <w:b w:val="0"/>
                <w:color w:val="203040"/>
                <w:sz w:val="16"/>
              </w:rPr>
              <w:t>Accessible name, focus management, escape/close behaviour, destructive-action confirmation</w:t>
            </w:r>
          </w:p>
        </w:tc>
      </w:tr>
      <w:tr>
        <w:tc>
          <w:tcPr>
            <w:tcW w:type="dxa" w:w="4997"/>
            <w:vAlign w:val="center"/>
            <w:shd w:fill="F2F6F8"/>
          </w:tcPr>
          <w:p>
            <w:pPr>
              <w:spacing w:after="20"/>
            </w:pPr>
            <w:r/>
            <w:r>
              <w:rPr>
                <w:rFonts w:ascii="Aptos" w:hAnsi="Aptos"/>
                <w:b w:val="0"/>
                <w:color w:val="203040"/>
                <w:sz w:val="16"/>
              </w:rPr>
              <w:t>Toast/inline alert</w:t>
            </w:r>
          </w:p>
        </w:tc>
        <w:tc>
          <w:tcPr>
            <w:tcW w:type="dxa" w:w="4997"/>
            <w:vAlign w:val="center"/>
            <w:shd w:fill="F2F6F8"/>
          </w:tcPr>
          <w:p>
            <w:pPr>
              <w:spacing w:after="20"/>
            </w:pPr>
            <w:r/>
            <w:r>
              <w:rPr>
                <w:rFonts w:ascii="Aptos" w:hAnsi="Aptos"/>
                <w:b w:val="0"/>
                <w:color w:val="203040"/>
                <w:sz w:val="16"/>
              </w:rPr>
              <w:t>Non-blocking success; persistent inline explanation for errors requiring action</w:t>
            </w:r>
          </w:p>
        </w:tc>
      </w:tr>
      <w:tr>
        <w:tc>
          <w:tcPr>
            <w:tcW w:type="dxa" w:w="4997"/>
            <w:vAlign w:val="center"/>
          </w:tcPr>
          <w:p>
            <w:pPr>
              <w:spacing w:after="20"/>
            </w:pPr>
            <w:r/>
            <w:r>
              <w:rPr>
                <w:rFonts w:ascii="Aptos" w:hAnsi="Aptos"/>
                <w:b w:val="0"/>
                <w:color w:val="203040"/>
                <w:sz w:val="16"/>
              </w:rPr>
              <w:t>Table/data list</w:t>
            </w:r>
          </w:p>
        </w:tc>
        <w:tc>
          <w:tcPr>
            <w:tcW w:type="dxa" w:w="4997"/>
            <w:vAlign w:val="center"/>
          </w:tcPr>
          <w:p>
            <w:pPr>
              <w:spacing w:after="20"/>
            </w:pPr>
            <w:r/>
            <w:r>
              <w:rPr>
                <w:rFonts w:ascii="Aptos" w:hAnsi="Aptos"/>
                <w:b w:val="0"/>
                <w:color w:val="203040"/>
                <w:sz w:val="16"/>
              </w:rPr>
              <w:t>Loading, empty, error, pagination/filter state, responsive fallback</w:t>
            </w:r>
          </w:p>
        </w:tc>
      </w:tr>
      <w:tr>
        <w:tc>
          <w:tcPr>
            <w:tcW w:type="dxa" w:w="4997"/>
            <w:vAlign w:val="center"/>
            <w:shd w:fill="F2F6F8"/>
          </w:tcPr>
          <w:p>
            <w:pPr>
              <w:spacing w:after="20"/>
            </w:pPr>
            <w:r/>
            <w:r>
              <w:rPr>
                <w:rFonts w:ascii="Aptos" w:hAnsi="Aptos"/>
                <w:b w:val="0"/>
                <w:color w:val="203040"/>
                <w:sz w:val="16"/>
              </w:rPr>
              <w:t>Skeleton</w:t>
            </w:r>
          </w:p>
        </w:tc>
        <w:tc>
          <w:tcPr>
            <w:tcW w:type="dxa" w:w="4997"/>
            <w:vAlign w:val="center"/>
            <w:shd w:fill="F2F6F8"/>
          </w:tcPr>
          <w:p>
            <w:pPr>
              <w:spacing w:after="20"/>
            </w:pPr>
            <w:r/>
            <w:r>
              <w:rPr>
                <w:rFonts w:ascii="Aptos" w:hAnsi="Aptos"/>
                <w:b w:val="0"/>
                <w:color w:val="203040"/>
                <w:sz w:val="16"/>
              </w:rPr>
              <w:t>Only for content that is loading; must not resemble actual data as if already loaded</w:t>
            </w:r>
          </w:p>
        </w:tc>
      </w:tr>
    </w:tbl>
    <w:p>
      <w:pPr>
        <w:spacing w:after="20"/>
      </w:pPr>
    </w:p>
    <w:p>
      <w:pPr>
        <w:pStyle w:val="Heading2"/>
      </w:pPr>
      <w:r>
        <w:t>6.5 Iconography and imagery</w:t>
      </w:r>
    </w:p>
    <w:p>
      <w:r>
        <w:t>Use a consistent icon set and purposeful educational illustrations. Icons must have labels or accessible names where their meaning is not obvious. Use only original or appropriately licensed media. Avoid decorative imagery that increases loading time without improving comprehension.</w:t>
      </w:r>
    </w:p>
    <w:p>
      <w:pPr>
        <w:pStyle w:val="Heading1"/>
      </w:pPr>
      <w:r>
        <w:t>7. Screen-level UI/UX requirements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792"/>
            <w:vAlign w:val="center"/>
            <w:shd w:fill="15324B"/>
          </w:tcPr>
          <w:p>
            <w:pPr>
              <w:spacing w:after="20"/>
            </w:pPr>
            <w:r/>
            <w:r>
              <w:rPr>
                <w:rFonts w:ascii="Aptos" w:hAnsi="Aptos"/>
                <w:b/>
                <w:color w:val="FFFFFF"/>
                <w:sz w:val="17"/>
              </w:rPr>
              <w:t>ID</w:t>
            </w:r>
          </w:p>
        </w:tc>
        <w:tc>
          <w:tcPr>
            <w:tcW w:type="dxa" w:w="1800"/>
            <w:vAlign w:val="center"/>
            <w:shd w:fill="15324B"/>
          </w:tcPr>
          <w:p>
            <w:pPr>
              <w:spacing w:after="20"/>
            </w:pPr>
            <w:r/>
            <w:r>
              <w:rPr>
                <w:rFonts w:ascii="Aptos" w:hAnsi="Aptos"/>
                <w:b/>
                <w:color w:val="FFFFFF"/>
                <w:sz w:val="17"/>
              </w:rPr>
              <w:t>Screen</w:t>
            </w:r>
          </w:p>
        </w:tc>
        <w:tc>
          <w:tcPr>
            <w:tcW w:type="dxa" w:w="4824"/>
            <w:vAlign w:val="center"/>
            <w:shd w:fill="15324B"/>
          </w:tcPr>
          <w:p>
            <w:pPr>
              <w:spacing w:after="20"/>
            </w:pPr>
            <w:r/>
            <w:r>
              <w:rPr>
                <w:rFonts w:ascii="Aptos" w:hAnsi="Aptos"/>
                <w:b/>
                <w:color w:val="FFFFFF"/>
                <w:sz w:val="17"/>
              </w:rPr>
              <w:t>Requirements</w:t>
            </w:r>
          </w:p>
        </w:tc>
        <w:tc>
          <w:tcPr>
            <w:tcW w:type="dxa" w:w="2952"/>
            <w:vAlign w:val="center"/>
            <w:shd w:fill="15324B"/>
          </w:tcPr>
          <w:p>
            <w:pPr>
              <w:spacing w:after="20"/>
            </w:pPr>
            <w:r/>
            <w:r>
              <w:rPr>
                <w:rFonts w:ascii="Aptos" w:hAnsi="Aptos"/>
                <w:b/>
                <w:color w:val="FFFFFF"/>
                <w:sz w:val="17"/>
              </w:rPr>
              <w:t>UX acceptance note</w:t>
            </w:r>
          </w:p>
        </w:tc>
      </w:tr>
      <w:tr>
        <w:tc>
          <w:tcPr>
            <w:tcW w:type="dxa" w:w="792"/>
            <w:vAlign w:val="center"/>
            <w:shd w:fill="F2F6F8"/>
          </w:tcPr>
          <w:p>
            <w:pPr>
              <w:spacing w:after="20"/>
            </w:pPr>
            <w:r/>
            <w:r>
              <w:rPr>
                <w:rFonts w:ascii="Aptos" w:hAnsi="Aptos"/>
                <w:b w:val="0"/>
                <w:color w:val="203040"/>
                <w:sz w:val="16"/>
              </w:rPr>
              <w:t>UX-001</w:t>
            </w:r>
          </w:p>
        </w:tc>
        <w:tc>
          <w:tcPr>
            <w:tcW w:type="dxa" w:w="1800"/>
            <w:vAlign w:val="center"/>
            <w:shd w:fill="F2F6F8"/>
          </w:tcPr>
          <w:p>
            <w:pPr>
              <w:spacing w:after="20"/>
            </w:pPr>
            <w:r/>
            <w:r>
              <w:rPr>
                <w:rFonts w:ascii="Aptos" w:hAnsi="Aptos"/>
                <w:b w:val="0"/>
                <w:color w:val="203040"/>
                <w:sz w:val="16"/>
              </w:rPr>
              <w:t>Public landing page</w:t>
            </w:r>
          </w:p>
        </w:tc>
        <w:tc>
          <w:tcPr>
            <w:tcW w:type="dxa" w:w="4824"/>
            <w:vAlign w:val="center"/>
            <w:shd w:fill="F2F6F8"/>
          </w:tcPr>
          <w:p>
            <w:pPr>
              <w:spacing w:after="20"/>
            </w:pPr>
            <w:r/>
            <w:r>
              <w:rPr>
                <w:rFonts w:ascii="Aptos" w:hAnsi="Aptos"/>
                <w:b w:val="0"/>
                <w:color w:val="203040"/>
                <w:sz w:val="16"/>
              </w:rPr>
              <w:t>Explain both academies and direct each audience to the correct path; include concise value proposition, supported catalogue scope, sample lesson, plans, trust/safety, and FAQ.</w:t>
            </w:r>
          </w:p>
        </w:tc>
        <w:tc>
          <w:tcPr>
            <w:tcW w:type="dxa" w:w="2952"/>
            <w:vAlign w:val="center"/>
            <w:shd w:fill="F2F6F8"/>
          </w:tcPr>
          <w:p>
            <w:pPr>
              <w:spacing w:after="20"/>
            </w:pPr>
            <w:r/>
            <w:r>
              <w:rPr>
                <w:rFonts w:ascii="Aptos" w:hAnsi="Aptos"/>
                <w:b w:val="0"/>
                <w:color w:val="203040"/>
                <w:sz w:val="16"/>
              </w:rPr>
              <w:t>Primary CTA: Explore learning; secondary CTA: View sample lesson. Do not claim full coverage for incomplete catalogues.</w:t>
            </w:r>
          </w:p>
        </w:tc>
      </w:tr>
      <w:tr>
        <w:tc>
          <w:tcPr>
            <w:tcW w:type="dxa" w:w="792"/>
            <w:vAlign w:val="center"/>
          </w:tcPr>
          <w:p>
            <w:pPr>
              <w:spacing w:after="20"/>
            </w:pPr>
            <w:r/>
            <w:r>
              <w:rPr>
                <w:rFonts w:ascii="Aptos" w:hAnsi="Aptos"/>
                <w:b w:val="0"/>
                <w:color w:val="203040"/>
                <w:sz w:val="16"/>
              </w:rPr>
              <w:t>UX-002</w:t>
            </w:r>
          </w:p>
        </w:tc>
        <w:tc>
          <w:tcPr>
            <w:tcW w:type="dxa" w:w="1800"/>
            <w:vAlign w:val="center"/>
          </w:tcPr>
          <w:p>
            <w:pPr>
              <w:spacing w:after="20"/>
            </w:pPr>
            <w:r/>
            <w:r>
              <w:rPr>
                <w:rFonts w:ascii="Aptos" w:hAnsi="Aptos"/>
                <w:b w:val="0"/>
                <w:color w:val="203040"/>
                <w:sz w:val="16"/>
              </w:rPr>
              <w:t>Academy selector</w:t>
            </w:r>
          </w:p>
        </w:tc>
        <w:tc>
          <w:tcPr>
            <w:tcW w:type="dxa" w:w="4824"/>
            <w:vAlign w:val="center"/>
          </w:tcPr>
          <w:p>
            <w:pPr>
              <w:spacing w:after="20"/>
            </w:pPr>
            <w:r/>
            <w:r>
              <w:rPr>
                <w:rFonts w:ascii="Aptos" w:hAnsi="Aptos"/>
                <w:b w:val="0"/>
                <w:color w:val="203040"/>
                <w:sz w:val="16"/>
              </w:rPr>
              <w:t>Clearly distinguish Technical &amp; Professional Academy and AI School Academy with audience, learning model, and entry action.</w:t>
            </w:r>
          </w:p>
        </w:tc>
        <w:tc>
          <w:tcPr>
            <w:tcW w:type="dxa" w:w="2952"/>
            <w:vAlign w:val="center"/>
          </w:tcPr>
          <w:p>
            <w:pPr>
              <w:spacing w:after="20"/>
            </w:pPr>
            <w:r/>
            <w:r>
              <w:rPr>
                <w:rFonts w:ascii="Aptos" w:hAnsi="Aptos"/>
                <w:b w:val="0"/>
                <w:color w:val="203040"/>
                <w:sz w:val="16"/>
              </w:rPr>
              <w:t>Show only eligible destinations for signed-in users; allow a visible switch when both are enabled.</w:t>
            </w:r>
          </w:p>
        </w:tc>
      </w:tr>
      <w:tr>
        <w:tc>
          <w:tcPr>
            <w:tcW w:type="dxa" w:w="792"/>
            <w:vAlign w:val="center"/>
            <w:shd w:fill="F2F6F8"/>
          </w:tcPr>
          <w:p>
            <w:pPr>
              <w:spacing w:after="20"/>
            </w:pPr>
            <w:r/>
            <w:r>
              <w:rPr>
                <w:rFonts w:ascii="Aptos" w:hAnsi="Aptos"/>
                <w:b w:val="0"/>
                <w:color w:val="203040"/>
                <w:sz w:val="16"/>
              </w:rPr>
              <w:t>UX-003</w:t>
            </w:r>
          </w:p>
        </w:tc>
        <w:tc>
          <w:tcPr>
            <w:tcW w:type="dxa" w:w="1800"/>
            <w:vAlign w:val="center"/>
            <w:shd w:fill="F2F6F8"/>
          </w:tcPr>
          <w:p>
            <w:pPr>
              <w:spacing w:after="20"/>
            </w:pPr>
            <w:r/>
            <w:r>
              <w:rPr>
                <w:rFonts w:ascii="Aptos" w:hAnsi="Aptos"/>
                <w:b w:val="0"/>
                <w:color w:val="203040"/>
                <w:sz w:val="16"/>
              </w:rPr>
              <w:t>Authentication</w:t>
            </w:r>
          </w:p>
        </w:tc>
        <w:tc>
          <w:tcPr>
            <w:tcW w:type="dxa" w:w="4824"/>
            <w:vAlign w:val="center"/>
            <w:shd w:fill="F2F6F8"/>
          </w:tcPr>
          <w:p>
            <w:pPr>
              <w:spacing w:after="20"/>
            </w:pPr>
            <w:r/>
            <w:r>
              <w:rPr>
                <w:rFonts w:ascii="Aptos" w:hAnsi="Aptos"/>
                <w:b w:val="0"/>
                <w:color w:val="203040"/>
                <w:sz w:val="16"/>
              </w:rPr>
              <w:t>Provide sign up, sign in, verification, password reset, and understandable error recovery.</w:t>
            </w:r>
          </w:p>
        </w:tc>
        <w:tc>
          <w:tcPr>
            <w:tcW w:type="dxa" w:w="2952"/>
            <w:vAlign w:val="center"/>
            <w:shd w:fill="F2F6F8"/>
          </w:tcPr>
          <w:p>
            <w:pPr>
              <w:spacing w:after="20"/>
            </w:pPr>
            <w:r/>
            <w:r>
              <w:rPr>
                <w:rFonts w:ascii="Aptos" w:hAnsi="Aptos"/>
                <w:b w:val="0"/>
                <w:color w:val="203040"/>
                <w:sz w:val="16"/>
              </w:rPr>
              <w:t>Do not reveal whether an arbitrary email belongs to an account; protect against brute force and abusive retries.</w:t>
            </w:r>
          </w:p>
        </w:tc>
      </w:tr>
      <w:tr>
        <w:tc>
          <w:tcPr>
            <w:tcW w:type="dxa" w:w="792"/>
            <w:vAlign w:val="center"/>
          </w:tcPr>
          <w:p>
            <w:pPr>
              <w:spacing w:after="20"/>
            </w:pPr>
            <w:r/>
            <w:r>
              <w:rPr>
                <w:rFonts w:ascii="Aptos" w:hAnsi="Aptos"/>
                <w:b w:val="0"/>
                <w:color w:val="203040"/>
                <w:sz w:val="16"/>
              </w:rPr>
              <w:t>UX-004</w:t>
            </w:r>
          </w:p>
        </w:tc>
        <w:tc>
          <w:tcPr>
            <w:tcW w:type="dxa" w:w="1800"/>
            <w:vAlign w:val="center"/>
          </w:tcPr>
          <w:p>
            <w:pPr>
              <w:spacing w:after="20"/>
            </w:pPr>
            <w:r/>
            <w:r>
              <w:rPr>
                <w:rFonts w:ascii="Aptos" w:hAnsi="Aptos"/>
                <w:b w:val="0"/>
                <w:color w:val="203040"/>
                <w:sz w:val="16"/>
              </w:rPr>
              <w:t>Guardian child setup</w:t>
            </w:r>
          </w:p>
        </w:tc>
        <w:tc>
          <w:tcPr>
            <w:tcW w:type="dxa" w:w="4824"/>
            <w:vAlign w:val="center"/>
          </w:tcPr>
          <w:p>
            <w:pPr>
              <w:spacing w:after="20"/>
            </w:pPr>
            <w:r/>
            <w:r>
              <w:rPr>
                <w:rFonts w:ascii="Aptos" w:hAnsi="Aptos"/>
                <w:b w:val="0"/>
                <w:color w:val="203040"/>
                <w:sz w:val="16"/>
              </w:rPr>
              <w:t>Explain why linking and consent are needed; minimize collection and provide progress through the setup steps.</w:t>
            </w:r>
          </w:p>
        </w:tc>
        <w:tc>
          <w:tcPr>
            <w:tcW w:type="dxa" w:w="2952"/>
            <w:vAlign w:val="center"/>
          </w:tcPr>
          <w:p>
            <w:pPr>
              <w:spacing w:after="20"/>
            </w:pPr>
            <w:r/>
            <w:r>
              <w:rPr>
                <w:rFonts w:ascii="Aptos" w:hAnsi="Aptos"/>
                <w:b w:val="0"/>
                <w:color w:val="203040"/>
                <w:sz w:val="16"/>
              </w:rPr>
              <w:t>No child dashboard access until required authorization is verified.</w:t>
            </w:r>
          </w:p>
        </w:tc>
      </w:tr>
      <w:tr>
        <w:tc>
          <w:tcPr>
            <w:tcW w:type="dxa" w:w="792"/>
            <w:vAlign w:val="center"/>
            <w:shd w:fill="F2F6F8"/>
          </w:tcPr>
          <w:p>
            <w:pPr>
              <w:spacing w:after="20"/>
            </w:pPr>
            <w:r/>
            <w:r>
              <w:rPr>
                <w:rFonts w:ascii="Aptos" w:hAnsi="Aptos"/>
                <w:b w:val="0"/>
                <w:color w:val="203040"/>
                <w:sz w:val="16"/>
              </w:rPr>
              <w:t>UX-005</w:t>
            </w:r>
          </w:p>
        </w:tc>
        <w:tc>
          <w:tcPr>
            <w:tcW w:type="dxa" w:w="1800"/>
            <w:vAlign w:val="center"/>
            <w:shd w:fill="F2F6F8"/>
          </w:tcPr>
          <w:p>
            <w:pPr>
              <w:spacing w:after="20"/>
            </w:pPr>
            <w:r/>
            <w:r>
              <w:rPr>
                <w:rFonts w:ascii="Aptos" w:hAnsi="Aptos"/>
                <w:b w:val="0"/>
                <w:color w:val="203040"/>
                <w:sz w:val="16"/>
              </w:rPr>
              <w:t>School catalogue</w:t>
            </w:r>
          </w:p>
        </w:tc>
        <w:tc>
          <w:tcPr>
            <w:tcW w:type="dxa" w:w="4824"/>
            <w:vAlign w:val="center"/>
            <w:shd w:fill="F2F6F8"/>
          </w:tcPr>
          <w:p>
            <w:pPr>
              <w:spacing w:after="20"/>
            </w:pPr>
            <w:r/>
            <w:r>
              <w:rPr>
                <w:rFonts w:ascii="Aptos" w:hAnsi="Aptos"/>
                <w:b w:val="0"/>
                <w:color w:val="203040"/>
                <w:sz w:val="16"/>
              </w:rPr>
              <w:t>Filter by board/state, class, year, medium, subject; show supported and unavailable combinations accurately.</w:t>
            </w:r>
          </w:p>
        </w:tc>
        <w:tc>
          <w:tcPr>
            <w:tcW w:type="dxa" w:w="2952"/>
            <w:vAlign w:val="center"/>
            <w:shd w:fill="F2F6F8"/>
          </w:tcPr>
          <w:p>
            <w:pPr>
              <w:spacing w:after="20"/>
            </w:pPr>
            <w:r/>
            <w:r>
              <w:rPr>
                <w:rFonts w:ascii="Aptos" w:hAnsi="Aptos"/>
                <w:b w:val="0"/>
                <w:color w:val="203040"/>
                <w:sz w:val="16"/>
              </w:rPr>
              <w:t>Unavailable combinations must be labelled honestly, not shown as complete or purchasable without coverage.</w:t>
            </w:r>
          </w:p>
        </w:tc>
      </w:tr>
      <w:tr>
        <w:tc>
          <w:tcPr>
            <w:tcW w:type="dxa" w:w="792"/>
            <w:vAlign w:val="center"/>
          </w:tcPr>
          <w:p>
            <w:pPr>
              <w:spacing w:after="20"/>
            </w:pPr>
            <w:r/>
            <w:r>
              <w:rPr>
                <w:rFonts w:ascii="Aptos" w:hAnsi="Aptos"/>
                <w:b w:val="0"/>
                <w:color w:val="203040"/>
                <w:sz w:val="16"/>
              </w:rPr>
              <w:t>UX-006</w:t>
            </w:r>
          </w:p>
        </w:tc>
        <w:tc>
          <w:tcPr>
            <w:tcW w:type="dxa" w:w="1800"/>
            <w:vAlign w:val="center"/>
          </w:tcPr>
          <w:p>
            <w:pPr>
              <w:spacing w:after="20"/>
            </w:pPr>
            <w:r/>
            <w:r>
              <w:rPr>
                <w:rFonts w:ascii="Aptos" w:hAnsi="Aptos"/>
                <w:b w:val="0"/>
                <w:color w:val="203040"/>
                <w:sz w:val="16"/>
              </w:rPr>
              <w:t>Student dashboard</w:t>
            </w:r>
          </w:p>
        </w:tc>
        <w:tc>
          <w:tcPr>
            <w:tcW w:type="dxa" w:w="4824"/>
            <w:vAlign w:val="center"/>
          </w:tcPr>
          <w:p>
            <w:pPr>
              <w:spacing w:after="20"/>
            </w:pPr>
            <w:r/>
            <w:r>
              <w:rPr>
                <w:rFonts w:ascii="Aptos" w:hAnsi="Aptos"/>
                <w:b w:val="0"/>
                <w:color w:val="203040"/>
                <w:sz w:val="16"/>
              </w:rPr>
              <w:t>Show Continue Learning, today's target, subjects, chapter statuses, revision due, and supportive progress summary.</w:t>
            </w:r>
          </w:p>
        </w:tc>
        <w:tc>
          <w:tcPr>
            <w:tcW w:type="dxa" w:w="2952"/>
            <w:vAlign w:val="center"/>
          </w:tcPr>
          <w:p>
            <w:pPr>
              <w:spacing w:after="20"/>
            </w:pPr>
            <w:r/>
            <w:r>
              <w:rPr>
                <w:rFonts w:ascii="Aptos" w:hAnsi="Aptos"/>
                <w:b w:val="0"/>
                <w:color w:val="203040"/>
                <w:sz w:val="16"/>
              </w:rPr>
              <w:t>The most useful next action should be visually prominent; no fabricated progress.</w:t>
            </w:r>
          </w:p>
        </w:tc>
      </w:tr>
      <w:tr>
        <w:tc>
          <w:tcPr>
            <w:tcW w:type="dxa" w:w="792"/>
            <w:vAlign w:val="center"/>
            <w:shd w:fill="F2F6F8"/>
          </w:tcPr>
          <w:p>
            <w:pPr>
              <w:spacing w:after="20"/>
            </w:pPr>
            <w:r/>
            <w:r>
              <w:rPr>
                <w:rFonts w:ascii="Aptos" w:hAnsi="Aptos"/>
                <w:b w:val="0"/>
                <w:color w:val="203040"/>
                <w:sz w:val="16"/>
              </w:rPr>
              <w:t>UX-007</w:t>
            </w:r>
          </w:p>
        </w:tc>
        <w:tc>
          <w:tcPr>
            <w:tcW w:type="dxa" w:w="1800"/>
            <w:vAlign w:val="center"/>
            <w:shd w:fill="F2F6F8"/>
          </w:tcPr>
          <w:p>
            <w:pPr>
              <w:spacing w:after="20"/>
            </w:pPr>
            <w:r/>
            <w:r>
              <w:rPr>
                <w:rFonts w:ascii="Aptos" w:hAnsi="Aptos"/>
                <w:b w:val="0"/>
                <w:color w:val="203040"/>
                <w:sz w:val="16"/>
              </w:rPr>
              <w:t>Subject and chapter map</w:t>
            </w:r>
          </w:p>
        </w:tc>
        <w:tc>
          <w:tcPr>
            <w:tcW w:type="dxa" w:w="4824"/>
            <w:vAlign w:val="center"/>
            <w:shd w:fill="F2F6F8"/>
          </w:tcPr>
          <w:p>
            <w:pPr>
              <w:spacing w:after="20"/>
            </w:pPr>
            <w:r/>
            <w:r>
              <w:rPr>
                <w:rFonts w:ascii="Aptos" w:hAnsi="Aptos"/>
                <w:b w:val="0"/>
                <w:color w:val="203040"/>
                <w:sz w:val="16"/>
              </w:rPr>
              <w:t>Show learning objectives, ordered episodes, checkpoint requirements, chapter test, and clear progress states.</w:t>
            </w:r>
          </w:p>
        </w:tc>
        <w:tc>
          <w:tcPr>
            <w:tcW w:type="dxa" w:w="2952"/>
            <w:vAlign w:val="center"/>
            <w:shd w:fill="F2F6F8"/>
          </w:tcPr>
          <w:p>
            <w:pPr>
              <w:spacing w:after="20"/>
            </w:pPr>
            <w:r/>
            <w:r>
              <w:rPr>
                <w:rFonts w:ascii="Aptos" w:hAnsi="Aptos"/>
                <w:b w:val="0"/>
                <w:color w:val="203040"/>
                <w:sz w:val="16"/>
              </w:rPr>
              <w:t>Locked items explain why they are locked and how to unlock them.</w:t>
            </w:r>
          </w:p>
        </w:tc>
      </w:tr>
      <w:tr>
        <w:tc>
          <w:tcPr>
            <w:tcW w:type="dxa" w:w="792"/>
            <w:vAlign w:val="center"/>
          </w:tcPr>
          <w:p>
            <w:pPr>
              <w:spacing w:after="20"/>
            </w:pPr>
            <w:r/>
            <w:r>
              <w:rPr>
                <w:rFonts w:ascii="Aptos" w:hAnsi="Aptos"/>
                <w:b w:val="0"/>
                <w:color w:val="203040"/>
                <w:sz w:val="16"/>
              </w:rPr>
              <w:t>UX-008</w:t>
            </w:r>
          </w:p>
        </w:tc>
        <w:tc>
          <w:tcPr>
            <w:tcW w:type="dxa" w:w="1800"/>
            <w:vAlign w:val="center"/>
          </w:tcPr>
          <w:p>
            <w:pPr>
              <w:spacing w:after="20"/>
            </w:pPr>
            <w:r/>
            <w:r>
              <w:rPr>
                <w:rFonts w:ascii="Aptos" w:hAnsi="Aptos"/>
                <w:b w:val="0"/>
                <w:color w:val="203040"/>
                <w:sz w:val="16"/>
              </w:rPr>
              <w:t>Episode player</w:t>
            </w:r>
          </w:p>
        </w:tc>
        <w:tc>
          <w:tcPr>
            <w:tcW w:type="dxa" w:w="4824"/>
            <w:vAlign w:val="center"/>
          </w:tcPr>
          <w:p>
            <w:pPr>
              <w:spacing w:after="20"/>
            </w:pPr>
            <w:r/>
            <w:r>
              <w:rPr>
                <w:rFonts w:ascii="Aptos" w:hAnsi="Aptos"/>
                <w:b w:val="0"/>
                <w:color w:val="203040"/>
                <w:sz w:val="16"/>
              </w:rPr>
              <w:t>Show lesson, transcript/captions, progress, recap, glossary, and required checkpoint entry point.</w:t>
            </w:r>
          </w:p>
        </w:tc>
        <w:tc>
          <w:tcPr>
            <w:tcW w:type="dxa" w:w="2952"/>
            <w:vAlign w:val="center"/>
          </w:tcPr>
          <w:p>
            <w:pPr>
              <w:spacing w:after="20"/>
            </w:pPr>
            <w:r/>
            <w:r>
              <w:rPr>
                <w:rFonts w:ascii="Aptos" w:hAnsi="Aptos"/>
                <w:b w:val="0"/>
                <w:color w:val="203040"/>
                <w:sz w:val="16"/>
              </w:rPr>
              <w:t>Support pause/resume, error recovery, text-first mode, and low-bandwidth use.</w:t>
            </w:r>
          </w:p>
        </w:tc>
      </w:tr>
      <w:tr>
        <w:tc>
          <w:tcPr>
            <w:tcW w:type="dxa" w:w="792"/>
            <w:vAlign w:val="center"/>
            <w:shd w:fill="F2F6F8"/>
          </w:tcPr>
          <w:p>
            <w:pPr>
              <w:spacing w:after="20"/>
            </w:pPr>
            <w:r/>
            <w:r>
              <w:rPr>
                <w:rFonts w:ascii="Aptos" w:hAnsi="Aptos"/>
                <w:b w:val="0"/>
                <w:color w:val="203040"/>
                <w:sz w:val="16"/>
              </w:rPr>
              <w:t>UX-009</w:t>
            </w:r>
          </w:p>
        </w:tc>
        <w:tc>
          <w:tcPr>
            <w:tcW w:type="dxa" w:w="1800"/>
            <w:vAlign w:val="center"/>
            <w:shd w:fill="F2F6F8"/>
          </w:tcPr>
          <w:p>
            <w:pPr>
              <w:spacing w:after="20"/>
            </w:pPr>
            <w:r/>
            <w:r>
              <w:rPr>
                <w:rFonts w:ascii="Aptos" w:hAnsi="Aptos"/>
                <w:b w:val="0"/>
                <w:color w:val="203040"/>
                <w:sz w:val="16"/>
              </w:rPr>
              <w:t>Episode checkpoint</w:t>
            </w:r>
          </w:p>
        </w:tc>
        <w:tc>
          <w:tcPr>
            <w:tcW w:type="dxa" w:w="4824"/>
            <w:vAlign w:val="center"/>
            <w:shd w:fill="F2F6F8"/>
          </w:tcPr>
          <w:p>
            <w:pPr>
              <w:spacing w:after="20"/>
            </w:pPr>
            <w:r/>
            <w:r>
              <w:rPr>
                <w:rFonts w:ascii="Aptos" w:hAnsi="Aptos"/>
                <w:b w:val="0"/>
                <w:color w:val="203040"/>
                <w:sz w:val="16"/>
              </w:rPr>
              <w:t>Show one question at a time or a clearly scannable small set, question count, answer input, and submission state.</w:t>
            </w:r>
          </w:p>
        </w:tc>
        <w:tc>
          <w:tcPr>
            <w:tcW w:type="dxa" w:w="2952"/>
            <w:vAlign w:val="center"/>
            <w:shd w:fill="F2F6F8"/>
          </w:tcPr>
          <w:p>
            <w:pPr>
              <w:spacing w:after="20"/>
            </w:pPr>
            <w:r/>
            <w:r>
              <w:rPr>
                <w:rFonts w:ascii="Aptos" w:hAnsi="Aptos"/>
                <w:b w:val="0"/>
                <w:color w:val="203040"/>
                <w:sz w:val="16"/>
              </w:rPr>
              <w:t>Prevent accidental duplicate submissions; server controls scoring and progression.</w:t>
            </w:r>
          </w:p>
        </w:tc>
      </w:tr>
      <w:tr>
        <w:tc>
          <w:tcPr>
            <w:tcW w:type="dxa" w:w="792"/>
            <w:vAlign w:val="center"/>
          </w:tcPr>
          <w:p>
            <w:pPr>
              <w:spacing w:after="20"/>
            </w:pPr>
            <w:r/>
            <w:r>
              <w:rPr>
                <w:rFonts w:ascii="Aptos" w:hAnsi="Aptos"/>
                <w:b w:val="0"/>
                <w:color w:val="203040"/>
                <w:sz w:val="16"/>
              </w:rPr>
              <w:t>UX-010</w:t>
            </w:r>
          </w:p>
        </w:tc>
        <w:tc>
          <w:tcPr>
            <w:tcW w:type="dxa" w:w="1800"/>
            <w:vAlign w:val="center"/>
          </w:tcPr>
          <w:p>
            <w:pPr>
              <w:spacing w:after="20"/>
            </w:pPr>
            <w:r/>
            <w:r>
              <w:rPr>
                <w:rFonts w:ascii="Aptos" w:hAnsi="Aptos"/>
                <w:b w:val="0"/>
                <w:color w:val="203040"/>
                <w:sz w:val="16"/>
              </w:rPr>
              <w:t>Results and feedback</w:t>
            </w:r>
          </w:p>
        </w:tc>
        <w:tc>
          <w:tcPr>
            <w:tcW w:type="dxa" w:w="4824"/>
            <w:vAlign w:val="center"/>
          </w:tcPr>
          <w:p>
            <w:pPr>
              <w:spacing w:after="20"/>
            </w:pPr>
            <w:r/>
            <w:r>
              <w:rPr>
                <w:rFonts w:ascii="Aptos" w:hAnsi="Aptos"/>
                <w:b w:val="0"/>
                <w:color w:val="203040"/>
                <w:sz w:val="16"/>
              </w:rPr>
              <w:t>Show score, per-question explanation, topic strengths/weaknesses, and next recommended action.</w:t>
            </w:r>
          </w:p>
        </w:tc>
        <w:tc>
          <w:tcPr>
            <w:tcW w:type="dxa" w:w="2952"/>
            <w:vAlign w:val="center"/>
          </w:tcPr>
          <w:p>
            <w:pPr>
              <w:spacing w:after="20"/>
            </w:pPr>
            <w:r/>
            <w:r>
              <w:rPr>
                <w:rFonts w:ascii="Aptos" w:hAnsi="Aptos"/>
                <w:b w:val="0"/>
                <w:color w:val="203040"/>
                <w:sz w:val="16"/>
              </w:rPr>
              <w:t>Use supportive, non-shaming language; distinguish provisional from final subjective scoring.</w:t>
            </w:r>
          </w:p>
        </w:tc>
      </w:tr>
      <w:tr>
        <w:tc>
          <w:tcPr>
            <w:tcW w:type="dxa" w:w="792"/>
            <w:vAlign w:val="center"/>
            <w:shd w:fill="F2F6F8"/>
          </w:tcPr>
          <w:p>
            <w:pPr>
              <w:spacing w:after="20"/>
            </w:pPr>
            <w:r/>
            <w:r>
              <w:rPr>
                <w:rFonts w:ascii="Aptos" w:hAnsi="Aptos"/>
                <w:b w:val="0"/>
                <w:color w:val="203040"/>
                <w:sz w:val="16"/>
              </w:rPr>
              <w:t>UX-011</w:t>
            </w:r>
          </w:p>
        </w:tc>
        <w:tc>
          <w:tcPr>
            <w:tcW w:type="dxa" w:w="1800"/>
            <w:vAlign w:val="center"/>
            <w:shd w:fill="F2F6F8"/>
          </w:tcPr>
          <w:p>
            <w:pPr>
              <w:spacing w:after="20"/>
            </w:pPr>
            <w:r/>
            <w:r>
              <w:rPr>
                <w:rFonts w:ascii="Aptos" w:hAnsi="Aptos"/>
                <w:b w:val="0"/>
                <w:color w:val="203040"/>
                <w:sz w:val="16"/>
              </w:rPr>
              <w:t>Chapter mastery test</w:t>
            </w:r>
          </w:p>
        </w:tc>
        <w:tc>
          <w:tcPr>
            <w:tcW w:type="dxa" w:w="4824"/>
            <w:vAlign w:val="center"/>
            <w:shd w:fill="F2F6F8"/>
          </w:tcPr>
          <w:p>
            <w:pPr>
              <w:spacing w:after="20"/>
            </w:pPr>
            <w:r/>
            <w:r>
              <w:rPr>
                <w:rFonts w:ascii="Aptos" w:hAnsi="Aptos"/>
                <w:b w:val="0"/>
                <w:color w:val="203040"/>
                <w:sz w:val="16"/>
              </w:rPr>
              <w:t>Provide clear instructions, time/attempt policy where applicable, progress, and submit confirmation.</w:t>
            </w:r>
          </w:p>
        </w:tc>
        <w:tc>
          <w:tcPr>
            <w:tcW w:type="dxa" w:w="2952"/>
            <w:vAlign w:val="center"/>
            <w:shd w:fill="F2F6F8"/>
          </w:tcPr>
          <w:p>
            <w:pPr>
              <w:spacing w:after="20"/>
            </w:pPr>
            <w:r/>
            <w:r>
              <w:rPr>
                <w:rFonts w:ascii="Aptos" w:hAnsi="Aptos"/>
                <w:b w:val="0"/>
                <w:color w:val="203040"/>
                <w:sz w:val="16"/>
              </w:rPr>
              <w:t>Do not imply official board-paper status unless verified and authorized.</w:t>
            </w:r>
          </w:p>
        </w:tc>
      </w:tr>
      <w:tr>
        <w:tc>
          <w:tcPr>
            <w:tcW w:type="dxa" w:w="792"/>
            <w:vAlign w:val="center"/>
          </w:tcPr>
          <w:p>
            <w:pPr>
              <w:spacing w:after="20"/>
            </w:pPr>
            <w:r/>
            <w:r>
              <w:rPr>
                <w:rFonts w:ascii="Aptos" w:hAnsi="Aptos"/>
                <w:b w:val="0"/>
                <w:color w:val="203040"/>
                <w:sz w:val="16"/>
              </w:rPr>
              <w:t>UX-012</w:t>
            </w:r>
          </w:p>
        </w:tc>
        <w:tc>
          <w:tcPr>
            <w:tcW w:type="dxa" w:w="1800"/>
            <w:vAlign w:val="center"/>
          </w:tcPr>
          <w:p>
            <w:pPr>
              <w:spacing w:after="20"/>
            </w:pPr>
            <w:r/>
            <w:r>
              <w:rPr>
                <w:rFonts w:ascii="Aptos" w:hAnsi="Aptos"/>
                <w:b w:val="0"/>
                <w:color w:val="203040"/>
                <w:sz w:val="16"/>
              </w:rPr>
              <w:t>Revision queue</w:t>
            </w:r>
          </w:p>
        </w:tc>
        <w:tc>
          <w:tcPr>
            <w:tcW w:type="dxa" w:w="4824"/>
            <w:vAlign w:val="center"/>
          </w:tcPr>
          <w:p>
            <w:pPr>
              <w:spacing w:after="20"/>
            </w:pPr>
            <w:r/>
            <w:r>
              <w:rPr>
                <w:rFonts w:ascii="Aptos" w:hAnsi="Aptos"/>
                <w:b w:val="0"/>
                <w:color w:val="203040"/>
                <w:sz w:val="16"/>
              </w:rPr>
              <w:t>Prioritize topics needing review, explain why each item is recommended, and let learner resume directly.</w:t>
            </w:r>
          </w:p>
        </w:tc>
        <w:tc>
          <w:tcPr>
            <w:tcW w:type="dxa" w:w="2952"/>
            <w:vAlign w:val="center"/>
          </w:tcPr>
          <w:p>
            <w:pPr>
              <w:spacing w:after="20"/>
            </w:pPr>
            <w:r/>
            <w:r>
              <w:rPr>
                <w:rFonts w:ascii="Aptos" w:hAnsi="Aptos"/>
                <w:b w:val="0"/>
                <w:color w:val="203040"/>
                <w:sz w:val="16"/>
              </w:rPr>
              <w:t>Use deterministic and explainable rules for weak-topic recommendations.</w:t>
            </w:r>
          </w:p>
        </w:tc>
      </w:tr>
      <w:tr>
        <w:tc>
          <w:tcPr>
            <w:tcW w:type="dxa" w:w="792"/>
            <w:vAlign w:val="center"/>
            <w:shd w:fill="F2F6F8"/>
          </w:tcPr>
          <w:p>
            <w:pPr>
              <w:spacing w:after="20"/>
            </w:pPr>
            <w:r/>
            <w:r>
              <w:rPr>
                <w:rFonts w:ascii="Aptos" w:hAnsi="Aptos"/>
                <w:b w:val="0"/>
                <w:color w:val="203040"/>
                <w:sz w:val="16"/>
              </w:rPr>
              <w:t>UX-013</w:t>
            </w:r>
          </w:p>
        </w:tc>
        <w:tc>
          <w:tcPr>
            <w:tcW w:type="dxa" w:w="1800"/>
            <w:vAlign w:val="center"/>
            <w:shd w:fill="F2F6F8"/>
          </w:tcPr>
          <w:p>
            <w:pPr>
              <w:spacing w:after="20"/>
            </w:pPr>
            <w:r/>
            <w:r>
              <w:rPr>
                <w:rFonts w:ascii="Aptos" w:hAnsi="Aptos"/>
                <w:b w:val="0"/>
                <w:color w:val="203040"/>
                <w:sz w:val="16"/>
              </w:rPr>
              <w:t>Doubt tutor</w:t>
            </w:r>
          </w:p>
        </w:tc>
        <w:tc>
          <w:tcPr>
            <w:tcW w:type="dxa" w:w="4824"/>
            <w:vAlign w:val="center"/>
            <w:shd w:fill="F2F6F8"/>
          </w:tcPr>
          <w:p>
            <w:pPr>
              <w:spacing w:after="20"/>
            </w:pPr>
            <w:r/>
            <w:r>
              <w:rPr>
                <w:rFonts w:ascii="Aptos" w:hAnsi="Aptos"/>
                <w:b w:val="0"/>
                <w:color w:val="203040"/>
                <w:sz w:val="16"/>
              </w:rPr>
              <w:t>Present a bounded chat interface tied to the current approved chapter; show source/concept context and educator escalation.</w:t>
            </w:r>
          </w:p>
        </w:tc>
        <w:tc>
          <w:tcPr>
            <w:tcW w:type="dxa" w:w="2952"/>
            <w:vAlign w:val="center"/>
            <w:shd w:fill="F2F6F8"/>
          </w:tcPr>
          <w:p>
            <w:pPr>
              <w:spacing w:after="20"/>
            </w:pPr>
            <w:r/>
            <w:r>
              <w:rPr>
                <w:rFonts w:ascii="Aptos" w:hAnsi="Aptos"/>
                <w:b w:val="0"/>
                <w:color w:val="203040"/>
                <w:sz w:val="16"/>
              </w:rPr>
              <w:t>Show uncertainty and safety boundaries; never present unsupported claims as verified.</w:t>
            </w:r>
          </w:p>
        </w:tc>
      </w:tr>
      <w:tr>
        <w:tc>
          <w:tcPr>
            <w:tcW w:type="dxa" w:w="792"/>
            <w:vAlign w:val="center"/>
          </w:tcPr>
          <w:p>
            <w:pPr>
              <w:spacing w:after="20"/>
            </w:pPr>
            <w:r/>
            <w:r>
              <w:rPr>
                <w:rFonts w:ascii="Aptos" w:hAnsi="Aptos"/>
                <w:b w:val="0"/>
                <w:color w:val="203040"/>
                <w:sz w:val="16"/>
              </w:rPr>
              <w:t>UX-014</w:t>
            </w:r>
          </w:p>
        </w:tc>
        <w:tc>
          <w:tcPr>
            <w:tcW w:type="dxa" w:w="1800"/>
            <w:vAlign w:val="center"/>
          </w:tcPr>
          <w:p>
            <w:pPr>
              <w:spacing w:after="20"/>
            </w:pPr>
            <w:r/>
            <w:r>
              <w:rPr>
                <w:rFonts w:ascii="Aptos" w:hAnsi="Aptos"/>
                <w:b w:val="0"/>
                <w:color w:val="203040"/>
                <w:sz w:val="16"/>
              </w:rPr>
              <w:t>Parent dashboard</w:t>
            </w:r>
          </w:p>
        </w:tc>
        <w:tc>
          <w:tcPr>
            <w:tcW w:type="dxa" w:w="4824"/>
            <w:vAlign w:val="center"/>
          </w:tcPr>
          <w:p>
            <w:pPr>
              <w:spacing w:after="20"/>
            </w:pPr>
            <w:r/>
            <w:r>
              <w:rPr>
                <w:rFonts w:ascii="Aptos" w:hAnsi="Aptos"/>
                <w:b w:val="0"/>
                <w:color w:val="203040"/>
                <w:sz w:val="16"/>
              </w:rPr>
              <w:t>Show linked-child switcher, recent learning, subject/chapter mastery, usage summary, and items needing support.</w:t>
            </w:r>
          </w:p>
        </w:tc>
        <w:tc>
          <w:tcPr>
            <w:tcW w:type="dxa" w:w="2952"/>
            <w:vAlign w:val="center"/>
          </w:tcPr>
          <w:p>
            <w:pPr>
              <w:spacing w:after="20"/>
            </w:pPr>
            <w:r/>
            <w:r>
              <w:rPr>
                <w:rFonts w:ascii="Aptos" w:hAnsi="Aptos"/>
                <w:b w:val="0"/>
                <w:color w:val="203040"/>
                <w:sz w:val="16"/>
              </w:rPr>
              <w:t>All data must be scoped to the currently selected, verified child.</w:t>
            </w:r>
          </w:p>
        </w:tc>
      </w:tr>
      <w:tr>
        <w:tc>
          <w:tcPr>
            <w:tcW w:type="dxa" w:w="792"/>
            <w:vAlign w:val="center"/>
            <w:shd w:fill="F2F6F8"/>
          </w:tcPr>
          <w:p>
            <w:pPr>
              <w:spacing w:after="20"/>
            </w:pPr>
            <w:r/>
            <w:r>
              <w:rPr>
                <w:rFonts w:ascii="Aptos" w:hAnsi="Aptos"/>
                <w:b w:val="0"/>
                <w:color w:val="203040"/>
                <w:sz w:val="16"/>
              </w:rPr>
              <w:t>UX-015</w:t>
            </w:r>
          </w:p>
        </w:tc>
        <w:tc>
          <w:tcPr>
            <w:tcW w:type="dxa" w:w="1800"/>
            <w:vAlign w:val="center"/>
            <w:shd w:fill="F2F6F8"/>
          </w:tcPr>
          <w:p>
            <w:pPr>
              <w:spacing w:after="20"/>
            </w:pPr>
            <w:r/>
            <w:r>
              <w:rPr>
                <w:rFonts w:ascii="Aptos" w:hAnsi="Aptos"/>
                <w:b w:val="0"/>
                <w:color w:val="203040"/>
                <w:sz w:val="16"/>
              </w:rPr>
              <w:t>Plans and billing</w:t>
            </w:r>
          </w:p>
        </w:tc>
        <w:tc>
          <w:tcPr>
            <w:tcW w:type="dxa" w:w="4824"/>
            <w:vAlign w:val="center"/>
            <w:shd w:fill="F2F6F8"/>
          </w:tcPr>
          <w:p>
            <w:pPr>
              <w:spacing w:after="20"/>
            </w:pPr>
            <w:r/>
            <w:r>
              <w:rPr>
                <w:rFonts w:ascii="Aptos" w:hAnsi="Aptos"/>
                <w:b w:val="0"/>
                <w:color w:val="203040"/>
                <w:sz w:val="16"/>
              </w:rPr>
              <w:t>Compare entitlements and terms; provide checkout, payment status, invoices, cancellation/refund paths.</w:t>
            </w:r>
          </w:p>
        </w:tc>
        <w:tc>
          <w:tcPr>
            <w:tcW w:type="dxa" w:w="2952"/>
            <w:vAlign w:val="center"/>
            <w:shd w:fill="F2F6F8"/>
          </w:tcPr>
          <w:p>
            <w:pPr>
              <w:spacing w:after="20"/>
            </w:pPr>
            <w:r/>
            <w:r>
              <w:rPr>
                <w:rFonts w:ascii="Aptos" w:hAnsi="Aptos"/>
                <w:b w:val="0"/>
                <w:color w:val="203040"/>
                <w:sz w:val="16"/>
              </w:rPr>
              <w:t>Show server-confirmed status and prevent accidental duplicate purchase.</w:t>
            </w:r>
          </w:p>
        </w:tc>
      </w:tr>
      <w:tr>
        <w:tc>
          <w:tcPr>
            <w:tcW w:type="dxa" w:w="792"/>
            <w:vAlign w:val="center"/>
          </w:tcPr>
          <w:p>
            <w:pPr>
              <w:spacing w:after="20"/>
            </w:pPr>
            <w:r/>
            <w:r>
              <w:rPr>
                <w:rFonts w:ascii="Aptos" w:hAnsi="Aptos"/>
                <w:b w:val="0"/>
                <w:color w:val="203040"/>
                <w:sz w:val="16"/>
              </w:rPr>
              <w:t>UX-016</w:t>
            </w:r>
          </w:p>
        </w:tc>
        <w:tc>
          <w:tcPr>
            <w:tcW w:type="dxa" w:w="1800"/>
            <w:vAlign w:val="center"/>
          </w:tcPr>
          <w:p>
            <w:pPr>
              <w:spacing w:after="20"/>
            </w:pPr>
            <w:r/>
            <w:r>
              <w:rPr>
                <w:rFonts w:ascii="Aptos" w:hAnsi="Aptos"/>
                <w:b w:val="0"/>
                <w:color w:val="203040"/>
                <w:sz w:val="16"/>
              </w:rPr>
              <w:t>Teacher workspace</w:t>
            </w:r>
          </w:p>
        </w:tc>
        <w:tc>
          <w:tcPr>
            <w:tcW w:type="dxa" w:w="4824"/>
            <w:vAlign w:val="center"/>
          </w:tcPr>
          <w:p>
            <w:pPr>
              <w:spacing w:after="20"/>
            </w:pPr>
            <w:r/>
            <w:r>
              <w:rPr>
                <w:rFonts w:ascii="Aptos" w:hAnsi="Aptos"/>
                <w:b w:val="0"/>
                <w:color w:val="203040"/>
                <w:sz w:val="16"/>
              </w:rPr>
              <w:t>Show assigned classes, tasks, drafts, student/group performance, and content issue reporting.</w:t>
            </w:r>
          </w:p>
        </w:tc>
        <w:tc>
          <w:tcPr>
            <w:tcW w:type="dxa" w:w="2952"/>
            <w:vAlign w:val="center"/>
          </w:tcPr>
          <w:p>
            <w:pPr>
              <w:spacing w:after="20"/>
            </w:pPr>
            <w:r/>
            <w:r>
              <w:rPr>
                <w:rFonts w:ascii="Aptos" w:hAnsi="Aptos"/>
                <w:b w:val="0"/>
                <w:color w:val="203040"/>
                <w:sz w:val="16"/>
              </w:rPr>
              <w:t>Restrict student information to assigned scopes.</w:t>
            </w:r>
          </w:p>
        </w:tc>
      </w:tr>
      <w:tr>
        <w:tc>
          <w:tcPr>
            <w:tcW w:type="dxa" w:w="792"/>
            <w:vAlign w:val="center"/>
            <w:shd w:fill="F2F6F8"/>
          </w:tcPr>
          <w:p>
            <w:pPr>
              <w:spacing w:after="20"/>
            </w:pPr>
            <w:r/>
            <w:r>
              <w:rPr>
                <w:rFonts w:ascii="Aptos" w:hAnsi="Aptos"/>
                <w:b w:val="0"/>
                <w:color w:val="203040"/>
                <w:sz w:val="16"/>
              </w:rPr>
              <w:t>UX-017</w:t>
            </w:r>
          </w:p>
        </w:tc>
        <w:tc>
          <w:tcPr>
            <w:tcW w:type="dxa" w:w="1800"/>
            <w:vAlign w:val="center"/>
            <w:shd w:fill="F2F6F8"/>
          </w:tcPr>
          <w:p>
            <w:pPr>
              <w:spacing w:after="20"/>
            </w:pPr>
            <w:r/>
            <w:r>
              <w:rPr>
                <w:rFonts w:ascii="Aptos" w:hAnsi="Aptos"/>
                <w:b w:val="0"/>
                <w:color w:val="203040"/>
                <w:sz w:val="16"/>
              </w:rPr>
              <w:t>Content editor</w:t>
            </w:r>
          </w:p>
        </w:tc>
        <w:tc>
          <w:tcPr>
            <w:tcW w:type="dxa" w:w="4824"/>
            <w:vAlign w:val="center"/>
            <w:shd w:fill="F2F6F8"/>
          </w:tcPr>
          <w:p>
            <w:pPr>
              <w:spacing w:after="20"/>
            </w:pPr>
            <w:r/>
            <w:r>
              <w:rPr>
                <w:rFonts w:ascii="Aptos" w:hAnsi="Aptos"/>
                <w:b w:val="0"/>
                <w:color w:val="203040"/>
                <w:sz w:val="16"/>
              </w:rPr>
              <w:t>Support structured objectives, episode sequence, script, examples, media, transcript, question set, source references, and save draft.</w:t>
            </w:r>
          </w:p>
        </w:tc>
        <w:tc>
          <w:tcPr>
            <w:tcW w:type="dxa" w:w="2952"/>
            <w:vAlign w:val="center"/>
            <w:shd w:fill="F2F6F8"/>
          </w:tcPr>
          <w:p>
            <w:pPr>
              <w:spacing w:after="20"/>
            </w:pPr>
            <w:r/>
            <w:r>
              <w:rPr>
                <w:rFonts w:ascii="Aptos" w:hAnsi="Aptos"/>
                <w:b w:val="0"/>
                <w:color w:val="203040"/>
                <w:sz w:val="16"/>
              </w:rPr>
              <w:t>Warn about unsaved changes; validate required fields before submit for review.</w:t>
            </w:r>
          </w:p>
        </w:tc>
      </w:tr>
      <w:tr>
        <w:tc>
          <w:tcPr>
            <w:tcW w:type="dxa" w:w="792"/>
            <w:vAlign w:val="center"/>
          </w:tcPr>
          <w:p>
            <w:pPr>
              <w:spacing w:after="20"/>
            </w:pPr>
            <w:r/>
            <w:r>
              <w:rPr>
                <w:rFonts w:ascii="Aptos" w:hAnsi="Aptos"/>
                <w:b w:val="0"/>
                <w:color w:val="203040"/>
                <w:sz w:val="16"/>
              </w:rPr>
              <w:t>UX-018</w:t>
            </w:r>
          </w:p>
        </w:tc>
        <w:tc>
          <w:tcPr>
            <w:tcW w:type="dxa" w:w="1800"/>
            <w:vAlign w:val="center"/>
          </w:tcPr>
          <w:p>
            <w:pPr>
              <w:spacing w:after="20"/>
            </w:pPr>
            <w:r/>
            <w:r>
              <w:rPr>
                <w:rFonts w:ascii="Aptos" w:hAnsi="Aptos"/>
                <w:b w:val="0"/>
                <w:color w:val="203040"/>
                <w:sz w:val="16"/>
              </w:rPr>
              <w:t>Reviewer queue</w:t>
            </w:r>
          </w:p>
        </w:tc>
        <w:tc>
          <w:tcPr>
            <w:tcW w:type="dxa" w:w="4824"/>
            <w:vAlign w:val="center"/>
          </w:tcPr>
          <w:p>
            <w:pPr>
              <w:spacing w:after="20"/>
            </w:pPr>
            <w:r/>
            <w:r>
              <w:rPr>
                <w:rFonts w:ascii="Aptos" w:hAnsi="Aptos"/>
                <w:b w:val="0"/>
                <w:color w:val="203040"/>
                <w:sz w:val="16"/>
              </w:rPr>
              <w:t>Prioritize drafts awaiting review; show completeness, source metadata, quality checklist, and preview.</w:t>
            </w:r>
          </w:p>
        </w:tc>
        <w:tc>
          <w:tcPr>
            <w:tcW w:type="dxa" w:w="2952"/>
            <w:vAlign w:val="center"/>
          </w:tcPr>
          <w:p>
            <w:pPr>
              <w:spacing w:after="20"/>
            </w:pPr>
            <w:r/>
            <w:r>
              <w:rPr>
                <w:rFonts w:ascii="Aptos" w:hAnsi="Aptos"/>
                <w:b w:val="0"/>
                <w:color w:val="203040"/>
                <w:sz w:val="16"/>
              </w:rPr>
              <w:t>Approve/reject actions require explicit confirmation and reason where appropriate.</w:t>
            </w:r>
          </w:p>
        </w:tc>
      </w:tr>
      <w:tr>
        <w:tc>
          <w:tcPr>
            <w:tcW w:type="dxa" w:w="792"/>
            <w:vAlign w:val="center"/>
            <w:shd w:fill="F2F6F8"/>
          </w:tcPr>
          <w:p>
            <w:pPr>
              <w:spacing w:after="20"/>
            </w:pPr>
            <w:r/>
            <w:r>
              <w:rPr>
                <w:rFonts w:ascii="Aptos" w:hAnsi="Aptos"/>
                <w:b w:val="0"/>
                <w:color w:val="203040"/>
                <w:sz w:val="16"/>
              </w:rPr>
              <w:t>UX-019</w:t>
            </w:r>
          </w:p>
        </w:tc>
        <w:tc>
          <w:tcPr>
            <w:tcW w:type="dxa" w:w="1800"/>
            <w:vAlign w:val="center"/>
            <w:shd w:fill="F2F6F8"/>
          </w:tcPr>
          <w:p>
            <w:pPr>
              <w:spacing w:after="20"/>
            </w:pPr>
            <w:r/>
            <w:r>
              <w:rPr>
                <w:rFonts w:ascii="Aptos" w:hAnsi="Aptos"/>
                <w:b w:val="0"/>
                <w:color w:val="203040"/>
                <w:sz w:val="16"/>
              </w:rPr>
              <w:t>Publication/version history</w:t>
            </w:r>
          </w:p>
        </w:tc>
        <w:tc>
          <w:tcPr>
            <w:tcW w:type="dxa" w:w="4824"/>
            <w:vAlign w:val="center"/>
            <w:shd w:fill="F2F6F8"/>
          </w:tcPr>
          <w:p>
            <w:pPr>
              <w:spacing w:after="20"/>
            </w:pPr>
            <w:r/>
            <w:r>
              <w:rPr>
                <w:rFonts w:ascii="Aptos" w:hAnsi="Aptos"/>
                <w:b w:val="0"/>
                <w:color w:val="203040"/>
                <w:sz w:val="16"/>
              </w:rPr>
              <w:t>Show immutable versions, reviewer, publication time, change summary, affected content, and rollback controls.</w:t>
            </w:r>
          </w:p>
        </w:tc>
        <w:tc>
          <w:tcPr>
            <w:tcW w:type="dxa" w:w="2952"/>
            <w:vAlign w:val="center"/>
            <w:shd w:fill="F2F6F8"/>
          </w:tcPr>
          <w:p>
            <w:pPr>
              <w:spacing w:after="20"/>
            </w:pPr>
            <w:r/>
            <w:r>
              <w:rPr>
                <w:rFonts w:ascii="Aptos" w:hAnsi="Aptos"/>
                <w:b w:val="0"/>
                <w:color w:val="203040"/>
                <w:sz w:val="16"/>
              </w:rPr>
              <w:t>Rollback is permission-gated, logged, and does not alter historical attempts.</w:t>
            </w:r>
          </w:p>
        </w:tc>
      </w:tr>
      <w:tr>
        <w:tc>
          <w:tcPr>
            <w:tcW w:type="dxa" w:w="792"/>
            <w:vAlign w:val="center"/>
          </w:tcPr>
          <w:p>
            <w:pPr>
              <w:spacing w:after="20"/>
            </w:pPr>
            <w:r/>
            <w:r>
              <w:rPr>
                <w:rFonts w:ascii="Aptos" w:hAnsi="Aptos"/>
                <w:b w:val="0"/>
                <w:color w:val="203040"/>
                <w:sz w:val="16"/>
              </w:rPr>
              <w:t>UX-020</w:t>
            </w:r>
          </w:p>
        </w:tc>
        <w:tc>
          <w:tcPr>
            <w:tcW w:type="dxa" w:w="1800"/>
            <w:vAlign w:val="center"/>
          </w:tcPr>
          <w:p>
            <w:pPr>
              <w:spacing w:after="20"/>
            </w:pPr>
            <w:r/>
            <w:r>
              <w:rPr>
                <w:rFonts w:ascii="Aptos" w:hAnsi="Aptos"/>
                <w:b w:val="0"/>
                <w:color w:val="203040"/>
                <w:sz w:val="16"/>
              </w:rPr>
              <w:t>Admin catalogue and coverage</w:t>
            </w:r>
          </w:p>
        </w:tc>
        <w:tc>
          <w:tcPr>
            <w:tcW w:type="dxa" w:w="4824"/>
            <w:vAlign w:val="center"/>
          </w:tcPr>
          <w:p>
            <w:pPr>
              <w:spacing w:after="20"/>
            </w:pPr>
            <w:r/>
            <w:r>
              <w:rPr>
                <w:rFonts w:ascii="Aptos" w:hAnsi="Aptos"/>
                <w:b w:val="0"/>
                <w:color w:val="203040"/>
                <w:sz w:val="16"/>
              </w:rPr>
              <w:t>Manage board, grade, year, medium, subject, curriculum versions, and coverage gaps.</w:t>
            </w:r>
          </w:p>
        </w:tc>
        <w:tc>
          <w:tcPr>
            <w:tcW w:type="dxa" w:w="2952"/>
            <w:vAlign w:val="center"/>
          </w:tcPr>
          <w:p>
            <w:pPr>
              <w:spacing w:after="20"/>
            </w:pPr>
            <w:r/>
            <w:r>
              <w:rPr>
                <w:rFonts w:ascii="Aptos" w:hAnsi="Aptos"/>
                <w:b w:val="0"/>
                <w:color w:val="203040"/>
                <w:sz w:val="16"/>
              </w:rPr>
              <w:t>Do not mark combinations complete until required approved chapter coverage passes.</w:t>
            </w:r>
          </w:p>
        </w:tc>
      </w:tr>
      <w:tr>
        <w:tc>
          <w:tcPr>
            <w:tcW w:type="dxa" w:w="792"/>
            <w:vAlign w:val="center"/>
            <w:shd w:fill="F2F6F8"/>
          </w:tcPr>
          <w:p>
            <w:pPr>
              <w:spacing w:after="20"/>
            </w:pPr>
            <w:r/>
            <w:r>
              <w:rPr>
                <w:rFonts w:ascii="Aptos" w:hAnsi="Aptos"/>
                <w:b w:val="0"/>
                <w:color w:val="203040"/>
                <w:sz w:val="16"/>
              </w:rPr>
              <w:t>UX-021</w:t>
            </w:r>
          </w:p>
        </w:tc>
        <w:tc>
          <w:tcPr>
            <w:tcW w:type="dxa" w:w="1800"/>
            <w:vAlign w:val="center"/>
            <w:shd w:fill="F2F6F8"/>
          </w:tcPr>
          <w:p>
            <w:pPr>
              <w:spacing w:after="20"/>
            </w:pPr>
            <w:r/>
            <w:r>
              <w:rPr>
                <w:rFonts w:ascii="Aptos" w:hAnsi="Aptos"/>
                <w:b w:val="0"/>
                <w:color w:val="203040"/>
                <w:sz w:val="16"/>
              </w:rPr>
              <w:t>Admin payments/support/audit</w:t>
            </w:r>
          </w:p>
        </w:tc>
        <w:tc>
          <w:tcPr>
            <w:tcW w:type="dxa" w:w="4824"/>
            <w:vAlign w:val="center"/>
            <w:shd w:fill="F2F6F8"/>
          </w:tcPr>
          <w:p>
            <w:pPr>
              <w:spacing w:after="20"/>
            </w:pPr>
            <w:r/>
            <w:r>
              <w:rPr>
                <w:rFonts w:ascii="Aptos" w:hAnsi="Aptos"/>
                <w:b w:val="0"/>
                <w:color w:val="203040"/>
                <w:sz w:val="16"/>
              </w:rPr>
              <w:t>Provide searchable transaction, refund, support, and sensitive-action records.</w:t>
            </w:r>
          </w:p>
        </w:tc>
        <w:tc>
          <w:tcPr>
            <w:tcW w:type="dxa" w:w="2952"/>
            <w:vAlign w:val="center"/>
            <w:shd w:fill="F2F6F8"/>
          </w:tcPr>
          <w:p>
            <w:pPr>
              <w:spacing w:after="20"/>
            </w:pPr>
            <w:r/>
            <w:r>
              <w:rPr>
                <w:rFonts w:ascii="Aptos" w:hAnsi="Aptos"/>
                <w:b w:val="0"/>
                <w:color w:val="203040"/>
                <w:sz w:val="16"/>
              </w:rPr>
              <w:t>Mask unnecessary personal/payment data; audit privileged changes.</w:t>
            </w:r>
          </w:p>
        </w:tc>
      </w:tr>
      <w:tr>
        <w:tc>
          <w:tcPr>
            <w:tcW w:type="dxa" w:w="792"/>
            <w:vAlign w:val="center"/>
          </w:tcPr>
          <w:p>
            <w:pPr>
              <w:spacing w:after="20"/>
            </w:pPr>
            <w:r/>
            <w:r>
              <w:rPr>
                <w:rFonts w:ascii="Aptos" w:hAnsi="Aptos"/>
                <w:b w:val="0"/>
                <w:color w:val="203040"/>
                <w:sz w:val="16"/>
              </w:rPr>
              <w:t>UX-022</w:t>
            </w:r>
          </w:p>
        </w:tc>
        <w:tc>
          <w:tcPr>
            <w:tcW w:type="dxa" w:w="1800"/>
            <w:vAlign w:val="center"/>
          </w:tcPr>
          <w:p>
            <w:pPr>
              <w:spacing w:after="20"/>
            </w:pPr>
            <w:r/>
            <w:r>
              <w:rPr>
                <w:rFonts w:ascii="Aptos" w:hAnsi="Aptos"/>
                <w:b w:val="0"/>
                <w:color w:val="203040"/>
                <w:sz w:val="16"/>
              </w:rPr>
              <w:t>Technical course experience</w:t>
            </w:r>
          </w:p>
        </w:tc>
        <w:tc>
          <w:tcPr>
            <w:tcW w:type="dxa" w:w="4824"/>
            <w:vAlign w:val="center"/>
          </w:tcPr>
          <w:p>
            <w:pPr>
              <w:spacing w:after="20"/>
            </w:pPr>
            <w:r/>
            <w:r>
              <w:rPr>
                <w:rFonts w:ascii="Aptos" w:hAnsi="Aptos"/>
                <w:b w:val="0"/>
                <w:color w:val="203040"/>
                <w:sz w:val="16"/>
              </w:rPr>
              <w:t>Provide course catalogue, course detail, modules, lesson/lab, checkpoints, announcements, progress, and eligible certificate.</w:t>
            </w:r>
          </w:p>
        </w:tc>
        <w:tc>
          <w:tcPr>
            <w:tcW w:type="dxa" w:w="2952"/>
            <w:vAlign w:val="center"/>
          </w:tcPr>
          <w:p>
            <w:pPr>
              <w:spacing w:after="20"/>
            </w:pPr>
            <w:r/>
            <w:r>
              <w:rPr>
                <w:rFonts w:ascii="Aptos" w:hAnsi="Aptos"/>
                <w:b w:val="0"/>
                <w:color w:val="203040"/>
                <w:sz w:val="16"/>
              </w:rPr>
              <w:t>Respect public/restricted content and enrollment entitlements.</w:t>
            </w:r>
          </w:p>
        </w:tc>
      </w:tr>
      <w:tr>
        <w:tc>
          <w:tcPr>
            <w:tcW w:type="dxa" w:w="792"/>
            <w:vAlign w:val="center"/>
            <w:shd w:fill="F2F6F8"/>
          </w:tcPr>
          <w:p>
            <w:pPr>
              <w:spacing w:after="20"/>
            </w:pPr>
            <w:r/>
            <w:r>
              <w:rPr>
                <w:rFonts w:ascii="Aptos" w:hAnsi="Aptos"/>
                <w:b w:val="0"/>
                <w:color w:val="203040"/>
                <w:sz w:val="16"/>
              </w:rPr>
              <w:t>UX-023</w:t>
            </w:r>
          </w:p>
        </w:tc>
        <w:tc>
          <w:tcPr>
            <w:tcW w:type="dxa" w:w="1800"/>
            <w:vAlign w:val="center"/>
            <w:shd w:fill="F2F6F8"/>
          </w:tcPr>
          <w:p>
            <w:pPr>
              <w:spacing w:after="20"/>
            </w:pPr>
            <w:r/>
            <w:r>
              <w:rPr>
                <w:rFonts w:ascii="Aptos" w:hAnsi="Aptos"/>
                <w:b w:val="0"/>
                <w:color w:val="203040"/>
                <w:sz w:val="16"/>
              </w:rPr>
              <w:t>Notifications</w:t>
            </w:r>
          </w:p>
        </w:tc>
        <w:tc>
          <w:tcPr>
            <w:tcW w:type="dxa" w:w="4824"/>
            <w:vAlign w:val="center"/>
            <w:shd w:fill="F2F6F8"/>
          </w:tcPr>
          <w:p>
            <w:pPr>
              <w:spacing w:after="20"/>
            </w:pPr>
            <w:r/>
            <w:r>
              <w:rPr>
                <w:rFonts w:ascii="Aptos" w:hAnsi="Aptos"/>
                <w:b w:val="0"/>
                <w:color w:val="203040"/>
                <w:sz w:val="16"/>
              </w:rPr>
              <w:t>Provide relevant in-app and email/SMS notification states according to user preferences and applicable consent.</w:t>
            </w:r>
          </w:p>
        </w:tc>
        <w:tc>
          <w:tcPr>
            <w:tcW w:type="dxa" w:w="2952"/>
            <w:vAlign w:val="center"/>
            <w:shd w:fill="F2F6F8"/>
          </w:tcPr>
          <w:p>
            <w:pPr>
              <w:spacing w:after="20"/>
            </w:pPr>
            <w:r/>
            <w:r>
              <w:rPr>
                <w:rFonts w:ascii="Aptos" w:hAnsi="Aptos"/>
                <w:b w:val="0"/>
                <w:color w:val="203040"/>
                <w:sz w:val="16"/>
              </w:rPr>
              <w:t>Avoid exposing sensitive child details in notification previews.</w:t>
            </w:r>
          </w:p>
        </w:tc>
      </w:tr>
      <w:tr>
        <w:tc>
          <w:tcPr>
            <w:tcW w:type="dxa" w:w="792"/>
            <w:vAlign w:val="center"/>
          </w:tcPr>
          <w:p>
            <w:pPr>
              <w:spacing w:after="20"/>
            </w:pPr>
            <w:r/>
            <w:r>
              <w:rPr>
                <w:rFonts w:ascii="Aptos" w:hAnsi="Aptos"/>
                <w:b w:val="0"/>
                <w:color w:val="203040"/>
                <w:sz w:val="16"/>
              </w:rPr>
              <w:t>UX-024</w:t>
            </w:r>
          </w:p>
        </w:tc>
        <w:tc>
          <w:tcPr>
            <w:tcW w:type="dxa" w:w="1800"/>
            <w:vAlign w:val="center"/>
          </w:tcPr>
          <w:p>
            <w:pPr>
              <w:spacing w:after="20"/>
            </w:pPr>
            <w:r/>
            <w:r>
              <w:rPr>
                <w:rFonts w:ascii="Aptos" w:hAnsi="Aptos"/>
                <w:b w:val="0"/>
                <w:color w:val="203040"/>
                <w:sz w:val="16"/>
              </w:rPr>
              <w:t>Error and empty states</w:t>
            </w:r>
          </w:p>
        </w:tc>
        <w:tc>
          <w:tcPr>
            <w:tcW w:type="dxa" w:w="4824"/>
            <w:vAlign w:val="center"/>
          </w:tcPr>
          <w:p>
            <w:pPr>
              <w:spacing w:after="20"/>
            </w:pPr>
            <w:r/>
            <w:r>
              <w:rPr>
                <w:rFonts w:ascii="Aptos" w:hAnsi="Aptos"/>
                <w:b w:val="0"/>
                <w:color w:val="203040"/>
                <w:sz w:val="16"/>
              </w:rPr>
              <w:t>Explain what happened, what remains safe, and the next action.</w:t>
            </w:r>
          </w:p>
        </w:tc>
        <w:tc>
          <w:tcPr>
            <w:tcW w:type="dxa" w:w="2952"/>
            <w:vAlign w:val="center"/>
          </w:tcPr>
          <w:p>
            <w:pPr>
              <w:spacing w:after="20"/>
            </w:pPr>
            <w:r/>
            <w:r>
              <w:rPr>
                <w:rFonts w:ascii="Aptos" w:hAnsi="Aptos"/>
                <w:b w:val="0"/>
                <w:color w:val="203040"/>
                <w:sz w:val="16"/>
              </w:rPr>
              <w:t>Include retry where appropriate and a support path for persistent errors.</w:t>
            </w:r>
          </w:p>
        </w:tc>
      </w:tr>
    </w:tbl>
    <w:p>
      <w:pPr>
        <w:spacing w:after="20"/>
      </w:pPr>
    </w:p>
    <w:p>
      <w:pPr>
        <w:pStyle w:val="Heading1"/>
      </w:pPr>
      <w:r>
        <w:t>8. Interaction and state specifications</w:t>
      </w:r>
    </w:p>
    <w:p>
      <w:pPr>
        <w:pStyle w:val="Heading2"/>
      </w:pPr>
      <w:r>
        <w:t>8.1 Required system states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5324B"/>
          </w:tcPr>
          <w:p>
            <w:pPr>
              <w:spacing w:after="20"/>
            </w:pPr>
            <w:r/>
            <w:r>
              <w:rPr>
                <w:rFonts w:ascii="Aptos" w:hAnsi="Aptos"/>
                <w:b/>
                <w:color w:val="FFFFFF"/>
                <w:sz w:val="17"/>
              </w:rPr>
              <w:t>State</w:t>
            </w:r>
          </w:p>
        </w:tc>
        <w:tc>
          <w:tcPr>
            <w:tcW w:type="dxa" w:w="4997"/>
            <w:vAlign w:val="center"/>
            <w:shd w:fill="15324B"/>
          </w:tcPr>
          <w:p>
            <w:pPr>
              <w:spacing w:after="20"/>
            </w:pPr>
            <w:r/>
            <w:r>
              <w:rPr>
                <w:rFonts w:ascii="Aptos" w:hAnsi="Aptos"/>
                <w:b/>
                <w:color w:val="FFFFFF"/>
                <w:sz w:val="17"/>
              </w:rPr>
              <w:t>Presentation requirement</w:t>
            </w:r>
          </w:p>
        </w:tc>
      </w:tr>
      <w:tr>
        <w:tc>
          <w:tcPr>
            <w:tcW w:type="dxa" w:w="4997"/>
            <w:vAlign w:val="center"/>
            <w:shd w:fill="F2F6F8"/>
          </w:tcPr>
          <w:p>
            <w:pPr>
              <w:spacing w:after="20"/>
            </w:pPr>
            <w:r/>
            <w:r>
              <w:rPr>
                <w:rFonts w:ascii="Aptos" w:hAnsi="Aptos"/>
                <w:b w:val="0"/>
                <w:color w:val="203040"/>
                <w:sz w:val="16"/>
              </w:rPr>
              <w:t>Loading</w:t>
            </w:r>
          </w:p>
        </w:tc>
        <w:tc>
          <w:tcPr>
            <w:tcW w:type="dxa" w:w="4997"/>
            <w:vAlign w:val="center"/>
            <w:shd w:fill="F2F6F8"/>
          </w:tcPr>
          <w:p>
            <w:pPr>
              <w:spacing w:after="20"/>
            </w:pPr>
            <w:r/>
            <w:r>
              <w:rPr>
                <w:rFonts w:ascii="Aptos" w:hAnsi="Aptos"/>
                <w:b w:val="0"/>
                <w:color w:val="203040"/>
                <w:sz w:val="16"/>
              </w:rPr>
              <w:t>Show skeleton or progress indicator only where work is actually pending; prevent duplicate critical submissions.</w:t>
            </w:r>
          </w:p>
        </w:tc>
      </w:tr>
      <w:tr>
        <w:tc>
          <w:tcPr>
            <w:tcW w:type="dxa" w:w="4997"/>
            <w:vAlign w:val="center"/>
          </w:tcPr>
          <w:p>
            <w:pPr>
              <w:spacing w:after="20"/>
            </w:pPr>
            <w:r/>
            <w:r>
              <w:rPr>
                <w:rFonts w:ascii="Aptos" w:hAnsi="Aptos"/>
                <w:b w:val="0"/>
                <w:color w:val="203040"/>
                <w:sz w:val="16"/>
              </w:rPr>
              <w:t>Empty</w:t>
            </w:r>
          </w:p>
        </w:tc>
        <w:tc>
          <w:tcPr>
            <w:tcW w:type="dxa" w:w="4997"/>
            <w:vAlign w:val="center"/>
          </w:tcPr>
          <w:p>
            <w:pPr>
              <w:spacing w:after="20"/>
            </w:pPr>
            <w:r/>
            <w:r>
              <w:rPr>
                <w:rFonts w:ascii="Aptos" w:hAnsi="Aptos"/>
                <w:b w:val="0"/>
                <w:color w:val="203040"/>
                <w:sz w:val="16"/>
              </w:rPr>
              <w:t>Explain why there is no content and offer a relevant next step (e.g., select a subject or create a draft).</w:t>
            </w:r>
          </w:p>
        </w:tc>
      </w:tr>
      <w:tr>
        <w:tc>
          <w:tcPr>
            <w:tcW w:type="dxa" w:w="4997"/>
            <w:vAlign w:val="center"/>
            <w:shd w:fill="F2F6F8"/>
          </w:tcPr>
          <w:p>
            <w:pPr>
              <w:spacing w:after="20"/>
            </w:pPr>
            <w:r/>
            <w:r>
              <w:rPr>
                <w:rFonts w:ascii="Aptos" w:hAnsi="Aptos"/>
                <w:b w:val="0"/>
                <w:color w:val="203040"/>
                <w:sz w:val="16"/>
              </w:rPr>
              <w:t>Success</w:t>
            </w:r>
          </w:p>
        </w:tc>
        <w:tc>
          <w:tcPr>
            <w:tcW w:type="dxa" w:w="4997"/>
            <w:vAlign w:val="center"/>
            <w:shd w:fill="F2F6F8"/>
          </w:tcPr>
          <w:p>
            <w:pPr>
              <w:spacing w:after="20"/>
            </w:pPr>
            <w:r/>
            <w:r>
              <w:rPr>
                <w:rFonts w:ascii="Aptos" w:hAnsi="Aptos"/>
                <w:b w:val="0"/>
                <w:color w:val="203040"/>
                <w:sz w:val="16"/>
              </w:rPr>
              <w:t>Confirm the completed action and reflect the server-confirmed result in the page.</w:t>
            </w:r>
          </w:p>
        </w:tc>
      </w:tr>
      <w:tr>
        <w:tc>
          <w:tcPr>
            <w:tcW w:type="dxa" w:w="4997"/>
            <w:vAlign w:val="center"/>
          </w:tcPr>
          <w:p>
            <w:pPr>
              <w:spacing w:after="20"/>
            </w:pPr>
            <w:r/>
            <w:r>
              <w:rPr>
                <w:rFonts w:ascii="Aptos" w:hAnsi="Aptos"/>
                <w:b w:val="0"/>
                <w:color w:val="203040"/>
                <w:sz w:val="16"/>
              </w:rPr>
              <w:t>Validation error</w:t>
            </w:r>
          </w:p>
        </w:tc>
        <w:tc>
          <w:tcPr>
            <w:tcW w:type="dxa" w:w="4997"/>
            <w:vAlign w:val="center"/>
          </w:tcPr>
          <w:p>
            <w:pPr>
              <w:spacing w:after="20"/>
            </w:pPr>
            <w:r/>
            <w:r>
              <w:rPr>
                <w:rFonts w:ascii="Aptos" w:hAnsi="Aptos"/>
                <w:b w:val="0"/>
                <w:color w:val="203040"/>
                <w:sz w:val="16"/>
              </w:rPr>
              <w:t>Place a clear message beside the relevant field; preserve valid user input.</w:t>
            </w:r>
          </w:p>
        </w:tc>
      </w:tr>
      <w:tr>
        <w:tc>
          <w:tcPr>
            <w:tcW w:type="dxa" w:w="4997"/>
            <w:vAlign w:val="center"/>
            <w:shd w:fill="F2F6F8"/>
          </w:tcPr>
          <w:p>
            <w:pPr>
              <w:spacing w:after="20"/>
            </w:pPr>
            <w:r/>
            <w:r>
              <w:rPr>
                <w:rFonts w:ascii="Aptos" w:hAnsi="Aptos"/>
                <w:b w:val="0"/>
                <w:color w:val="203040"/>
                <w:sz w:val="16"/>
              </w:rPr>
              <w:t>Network/service error</w:t>
            </w:r>
          </w:p>
        </w:tc>
        <w:tc>
          <w:tcPr>
            <w:tcW w:type="dxa" w:w="4997"/>
            <w:vAlign w:val="center"/>
            <w:shd w:fill="F2F6F8"/>
          </w:tcPr>
          <w:p>
            <w:pPr>
              <w:spacing w:after="20"/>
            </w:pPr>
            <w:r/>
            <w:r>
              <w:rPr>
                <w:rFonts w:ascii="Aptos" w:hAnsi="Aptos"/>
                <w:b w:val="0"/>
                <w:color w:val="203040"/>
                <w:sz w:val="16"/>
              </w:rPr>
              <w:t>Explain that the action did not complete; offer retry when safe and avoid implying data was saved.</w:t>
            </w:r>
          </w:p>
        </w:tc>
      </w:tr>
      <w:tr>
        <w:tc>
          <w:tcPr>
            <w:tcW w:type="dxa" w:w="4997"/>
            <w:vAlign w:val="center"/>
          </w:tcPr>
          <w:p>
            <w:pPr>
              <w:spacing w:after="20"/>
            </w:pPr>
            <w:r/>
            <w:r>
              <w:rPr>
                <w:rFonts w:ascii="Aptos" w:hAnsi="Aptos"/>
                <w:b w:val="0"/>
                <w:color w:val="203040"/>
                <w:sz w:val="16"/>
              </w:rPr>
              <w:t>Permission denied</w:t>
            </w:r>
          </w:p>
        </w:tc>
        <w:tc>
          <w:tcPr>
            <w:tcW w:type="dxa" w:w="4997"/>
            <w:vAlign w:val="center"/>
          </w:tcPr>
          <w:p>
            <w:pPr>
              <w:spacing w:after="20"/>
            </w:pPr>
            <w:r/>
            <w:r>
              <w:rPr>
                <w:rFonts w:ascii="Aptos" w:hAnsi="Aptos"/>
                <w:b w:val="0"/>
                <w:color w:val="203040"/>
                <w:sz w:val="16"/>
              </w:rPr>
              <w:t>Explain that the user lacks access and offer a safe route back; do not leak restricted resource details.</w:t>
            </w:r>
          </w:p>
        </w:tc>
      </w:tr>
      <w:tr>
        <w:tc>
          <w:tcPr>
            <w:tcW w:type="dxa" w:w="4997"/>
            <w:vAlign w:val="center"/>
            <w:shd w:fill="F2F6F8"/>
          </w:tcPr>
          <w:p>
            <w:pPr>
              <w:spacing w:after="20"/>
            </w:pPr>
            <w:r/>
            <w:r>
              <w:rPr>
                <w:rFonts w:ascii="Aptos" w:hAnsi="Aptos"/>
                <w:b w:val="0"/>
                <w:color w:val="203040"/>
                <w:sz w:val="16"/>
              </w:rPr>
              <w:t>Expired session</w:t>
            </w:r>
          </w:p>
        </w:tc>
        <w:tc>
          <w:tcPr>
            <w:tcW w:type="dxa" w:w="4997"/>
            <w:vAlign w:val="center"/>
            <w:shd w:fill="F2F6F8"/>
          </w:tcPr>
          <w:p>
            <w:pPr>
              <w:spacing w:after="20"/>
            </w:pPr>
            <w:r/>
            <w:r>
              <w:rPr>
                <w:rFonts w:ascii="Aptos" w:hAnsi="Aptos"/>
                <w:b w:val="0"/>
                <w:color w:val="203040"/>
                <w:sz w:val="16"/>
              </w:rPr>
              <w:t>Preserve safe draft work when possible and request re-authentication.</w:t>
            </w:r>
          </w:p>
        </w:tc>
      </w:tr>
      <w:tr>
        <w:tc>
          <w:tcPr>
            <w:tcW w:type="dxa" w:w="4997"/>
            <w:vAlign w:val="center"/>
          </w:tcPr>
          <w:p>
            <w:pPr>
              <w:spacing w:after="20"/>
            </w:pPr>
            <w:r/>
            <w:r>
              <w:rPr>
                <w:rFonts w:ascii="Aptos" w:hAnsi="Aptos"/>
                <w:b w:val="0"/>
                <w:color w:val="203040"/>
                <w:sz w:val="16"/>
              </w:rPr>
              <w:t>Pending payment</w:t>
            </w:r>
          </w:p>
        </w:tc>
        <w:tc>
          <w:tcPr>
            <w:tcW w:type="dxa" w:w="4997"/>
            <w:vAlign w:val="center"/>
          </w:tcPr>
          <w:p>
            <w:pPr>
              <w:spacing w:after="20"/>
            </w:pPr>
            <w:r/>
            <w:r>
              <w:rPr>
                <w:rFonts w:ascii="Aptos" w:hAnsi="Aptos"/>
                <w:b w:val="0"/>
                <w:color w:val="203040"/>
                <w:sz w:val="16"/>
              </w:rPr>
              <w:t>State that verification is in progress; do not grant paid access until confirmed.</w:t>
            </w:r>
          </w:p>
        </w:tc>
      </w:tr>
      <w:tr>
        <w:tc>
          <w:tcPr>
            <w:tcW w:type="dxa" w:w="4997"/>
            <w:vAlign w:val="center"/>
            <w:shd w:fill="F2F6F8"/>
          </w:tcPr>
          <w:p>
            <w:pPr>
              <w:spacing w:after="20"/>
            </w:pPr>
            <w:r/>
            <w:r>
              <w:rPr>
                <w:rFonts w:ascii="Aptos" w:hAnsi="Aptos"/>
                <w:b w:val="0"/>
                <w:color w:val="203040"/>
                <w:sz w:val="16"/>
              </w:rPr>
              <w:t>AI generation failure</w:t>
            </w:r>
          </w:p>
        </w:tc>
        <w:tc>
          <w:tcPr>
            <w:tcW w:type="dxa" w:w="4997"/>
            <w:vAlign w:val="center"/>
            <w:shd w:fill="F2F6F8"/>
          </w:tcPr>
          <w:p>
            <w:pPr>
              <w:spacing w:after="20"/>
            </w:pPr>
            <w:r/>
            <w:r>
              <w:rPr>
                <w:rFonts w:ascii="Aptos" w:hAnsi="Aptos"/>
                <w:b w:val="0"/>
                <w:color w:val="203040"/>
                <w:sz w:val="16"/>
              </w:rPr>
              <w:t>Retain the draft and inputs; show retry/status and log the failure without exposing internal secrets.</w:t>
            </w:r>
          </w:p>
        </w:tc>
      </w:tr>
      <w:tr>
        <w:tc>
          <w:tcPr>
            <w:tcW w:type="dxa" w:w="4997"/>
            <w:vAlign w:val="center"/>
          </w:tcPr>
          <w:p>
            <w:pPr>
              <w:spacing w:after="20"/>
            </w:pPr>
            <w:r/>
            <w:r>
              <w:rPr>
                <w:rFonts w:ascii="Aptos" w:hAnsi="Aptos"/>
                <w:b w:val="0"/>
                <w:color w:val="203040"/>
                <w:sz w:val="16"/>
              </w:rPr>
              <w:t>Content paused/corrected</w:t>
            </w:r>
          </w:p>
        </w:tc>
        <w:tc>
          <w:tcPr>
            <w:tcW w:type="dxa" w:w="4997"/>
            <w:vAlign w:val="center"/>
          </w:tcPr>
          <w:p>
            <w:pPr>
              <w:spacing w:after="20"/>
            </w:pPr>
            <w:r/>
            <w:r>
              <w:rPr>
                <w:rFonts w:ascii="Aptos" w:hAnsi="Aptos"/>
                <w:b w:val="0"/>
                <w:color w:val="203040"/>
                <w:sz w:val="16"/>
              </w:rPr>
              <w:t>Explain that the lesson is temporarily unavailable or updated and provide a reviewed alternative if available.</w:t>
            </w:r>
          </w:p>
        </w:tc>
      </w:tr>
    </w:tbl>
    <w:p>
      <w:pPr>
        <w:spacing w:after="20"/>
      </w:pPr>
    </w:p>
    <w:p>
      <w:pPr>
        <w:pStyle w:val="Heading2"/>
      </w:pPr>
      <w:r>
        <w:t>8.2 Forms and destructive actions</w:t>
      </w:r>
    </w:p>
    <w:p>
      <w:pPr>
        <w:pStyle w:val="ListBullet"/>
        <w:spacing w:after="40"/>
      </w:pPr>
      <w:r>
        <w:t>Every input must have a visible label; placeholder text is not a label.</w:t>
      </w:r>
    </w:p>
    <w:p>
      <w:pPr>
        <w:pStyle w:val="ListBullet"/>
        <w:spacing w:after="40"/>
      </w:pPr>
      <w:r>
        <w:t>Validation must be understandable, specific, and announced accessibly.</w:t>
      </w:r>
    </w:p>
    <w:p>
      <w:pPr>
        <w:pStyle w:val="ListBullet"/>
        <w:spacing w:after="40"/>
      </w:pPr>
      <w:r>
        <w:t>Use confirmation for irreversible or high-impact actions: delete account, unlink child, publish, rollback, refund, revoke entitlement.</w:t>
      </w:r>
    </w:p>
    <w:p>
      <w:pPr>
        <w:pStyle w:val="ListBullet"/>
        <w:spacing w:after="40"/>
      </w:pPr>
      <w:r>
        <w:t>Warn on unsaved changes and provide an explicit Save draft action in long-form editing.</w:t>
      </w:r>
    </w:p>
    <w:p>
      <w:pPr>
        <w:pStyle w:val="ListBullet"/>
        <w:spacing w:after="40"/>
      </w:pPr>
      <w:r>
        <w:t>Use idempotent backend operations for payment and assessment submissions where duplicate requests could cause harm.</w:t>
      </w:r>
    </w:p>
    <w:p>
      <w:pPr>
        <w:pStyle w:val="Heading2"/>
      </w:pPr>
      <w:r>
        <w:t>8.3 Progress status vocabulary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5324B"/>
          </w:tcPr>
          <w:p>
            <w:pPr>
              <w:spacing w:after="20"/>
            </w:pPr>
            <w:r/>
            <w:r>
              <w:rPr>
                <w:rFonts w:ascii="Aptos" w:hAnsi="Aptos"/>
                <w:b/>
                <w:color w:val="FFFFFF"/>
                <w:sz w:val="17"/>
              </w:rPr>
              <w:t>Status</w:t>
            </w:r>
          </w:p>
        </w:tc>
        <w:tc>
          <w:tcPr>
            <w:tcW w:type="dxa" w:w="4997"/>
            <w:vAlign w:val="center"/>
            <w:shd w:fill="15324B"/>
          </w:tcPr>
          <w:p>
            <w:pPr>
              <w:spacing w:after="20"/>
            </w:pPr>
            <w:r/>
            <w:r>
              <w:rPr>
                <w:rFonts w:ascii="Aptos" w:hAnsi="Aptos"/>
                <w:b/>
                <w:color w:val="FFFFFF"/>
                <w:sz w:val="17"/>
              </w:rPr>
              <w:t>Meaning to define consistently</w:t>
            </w:r>
          </w:p>
        </w:tc>
      </w:tr>
      <w:tr>
        <w:tc>
          <w:tcPr>
            <w:tcW w:type="dxa" w:w="4997"/>
            <w:vAlign w:val="center"/>
            <w:shd w:fill="F2F6F8"/>
          </w:tcPr>
          <w:p>
            <w:pPr>
              <w:spacing w:after="20"/>
            </w:pPr>
            <w:r/>
            <w:r>
              <w:rPr>
                <w:rFonts w:ascii="Aptos" w:hAnsi="Aptos"/>
                <w:b w:val="0"/>
                <w:color w:val="203040"/>
                <w:sz w:val="16"/>
              </w:rPr>
              <w:t>Not started</w:t>
            </w:r>
          </w:p>
        </w:tc>
        <w:tc>
          <w:tcPr>
            <w:tcW w:type="dxa" w:w="4997"/>
            <w:vAlign w:val="center"/>
            <w:shd w:fill="F2F6F8"/>
          </w:tcPr>
          <w:p>
            <w:pPr>
              <w:spacing w:after="20"/>
            </w:pPr>
            <w:r/>
            <w:r>
              <w:rPr>
                <w:rFonts w:ascii="Aptos" w:hAnsi="Aptos"/>
                <w:b w:val="0"/>
                <w:color w:val="203040"/>
                <w:sz w:val="16"/>
              </w:rPr>
              <w:t>No recorded meaningful attempt or lesson progress.</w:t>
            </w:r>
          </w:p>
        </w:tc>
      </w:tr>
      <w:tr>
        <w:tc>
          <w:tcPr>
            <w:tcW w:type="dxa" w:w="4997"/>
            <w:vAlign w:val="center"/>
          </w:tcPr>
          <w:p>
            <w:pPr>
              <w:spacing w:after="20"/>
            </w:pPr>
            <w:r/>
            <w:r>
              <w:rPr>
                <w:rFonts w:ascii="Aptos" w:hAnsi="Aptos"/>
                <w:b w:val="0"/>
                <w:color w:val="203040"/>
                <w:sz w:val="16"/>
              </w:rPr>
              <w:t>Learning</w:t>
            </w:r>
          </w:p>
        </w:tc>
        <w:tc>
          <w:tcPr>
            <w:tcW w:type="dxa" w:w="4997"/>
            <w:vAlign w:val="center"/>
          </w:tcPr>
          <w:p>
            <w:pPr>
              <w:spacing w:after="20"/>
            </w:pPr>
            <w:r/>
            <w:r>
              <w:rPr>
                <w:rFonts w:ascii="Aptos" w:hAnsi="Aptos"/>
                <w:b w:val="0"/>
                <w:color w:val="203040"/>
                <w:sz w:val="16"/>
              </w:rPr>
              <w:t>Learning activity has started but the completion policy is not satisfied.</w:t>
            </w:r>
          </w:p>
        </w:tc>
      </w:tr>
      <w:tr>
        <w:tc>
          <w:tcPr>
            <w:tcW w:type="dxa" w:w="4997"/>
            <w:vAlign w:val="center"/>
            <w:shd w:fill="F2F6F8"/>
          </w:tcPr>
          <w:p>
            <w:pPr>
              <w:spacing w:after="20"/>
            </w:pPr>
            <w:r/>
            <w:r>
              <w:rPr>
                <w:rFonts w:ascii="Aptos" w:hAnsi="Aptos"/>
                <w:b w:val="0"/>
                <w:color w:val="203040"/>
                <w:sz w:val="16"/>
              </w:rPr>
              <w:t>Needs revision</w:t>
            </w:r>
          </w:p>
        </w:tc>
        <w:tc>
          <w:tcPr>
            <w:tcW w:type="dxa" w:w="4997"/>
            <w:vAlign w:val="center"/>
            <w:shd w:fill="F2F6F8"/>
          </w:tcPr>
          <w:p>
            <w:pPr>
              <w:spacing w:after="20"/>
            </w:pPr>
            <w:r/>
            <w:r>
              <w:rPr>
                <w:rFonts w:ascii="Aptos" w:hAnsi="Aptos"/>
                <w:b w:val="0"/>
                <w:color w:val="203040"/>
                <w:sz w:val="16"/>
              </w:rPr>
              <w:t>Recorded result indicates targeted review is recommended or required.</w:t>
            </w:r>
          </w:p>
        </w:tc>
      </w:tr>
      <w:tr>
        <w:tc>
          <w:tcPr>
            <w:tcW w:type="dxa" w:w="4997"/>
            <w:vAlign w:val="center"/>
          </w:tcPr>
          <w:p>
            <w:pPr>
              <w:spacing w:after="20"/>
            </w:pPr>
            <w:r/>
            <w:r>
              <w:rPr>
                <w:rFonts w:ascii="Aptos" w:hAnsi="Aptos"/>
                <w:b w:val="0"/>
                <w:color w:val="203040"/>
                <w:sz w:val="16"/>
              </w:rPr>
              <w:t>Mastered</w:t>
            </w:r>
          </w:p>
        </w:tc>
        <w:tc>
          <w:tcPr>
            <w:tcW w:type="dxa" w:w="4997"/>
            <w:vAlign w:val="center"/>
          </w:tcPr>
          <w:p>
            <w:pPr>
              <w:spacing w:after="20"/>
            </w:pPr>
            <w:r/>
            <w:r>
              <w:rPr>
                <w:rFonts w:ascii="Aptos" w:hAnsi="Aptos"/>
                <w:b w:val="0"/>
                <w:color w:val="203040"/>
                <w:sz w:val="16"/>
              </w:rPr>
              <w:t>The configured mastery rule has been met for the current curriculum/content version.</w:t>
            </w:r>
          </w:p>
        </w:tc>
      </w:tr>
      <w:tr>
        <w:tc>
          <w:tcPr>
            <w:tcW w:type="dxa" w:w="4997"/>
            <w:vAlign w:val="center"/>
            <w:shd w:fill="F2F6F8"/>
          </w:tcPr>
          <w:p>
            <w:pPr>
              <w:spacing w:after="20"/>
            </w:pPr>
            <w:r/>
            <w:r>
              <w:rPr>
                <w:rFonts w:ascii="Aptos" w:hAnsi="Aptos"/>
                <w:b w:val="0"/>
                <w:color w:val="203040"/>
                <w:sz w:val="16"/>
              </w:rPr>
              <w:t>Completed</w:t>
            </w:r>
          </w:p>
        </w:tc>
        <w:tc>
          <w:tcPr>
            <w:tcW w:type="dxa" w:w="4997"/>
            <w:vAlign w:val="center"/>
            <w:shd w:fill="F2F6F8"/>
          </w:tcPr>
          <w:p>
            <w:pPr>
              <w:spacing w:after="20"/>
            </w:pPr>
            <w:r/>
            <w:r>
              <w:rPr>
                <w:rFonts w:ascii="Aptos" w:hAnsi="Aptos"/>
                <w:b w:val="0"/>
                <w:color w:val="203040"/>
                <w:sz w:val="16"/>
              </w:rPr>
              <w:t>The product's defined completion requirements have been satisfied; must not be used interchangeably with Mastered without an explicit rule.</w:t>
            </w:r>
          </w:p>
        </w:tc>
      </w:tr>
    </w:tbl>
    <w:p>
      <w:pPr>
        <w:spacing w:after="20"/>
      </w:pPr>
    </w:p>
    <w:p>
      <w:pPr>
        <w:pStyle w:val="Heading1"/>
      </w:pPr>
      <w:r>
        <w:t>9. Responsive behaviour and accessibility</w:t>
      </w:r>
    </w:p>
    <w:p>
      <w:pPr>
        <w:pStyle w:val="Heading2"/>
      </w:pPr>
      <w:r>
        <w:t>9.1 Responsive breakpoints</w:t>
      </w:r>
    </w:p>
    <w:p>
      <w:r>
        <w:t>Proposed starting breakpoints (implementation may adapt to the existing design system):</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5324B"/>
          </w:tcPr>
          <w:p>
            <w:pPr>
              <w:spacing w:after="20"/>
            </w:pPr>
            <w:r/>
            <w:r>
              <w:rPr>
                <w:rFonts w:ascii="Aptos" w:hAnsi="Aptos"/>
                <w:b/>
                <w:color w:val="FFFFFF"/>
                <w:sz w:val="17"/>
              </w:rPr>
              <w:t>Viewport</w:t>
            </w:r>
          </w:p>
        </w:tc>
        <w:tc>
          <w:tcPr>
            <w:tcW w:type="dxa" w:w="4997"/>
            <w:vAlign w:val="center"/>
            <w:shd w:fill="15324B"/>
          </w:tcPr>
          <w:p>
            <w:pPr>
              <w:spacing w:after="20"/>
            </w:pPr>
            <w:r/>
            <w:r>
              <w:rPr>
                <w:rFonts w:ascii="Aptos" w:hAnsi="Aptos"/>
                <w:b/>
                <w:color w:val="FFFFFF"/>
                <w:sz w:val="17"/>
              </w:rPr>
              <w:t>Behaviour</w:t>
            </w:r>
          </w:p>
        </w:tc>
      </w:tr>
      <w:tr>
        <w:tc>
          <w:tcPr>
            <w:tcW w:type="dxa" w:w="4997"/>
            <w:vAlign w:val="center"/>
            <w:shd w:fill="F2F6F8"/>
          </w:tcPr>
          <w:p>
            <w:pPr>
              <w:spacing w:after="20"/>
            </w:pPr>
            <w:r/>
            <w:r>
              <w:rPr>
                <w:rFonts w:ascii="Aptos" w:hAnsi="Aptos"/>
                <w:b w:val="0"/>
                <w:color w:val="203040"/>
                <w:sz w:val="16"/>
              </w:rPr>
              <w:t>Mobile: &lt; 640 px</w:t>
            </w:r>
          </w:p>
        </w:tc>
        <w:tc>
          <w:tcPr>
            <w:tcW w:type="dxa" w:w="4997"/>
            <w:vAlign w:val="center"/>
            <w:shd w:fill="F2F6F8"/>
          </w:tcPr>
          <w:p>
            <w:pPr>
              <w:spacing w:after="20"/>
            </w:pPr>
            <w:r/>
            <w:r>
              <w:rPr>
                <w:rFonts w:ascii="Aptos" w:hAnsi="Aptos"/>
                <w:b w:val="0"/>
                <w:color w:val="203040"/>
                <w:sz w:val="16"/>
              </w:rPr>
              <w:t>Single-column layout; compact navigation; large touch targets; stack forms and cards; assessment remains readable without horizontal scrolling.</w:t>
            </w:r>
          </w:p>
        </w:tc>
      </w:tr>
      <w:tr>
        <w:tc>
          <w:tcPr>
            <w:tcW w:type="dxa" w:w="4997"/>
            <w:vAlign w:val="center"/>
          </w:tcPr>
          <w:p>
            <w:pPr>
              <w:spacing w:after="20"/>
            </w:pPr>
            <w:r/>
            <w:r>
              <w:rPr>
                <w:rFonts w:ascii="Aptos" w:hAnsi="Aptos"/>
                <w:b w:val="0"/>
                <w:color w:val="203040"/>
                <w:sz w:val="16"/>
              </w:rPr>
              <w:t>Tablet: 640–1023 px</w:t>
            </w:r>
          </w:p>
        </w:tc>
        <w:tc>
          <w:tcPr>
            <w:tcW w:type="dxa" w:w="4997"/>
            <w:vAlign w:val="center"/>
          </w:tcPr>
          <w:p>
            <w:pPr>
              <w:spacing w:after="20"/>
            </w:pPr>
            <w:r/>
            <w:r>
              <w:rPr>
                <w:rFonts w:ascii="Aptos" w:hAnsi="Aptos"/>
                <w:b w:val="0"/>
                <w:color w:val="203040"/>
                <w:sz w:val="16"/>
              </w:rPr>
              <w:t>Two-column layouts where useful; collapsible navigation; player and transcript may stack or use a controlled split view.</w:t>
            </w:r>
          </w:p>
        </w:tc>
      </w:tr>
      <w:tr>
        <w:tc>
          <w:tcPr>
            <w:tcW w:type="dxa" w:w="4997"/>
            <w:vAlign w:val="center"/>
            <w:shd w:fill="F2F6F8"/>
          </w:tcPr>
          <w:p>
            <w:pPr>
              <w:spacing w:after="20"/>
            </w:pPr>
            <w:r/>
            <w:r>
              <w:rPr>
                <w:rFonts w:ascii="Aptos" w:hAnsi="Aptos"/>
                <w:b w:val="0"/>
                <w:color w:val="203040"/>
                <w:sz w:val="16"/>
              </w:rPr>
              <w:t>Desktop: ≥ 1024 px</w:t>
            </w:r>
          </w:p>
        </w:tc>
        <w:tc>
          <w:tcPr>
            <w:tcW w:type="dxa" w:w="4997"/>
            <w:vAlign w:val="center"/>
            <w:shd w:fill="F2F6F8"/>
          </w:tcPr>
          <w:p>
            <w:pPr>
              <w:spacing w:after="20"/>
            </w:pPr>
            <w:r/>
            <w:r>
              <w:rPr>
                <w:rFonts w:ascii="Aptos" w:hAnsi="Aptos"/>
                <w:b w:val="0"/>
                <w:color w:val="203040"/>
                <w:sz w:val="16"/>
              </w:rPr>
              <w:t>Persistent navigation where useful; wider staff tables; multi-panel review and editing; learner content width remains readable.</w:t>
            </w:r>
          </w:p>
        </w:tc>
      </w:tr>
    </w:tbl>
    <w:p>
      <w:pPr>
        <w:spacing w:after="20"/>
      </w:pPr>
    </w:p>
    <w:p>
      <w:pPr>
        <w:pStyle w:val="Heading2"/>
      </w:pPr>
      <w:r>
        <w:t>9.2 Accessibility baseline</w:t>
      </w:r>
    </w:p>
    <w:p>
      <w:pPr>
        <w:pStyle w:val="ListBullet"/>
        <w:spacing w:after="40"/>
      </w:pPr>
      <w:r>
        <w:t>Target WCAG 2.2 AA as a proposed product quality baseline; validate against applicable requirements before release.</w:t>
      </w:r>
    </w:p>
    <w:p>
      <w:pPr>
        <w:pStyle w:val="ListBullet"/>
        <w:spacing w:after="40"/>
      </w:pPr>
      <w:r>
        <w:t>All key flows must be operable with keyboard alone, with visible focus and logical focus order.</w:t>
      </w:r>
    </w:p>
    <w:p>
      <w:pPr>
        <w:pStyle w:val="ListBullet"/>
        <w:spacing w:after="40"/>
      </w:pPr>
      <w:r>
        <w:t>Use semantic headings, landmarks, form labels, accessible names, and error announcements.</w:t>
      </w:r>
    </w:p>
    <w:p>
      <w:pPr>
        <w:pStyle w:val="ListBullet"/>
        <w:spacing w:after="40"/>
      </w:pPr>
      <w:r>
        <w:t>Maintain sufficient contrast and never communicate status by colour alone.</w:t>
      </w:r>
    </w:p>
    <w:p>
      <w:pPr>
        <w:pStyle w:val="ListBullet"/>
        <w:spacing w:after="40"/>
      </w:pPr>
      <w:r>
        <w:t>Provide captions and transcripts for narrated lessons; ensure text fallback conveys essential learning content.</w:t>
      </w:r>
    </w:p>
    <w:p>
      <w:pPr>
        <w:pStyle w:val="ListBullet"/>
        <w:spacing w:after="40"/>
      </w:pPr>
      <w:r>
        <w:t>Support browser zoom and reflow without loss of core functionality.</w:t>
      </w:r>
    </w:p>
    <w:p>
      <w:pPr>
        <w:pStyle w:val="ListBullet"/>
        <w:spacing w:after="40"/>
      </w:pPr>
      <w:r>
        <w:t>Respect reduced-motion preferences and avoid unnecessary animation.</w:t>
      </w:r>
    </w:p>
    <w:p>
      <w:pPr>
        <w:pStyle w:val="ListBullet"/>
        <w:spacing w:after="40"/>
      </w:pPr>
      <w:r>
        <w:t>Ensure timed tests communicate timing clearly and provide only approved accommodations/configurations.</w:t>
      </w:r>
    </w:p>
    <w:p>
      <w:pPr>
        <w:pStyle w:val="ListBullet"/>
        <w:spacing w:after="40"/>
      </w:pPr>
      <w:r>
        <w:t>Test Kannada text shaping, font fallback, mixed-language wrapping, and screen-reader output before Kannada release.</w:t>
      </w:r>
    </w:p>
    <w:p>
      <w:pPr>
        <w:pStyle w:val="ListBullet"/>
        <w:spacing w:after="40"/>
      </w:pPr>
      <w:r>
        <w:t>Conduct usability testing with appropriate guardian permissions for child participants.</w:t>
      </w:r>
    </w:p>
    <w:p>
      <w:pPr>
        <w:pStyle w:val="Heading2"/>
      </w:pPr>
      <w:r>
        <w:t>9.3 Low-bandwidth and media resilience</w:t>
      </w:r>
    </w:p>
    <w:p>
      <w:pPr>
        <w:pStyle w:val="ListBullet"/>
        <w:spacing w:after="40"/>
      </w:pPr>
      <w:r>
        <w:t>Offer text and transcript access when video/audio cannot load or is not appropriate.</w:t>
      </w:r>
    </w:p>
    <w:p>
      <w:pPr>
        <w:pStyle w:val="ListBullet"/>
        <w:spacing w:after="40"/>
      </w:pPr>
      <w:r>
        <w:t>Load media progressively and show a meaningful buffering/error state.</w:t>
      </w:r>
    </w:p>
    <w:p>
      <w:pPr>
        <w:pStyle w:val="ListBullet"/>
        <w:spacing w:after="40"/>
      </w:pPr>
      <w:r>
        <w:t>Do not force autoplay with sound; make playback controls clear.</w:t>
      </w:r>
    </w:p>
    <w:p>
      <w:pPr>
        <w:pStyle w:val="ListBullet"/>
        <w:spacing w:after="40"/>
      </w:pPr>
      <w:r>
        <w:t>Preserve lesson progress only when the backend confirms it; communicate offline limitations honestly.</w:t>
      </w:r>
    </w:p>
    <w:p>
      <w:pPr>
        <w:pStyle w:val="ListBullet"/>
        <w:spacing w:after="40"/>
      </w:pPr>
      <w:r>
        <w:t>Do not advertise offline video downloads in the initial phase unless implemented and secured.</w:t>
      </w:r>
    </w:p>
    <w:p>
      <w:pPr>
        <w:pStyle w:val="Heading1"/>
      </w:pPr>
      <w:r>
        <w:t>10. Content, AI, assessment, and trust UX</w:t>
      </w:r>
    </w:p>
    <w:p>
      <w:pPr>
        <w:pStyle w:val="Heading2"/>
      </w:pPr>
      <w:r>
        <w:t>10.1 Curriculum identity</w:t>
      </w:r>
    </w:p>
    <w:p>
      <w:r>
        <w:t>Where curriculum context matters, display or make available board/state, class, academic year, medium, subject, chapter, and syllabus/textbook version. Chapter names and sequence must originate from validated source data, not from AI invention.</w:t>
      </w:r>
    </w:p>
    <w:p>
      <w:pPr>
        <w:pStyle w:val="Heading2"/>
      </w:pPr>
      <w:r>
        <w:t>10.2 Content lifecycle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5324B"/>
          </w:tcPr>
          <w:p>
            <w:pPr>
              <w:spacing w:after="20"/>
            </w:pPr>
            <w:r/>
            <w:r>
              <w:rPr>
                <w:rFonts w:ascii="Aptos" w:hAnsi="Aptos"/>
                <w:b/>
                <w:color w:val="FFFFFF"/>
                <w:sz w:val="17"/>
              </w:rPr>
              <w:t>Lifecycle status</w:t>
            </w:r>
          </w:p>
        </w:tc>
        <w:tc>
          <w:tcPr>
            <w:tcW w:type="dxa" w:w="3331"/>
            <w:vAlign w:val="center"/>
            <w:shd w:fill="15324B"/>
          </w:tcPr>
          <w:p>
            <w:pPr>
              <w:spacing w:after="20"/>
            </w:pPr>
            <w:r/>
            <w:r>
              <w:rPr>
                <w:rFonts w:ascii="Aptos" w:hAnsi="Aptos"/>
                <w:b/>
                <w:color w:val="FFFFFF"/>
                <w:sz w:val="17"/>
              </w:rPr>
              <w:t>Who can see it</w:t>
            </w:r>
          </w:p>
        </w:tc>
        <w:tc>
          <w:tcPr>
            <w:tcW w:type="dxa" w:w="3331"/>
            <w:vAlign w:val="center"/>
            <w:shd w:fill="15324B"/>
          </w:tcPr>
          <w:p>
            <w:pPr>
              <w:spacing w:after="20"/>
            </w:pPr>
            <w:r/>
            <w:r>
              <w:rPr>
                <w:rFonts w:ascii="Aptos" w:hAnsi="Aptos"/>
                <w:b/>
                <w:color w:val="FFFFFF"/>
                <w:sz w:val="17"/>
              </w:rPr>
              <w:t>Required visible cues</w:t>
            </w:r>
          </w:p>
        </w:tc>
      </w:tr>
      <w:tr>
        <w:tc>
          <w:tcPr>
            <w:tcW w:type="dxa" w:w="3331"/>
            <w:vAlign w:val="center"/>
            <w:shd w:fill="F2F6F8"/>
          </w:tcPr>
          <w:p>
            <w:pPr>
              <w:spacing w:after="20"/>
            </w:pPr>
            <w:r/>
            <w:r>
              <w:rPr>
                <w:rFonts w:ascii="Aptos" w:hAnsi="Aptos"/>
                <w:b w:val="0"/>
                <w:color w:val="203040"/>
                <w:sz w:val="16"/>
              </w:rPr>
              <w:t>Draft</w:t>
            </w:r>
          </w:p>
        </w:tc>
        <w:tc>
          <w:tcPr>
            <w:tcW w:type="dxa" w:w="3331"/>
            <w:vAlign w:val="center"/>
            <w:shd w:fill="F2F6F8"/>
          </w:tcPr>
          <w:p>
            <w:pPr>
              <w:spacing w:after="20"/>
            </w:pPr>
            <w:r/>
            <w:r>
              <w:rPr>
                <w:rFonts w:ascii="Aptos" w:hAnsi="Aptos"/>
                <w:b w:val="0"/>
                <w:color w:val="203040"/>
                <w:sz w:val="16"/>
              </w:rPr>
              <w:t>Author and permitted staff</w:t>
            </w:r>
          </w:p>
        </w:tc>
        <w:tc>
          <w:tcPr>
            <w:tcW w:type="dxa" w:w="3331"/>
            <w:vAlign w:val="center"/>
            <w:shd w:fill="F2F6F8"/>
          </w:tcPr>
          <w:p>
            <w:pPr>
              <w:spacing w:after="20"/>
            </w:pPr>
            <w:r/>
            <w:r>
              <w:rPr>
                <w:rFonts w:ascii="Aptos" w:hAnsi="Aptos"/>
                <w:b w:val="0"/>
                <w:color w:val="203040"/>
                <w:sz w:val="16"/>
              </w:rPr>
              <w:t>Draft label, last saved time, completeness, save/review action</w:t>
            </w:r>
          </w:p>
        </w:tc>
      </w:tr>
      <w:tr>
        <w:tc>
          <w:tcPr>
            <w:tcW w:type="dxa" w:w="3331"/>
            <w:vAlign w:val="center"/>
          </w:tcPr>
          <w:p>
            <w:pPr>
              <w:spacing w:after="20"/>
            </w:pPr>
            <w:r/>
            <w:r>
              <w:rPr>
                <w:rFonts w:ascii="Aptos" w:hAnsi="Aptos"/>
                <w:b w:val="0"/>
                <w:color w:val="203040"/>
                <w:sz w:val="16"/>
              </w:rPr>
              <w:t>In review</w:t>
            </w:r>
          </w:p>
        </w:tc>
        <w:tc>
          <w:tcPr>
            <w:tcW w:type="dxa" w:w="3331"/>
            <w:vAlign w:val="center"/>
          </w:tcPr>
          <w:p>
            <w:pPr>
              <w:spacing w:after="20"/>
            </w:pPr>
            <w:r/>
            <w:r>
              <w:rPr>
                <w:rFonts w:ascii="Aptos" w:hAnsi="Aptos"/>
                <w:b w:val="0"/>
                <w:color w:val="203040"/>
                <w:sz w:val="16"/>
              </w:rPr>
              <w:t>Assigned reviewer and permitted staff</w:t>
            </w:r>
          </w:p>
        </w:tc>
        <w:tc>
          <w:tcPr>
            <w:tcW w:type="dxa" w:w="3331"/>
            <w:vAlign w:val="center"/>
          </w:tcPr>
          <w:p>
            <w:pPr>
              <w:spacing w:after="20"/>
            </w:pPr>
            <w:r/>
            <w:r>
              <w:rPr>
                <w:rFonts w:ascii="Aptos" w:hAnsi="Aptos"/>
                <w:b w:val="0"/>
                <w:color w:val="203040"/>
                <w:sz w:val="16"/>
              </w:rPr>
              <w:t>Reviewer/queue status, checklist, submission version</w:t>
            </w:r>
          </w:p>
        </w:tc>
      </w:tr>
      <w:tr>
        <w:tc>
          <w:tcPr>
            <w:tcW w:type="dxa" w:w="3331"/>
            <w:vAlign w:val="center"/>
            <w:shd w:fill="F2F6F8"/>
          </w:tcPr>
          <w:p>
            <w:pPr>
              <w:spacing w:after="20"/>
            </w:pPr>
            <w:r/>
            <w:r>
              <w:rPr>
                <w:rFonts w:ascii="Aptos" w:hAnsi="Aptos"/>
                <w:b w:val="0"/>
                <w:color w:val="203040"/>
                <w:sz w:val="16"/>
              </w:rPr>
              <w:t>Changes requested / Rejected</w:t>
            </w:r>
          </w:p>
        </w:tc>
        <w:tc>
          <w:tcPr>
            <w:tcW w:type="dxa" w:w="3331"/>
            <w:vAlign w:val="center"/>
            <w:shd w:fill="F2F6F8"/>
          </w:tcPr>
          <w:p>
            <w:pPr>
              <w:spacing w:after="20"/>
            </w:pPr>
            <w:r/>
            <w:r>
              <w:rPr>
                <w:rFonts w:ascii="Aptos" w:hAnsi="Aptos"/>
                <w:b w:val="0"/>
                <w:color w:val="203040"/>
                <w:sz w:val="16"/>
              </w:rPr>
              <w:t>Author and permitted staff</w:t>
            </w:r>
          </w:p>
        </w:tc>
        <w:tc>
          <w:tcPr>
            <w:tcW w:type="dxa" w:w="3331"/>
            <w:vAlign w:val="center"/>
            <w:shd w:fill="F2F6F8"/>
          </w:tcPr>
          <w:p>
            <w:pPr>
              <w:spacing w:after="20"/>
            </w:pPr>
            <w:r/>
            <w:r>
              <w:rPr>
                <w:rFonts w:ascii="Aptos" w:hAnsi="Aptos"/>
                <w:b w:val="0"/>
                <w:color w:val="203040"/>
                <w:sz w:val="16"/>
              </w:rPr>
              <w:t>Reason, required changes, resubmit action</w:t>
            </w:r>
          </w:p>
        </w:tc>
      </w:tr>
      <w:tr>
        <w:tc>
          <w:tcPr>
            <w:tcW w:type="dxa" w:w="3331"/>
            <w:vAlign w:val="center"/>
          </w:tcPr>
          <w:p>
            <w:pPr>
              <w:spacing w:after="20"/>
            </w:pPr>
            <w:r/>
            <w:r>
              <w:rPr>
                <w:rFonts w:ascii="Aptos" w:hAnsi="Aptos"/>
                <w:b w:val="0"/>
                <w:color w:val="203040"/>
                <w:sz w:val="16"/>
              </w:rPr>
              <w:t>Approved</w:t>
            </w:r>
          </w:p>
        </w:tc>
        <w:tc>
          <w:tcPr>
            <w:tcW w:type="dxa" w:w="3331"/>
            <w:vAlign w:val="center"/>
          </w:tcPr>
          <w:p>
            <w:pPr>
              <w:spacing w:after="20"/>
            </w:pPr>
            <w:r/>
            <w:r>
              <w:rPr>
                <w:rFonts w:ascii="Aptos" w:hAnsi="Aptos"/>
                <w:b w:val="0"/>
                <w:color w:val="203040"/>
                <w:sz w:val="16"/>
              </w:rPr>
              <w:t>Authorized staff; student visibility depends on publish state</w:t>
            </w:r>
          </w:p>
        </w:tc>
        <w:tc>
          <w:tcPr>
            <w:tcW w:type="dxa" w:w="3331"/>
            <w:vAlign w:val="center"/>
          </w:tcPr>
          <w:p>
            <w:pPr>
              <w:spacing w:after="20"/>
            </w:pPr>
            <w:r/>
            <w:r>
              <w:rPr>
                <w:rFonts w:ascii="Aptos" w:hAnsi="Aptos"/>
                <w:b w:val="0"/>
                <w:color w:val="203040"/>
                <w:sz w:val="16"/>
              </w:rPr>
              <w:t>Approval details and version</w:t>
            </w:r>
          </w:p>
        </w:tc>
      </w:tr>
      <w:tr>
        <w:tc>
          <w:tcPr>
            <w:tcW w:type="dxa" w:w="3331"/>
            <w:vAlign w:val="center"/>
            <w:shd w:fill="F2F6F8"/>
          </w:tcPr>
          <w:p>
            <w:pPr>
              <w:spacing w:after="20"/>
            </w:pPr>
            <w:r/>
            <w:r>
              <w:rPr>
                <w:rFonts w:ascii="Aptos" w:hAnsi="Aptos"/>
                <w:b w:val="0"/>
                <w:color w:val="203040"/>
                <w:sz w:val="16"/>
              </w:rPr>
              <w:t>Published</w:t>
            </w:r>
          </w:p>
        </w:tc>
        <w:tc>
          <w:tcPr>
            <w:tcW w:type="dxa" w:w="3331"/>
            <w:vAlign w:val="center"/>
            <w:shd w:fill="F2F6F8"/>
          </w:tcPr>
          <w:p>
            <w:pPr>
              <w:spacing w:after="20"/>
            </w:pPr>
            <w:r/>
            <w:r>
              <w:rPr>
                <w:rFonts w:ascii="Aptos" w:hAnsi="Aptos"/>
                <w:b w:val="0"/>
                <w:color w:val="203040"/>
                <w:sz w:val="16"/>
              </w:rPr>
              <w:t>Eligible learners and staff</w:t>
            </w:r>
          </w:p>
        </w:tc>
        <w:tc>
          <w:tcPr>
            <w:tcW w:type="dxa" w:w="3331"/>
            <w:vAlign w:val="center"/>
            <w:shd w:fill="F2F6F8"/>
          </w:tcPr>
          <w:p>
            <w:pPr>
              <w:spacing w:after="20"/>
            </w:pPr>
            <w:r/>
            <w:r>
              <w:rPr>
                <w:rFonts w:ascii="Aptos" w:hAnsi="Aptos"/>
                <w:b w:val="0"/>
                <w:color w:val="203040"/>
                <w:sz w:val="16"/>
              </w:rPr>
              <w:t>Published version, curriculum context, approved status</w:t>
            </w:r>
          </w:p>
        </w:tc>
      </w:tr>
      <w:tr>
        <w:tc>
          <w:tcPr>
            <w:tcW w:type="dxa" w:w="3331"/>
            <w:vAlign w:val="center"/>
          </w:tcPr>
          <w:p>
            <w:pPr>
              <w:spacing w:after="20"/>
            </w:pPr>
            <w:r/>
            <w:r>
              <w:rPr>
                <w:rFonts w:ascii="Aptos" w:hAnsi="Aptos"/>
                <w:b w:val="0"/>
                <w:color w:val="203040"/>
                <w:sz w:val="16"/>
              </w:rPr>
              <w:t>Paused / Superseded</w:t>
            </w:r>
          </w:p>
        </w:tc>
        <w:tc>
          <w:tcPr>
            <w:tcW w:type="dxa" w:w="3331"/>
            <w:vAlign w:val="center"/>
          </w:tcPr>
          <w:p>
            <w:pPr>
              <w:spacing w:after="20"/>
            </w:pPr>
            <w:r/>
            <w:r>
              <w:rPr>
                <w:rFonts w:ascii="Aptos" w:hAnsi="Aptos"/>
                <w:b w:val="0"/>
                <w:color w:val="203040"/>
                <w:sz w:val="16"/>
              </w:rPr>
              <w:t>Staff; learners receive safe fallback message</w:t>
            </w:r>
          </w:p>
        </w:tc>
        <w:tc>
          <w:tcPr>
            <w:tcW w:type="dxa" w:w="3331"/>
            <w:vAlign w:val="center"/>
          </w:tcPr>
          <w:p>
            <w:pPr>
              <w:spacing w:after="20"/>
            </w:pPr>
            <w:r/>
            <w:r>
              <w:rPr>
                <w:rFonts w:ascii="Aptos" w:hAnsi="Aptos"/>
                <w:b w:val="0"/>
                <w:color w:val="203040"/>
                <w:sz w:val="16"/>
              </w:rPr>
              <w:t>Reason, replacement if available, correction/version history</w:t>
            </w:r>
          </w:p>
        </w:tc>
      </w:tr>
    </w:tbl>
    <w:p>
      <w:pPr>
        <w:spacing w:after="20"/>
      </w:pPr>
    </w:p>
    <w:p>
      <w:pPr>
        <w:pStyle w:val="Heading2"/>
      </w:pPr>
      <w:r>
        <w:t>10.3 AI transparency</w:t>
      </w:r>
    </w:p>
    <w:p>
      <w:pPr>
        <w:pStyle w:val="ListBullet"/>
        <w:spacing w:after="40"/>
      </w:pPr>
      <w:r>
        <w:t>Staff interfaces MUST identify AI-generated drafts and expose relevant source references and generation metadata.</w:t>
      </w:r>
    </w:p>
    <w:p>
      <w:pPr>
        <w:pStyle w:val="ListBullet"/>
        <w:spacing w:after="40"/>
      </w:pPr>
      <w:r>
        <w:t>Student-facing explanations should be presented as approved learning content, not as a guarantee that the AI is always correct.</w:t>
      </w:r>
    </w:p>
    <w:p>
      <w:pPr>
        <w:pStyle w:val="ListBullet"/>
        <w:spacing w:after="40"/>
      </w:pPr>
      <w:r>
        <w:t>The doubt tutor MUST acknowledge uncertainty when approved material is insufficient and direct the learner to an educator.</w:t>
      </w:r>
    </w:p>
    <w:p>
      <w:pPr>
        <w:pStyle w:val="ListBullet"/>
        <w:spacing w:after="40"/>
      </w:pPr>
      <w:r>
        <w:t>Moderation and reporting paths must be discoverable but not intrusive.</w:t>
      </w:r>
    </w:p>
    <w:p>
      <w:pPr>
        <w:pStyle w:val="ListBullet"/>
        <w:spacing w:after="40"/>
      </w:pPr>
      <w:r>
        <w:t>Do not request unnecessary personal information, photos, addresses, or unrelated sensitive data from children.</w:t>
      </w:r>
    </w:p>
    <w:p>
      <w:pPr>
        <w:pStyle w:val="Heading2"/>
      </w:pPr>
      <w:r>
        <w:t>10.4 Assessment fairness</w:t>
      </w:r>
    </w:p>
    <w:p>
      <w:pPr>
        <w:pStyle w:val="ListBullet"/>
        <w:spacing w:after="40"/>
      </w:pPr>
      <w:r>
        <w:t>Explain the number of questions, submission action, retry policy, and whether the assessment is timed before starting.</w:t>
      </w:r>
    </w:p>
    <w:p>
      <w:pPr>
        <w:pStyle w:val="ListBullet"/>
        <w:spacing w:after="40"/>
      </w:pPr>
      <w:r>
        <w:t>Use supportive explanations for incorrect answers and show a practical next step.</w:t>
      </w:r>
    </w:p>
    <w:p>
      <w:pPr>
        <w:pStyle w:val="ListBullet"/>
        <w:spacing w:after="40"/>
      </w:pPr>
      <w:r>
        <w:t>Do not expose answer keys before permitted submission/review.</w:t>
      </w:r>
    </w:p>
    <w:p>
      <w:pPr>
        <w:pStyle w:val="ListBullet"/>
        <w:spacing w:after="40"/>
      </w:pPr>
      <w:r>
        <w:t>Use teacher-authored rubrics for subjective responses; clearly mark AI preliminary scoring and enable review where marks matter.</w:t>
      </w:r>
    </w:p>
    <w:p>
      <w:pPr>
        <w:pStyle w:val="ListBullet"/>
        <w:spacing w:after="40"/>
      </w:pPr>
      <w:r>
        <w:t>Preserve question-version and attempt history even after content corrections.</w:t>
      </w:r>
    </w:p>
    <w:p>
      <w:pPr>
        <w:pStyle w:val="Heading1"/>
      </w:pPr>
      <w:r>
        <w:t>11. UX analytics and success measures</w:t>
      </w:r>
    </w:p>
    <w:p>
      <w:r>
        <w:t>Analytics must support product improvement without collecting unnecessary child data. Events should be purpose-limited, access-controlled, and documented.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5324B"/>
          </w:tcPr>
          <w:p>
            <w:pPr>
              <w:spacing w:after="20"/>
            </w:pPr>
            <w:r/>
            <w:r>
              <w:rPr>
                <w:rFonts w:ascii="Aptos" w:hAnsi="Aptos"/>
                <w:b/>
                <w:color w:val="FFFFFF"/>
                <w:sz w:val="17"/>
              </w:rPr>
              <w:t>Area</w:t>
            </w:r>
          </w:p>
        </w:tc>
        <w:tc>
          <w:tcPr>
            <w:tcW w:type="dxa" w:w="3331"/>
            <w:vAlign w:val="center"/>
            <w:shd w:fill="15324B"/>
          </w:tcPr>
          <w:p>
            <w:pPr>
              <w:spacing w:after="20"/>
            </w:pPr>
            <w:r/>
            <w:r>
              <w:rPr>
                <w:rFonts w:ascii="Aptos" w:hAnsi="Aptos"/>
                <w:b/>
                <w:color w:val="FFFFFF"/>
                <w:sz w:val="17"/>
              </w:rPr>
              <w:t>Suggested events/metrics</w:t>
            </w:r>
          </w:p>
        </w:tc>
        <w:tc>
          <w:tcPr>
            <w:tcW w:type="dxa" w:w="3331"/>
            <w:vAlign w:val="center"/>
            <w:shd w:fill="15324B"/>
          </w:tcPr>
          <w:p>
            <w:pPr>
              <w:spacing w:after="20"/>
            </w:pPr>
            <w:r/>
            <w:r>
              <w:rPr>
                <w:rFonts w:ascii="Aptos" w:hAnsi="Aptos"/>
                <w:b/>
                <w:color w:val="FFFFFF"/>
                <w:sz w:val="17"/>
              </w:rPr>
              <w:t>UX question answered</w:t>
            </w:r>
          </w:p>
        </w:tc>
      </w:tr>
      <w:tr>
        <w:tc>
          <w:tcPr>
            <w:tcW w:type="dxa" w:w="3331"/>
            <w:vAlign w:val="center"/>
            <w:shd w:fill="F2F6F8"/>
          </w:tcPr>
          <w:p>
            <w:pPr>
              <w:spacing w:after="20"/>
            </w:pPr>
            <w:r/>
            <w:r>
              <w:rPr>
                <w:rFonts w:ascii="Aptos" w:hAnsi="Aptos"/>
                <w:b w:val="0"/>
                <w:color w:val="203040"/>
                <w:sz w:val="16"/>
              </w:rPr>
              <w:t>Acquisition</w:t>
            </w:r>
          </w:p>
        </w:tc>
        <w:tc>
          <w:tcPr>
            <w:tcW w:type="dxa" w:w="3331"/>
            <w:vAlign w:val="center"/>
            <w:shd w:fill="F2F6F8"/>
          </w:tcPr>
          <w:p>
            <w:pPr>
              <w:spacing w:after="20"/>
            </w:pPr>
            <w:r/>
            <w:r>
              <w:rPr>
                <w:rFonts w:ascii="Aptos" w:hAnsi="Aptos"/>
                <w:b w:val="0"/>
                <w:color w:val="203040"/>
                <w:sz w:val="16"/>
              </w:rPr>
              <w:t>Catalogue view, sample lesson start/completion, guardian registration, trial activation, paid conversion</w:t>
            </w:r>
          </w:p>
        </w:tc>
        <w:tc>
          <w:tcPr>
            <w:tcW w:type="dxa" w:w="3331"/>
            <w:vAlign w:val="center"/>
            <w:shd w:fill="F2F6F8"/>
          </w:tcPr>
          <w:p>
            <w:pPr>
              <w:spacing w:after="20"/>
            </w:pPr>
            <w:r/>
            <w:r>
              <w:rPr>
                <w:rFonts w:ascii="Aptos" w:hAnsi="Aptos"/>
                <w:b w:val="0"/>
                <w:color w:val="203040"/>
                <w:sz w:val="16"/>
              </w:rPr>
              <w:t>Can a visitor understand the product and reach a useful first experience?</w:t>
            </w:r>
          </w:p>
        </w:tc>
      </w:tr>
      <w:tr>
        <w:tc>
          <w:tcPr>
            <w:tcW w:type="dxa" w:w="3331"/>
            <w:vAlign w:val="center"/>
          </w:tcPr>
          <w:p>
            <w:pPr>
              <w:spacing w:after="20"/>
            </w:pPr>
            <w:r/>
            <w:r>
              <w:rPr>
                <w:rFonts w:ascii="Aptos" w:hAnsi="Aptos"/>
                <w:b w:val="0"/>
                <w:color w:val="203040"/>
                <w:sz w:val="16"/>
              </w:rPr>
              <w:t>Learning engagement</w:t>
            </w:r>
          </w:p>
        </w:tc>
        <w:tc>
          <w:tcPr>
            <w:tcW w:type="dxa" w:w="3331"/>
            <w:vAlign w:val="center"/>
          </w:tcPr>
          <w:p>
            <w:pPr>
              <w:spacing w:after="20"/>
            </w:pPr>
            <w:r/>
            <w:r>
              <w:rPr>
                <w:rFonts w:ascii="Aptos" w:hAnsi="Aptos"/>
                <w:b w:val="0"/>
                <w:color w:val="203040"/>
                <w:sz w:val="16"/>
              </w:rPr>
              <w:t>Episode start/completion, checkpoint submission, chapter completion, return after 7/30 days</w:t>
            </w:r>
          </w:p>
        </w:tc>
        <w:tc>
          <w:tcPr>
            <w:tcW w:type="dxa" w:w="3331"/>
            <w:vAlign w:val="center"/>
          </w:tcPr>
          <w:p>
            <w:pPr>
              <w:spacing w:after="20"/>
            </w:pPr>
            <w:r/>
            <w:r>
              <w:rPr>
                <w:rFonts w:ascii="Aptos" w:hAnsi="Aptos"/>
                <w:b w:val="0"/>
                <w:color w:val="203040"/>
                <w:sz w:val="16"/>
              </w:rPr>
              <w:t>Can learners continue and finish the intended loop?</w:t>
            </w:r>
          </w:p>
        </w:tc>
      </w:tr>
      <w:tr>
        <w:tc>
          <w:tcPr>
            <w:tcW w:type="dxa" w:w="3331"/>
            <w:vAlign w:val="center"/>
            <w:shd w:fill="F2F6F8"/>
          </w:tcPr>
          <w:p>
            <w:pPr>
              <w:spacing w:after="20"/>
            </w:pPr>
            <w:r/>
            <w:r>
              <w:rPr>
                <w:rFonts w:ascii="Aptos" w:hAnsi="Aptos"/>
                <w:b w:val="0"/>
                <w:color w:val="203040"/>
                <w:sz w:val="16"/>
              </w:rPr>
              <w:t>Learning outcomes</w:t>
            </w:r>
          </w:p>
        </w:tc>
        <w:tc>
          <w:tcPr>
            <w:tcW w:type="dxa" w:w="3331"/>
            <w:vAlign w:val="center"/>
            <w:shd w:fill="F2F6F8"/>
          </w:tcPr>
          <w:p>
            <w:pPr>
              <w:spacing w:after="20"/>
            </w:pPr>
            <w:r/>
            <w:r>
              <w:rPr>
                <w:rFonts w:ascii="Aptos" w:hAnsi="Aptos"/>
                <w:b w:val="0"/>
                <w:color w:val="203040"/>
                <w:sz w:val="16"/>
              </w:rPr>
              <w:t>First-attempt correctness, misconception frequency, improvement after remediation, chapter mastery, delayed recall</w:t>
            </w:r>
          </w:p>
        </w:tc>
        <w:tc>
          <w:tcPr>
            <w:tcW w:type="dxa" w:w="3331"/>
            <w:vAlign w:val="center"/>
            <w:shd w:fill="F2F6F8"/>
          </w:tcPr>
          <w:p>
            <w:pPr>
              <w:spacing w:after="20"/>
            </w:pPr>
            <w:r/>
            <w:r>
              <w:rPr>
                <w:rFonts w:ascii="Aptos" w:hAnsi="Aptos"/>
                <w:b w:val="0"/>
                <w:color w:val="203040"/>
                <w:sz w:val="16"/>
              </w:rPr>
              <w:t>Does the UX support actual understanding, not just video views?</w:t>
            </w:r>
          </w:p>
        </w:tc>
      </w:tr>
      <w:tr>
        <w:tc>
          <w:tcPr>
            <w:tcW w:type="dxa" w:w="3331"/>
            <w:vAlign w:val="center"/>
          </w:tcPr>
          <w:p>
            <w:pPr>
              <w:spacing w:after="20"/>
            </w:pPr>
            <w:r/>
            <w:r>
              <w:rPr>
                <w:rFonts w:ascii="Aptos" w:hAnsi="Aptos"/>
                <w:b w:val="0"/>
                <w:color w:val="203040"/>
                <w:sz w:val="16"/>
              </w:rPr>
              <w:t>Content quality</w:t>
            </w:r>
          </w:p>
        </w:tc>
        <w:tc>
          <w:tcPr>
            <w:tcW w:type="dxa" w:w="3331"/>
            <w:vAlign w:val="center"/>
          </w:tcPr>
          <w:p>
            <w:pPr>
              <w:spacing w:after="20"/>
            </w:pPr>
            <w:r/>
            <w:r>
              <w:rPr>
                <w:rFonts w:ascii="Aptos" w:hAnsi="Aptos"/>
                <w:b w:val="0"/>
                <w:color w:val="203040"/>
                <w:sz w:val="16"/>
              </w:rPr>
              <w:t>Review turnaround, correction count, flagged answer rate, approved coverage</w:t>
            </w:r>
          </w:p>
        </w:tc>
        <w:tc>
          <w:tcPr>
            <w:tcW w:type="dxa" w:w="3331"/>
            <w:vAlign w:val="center"/>
          </w:tcPr>
          <w:p>
            <w:pPr>
              <w:spacing w:after="20"/>
            </w:pPr>
            <w:r/>
            <w:r>
              <w:rPr>
                <w:rFonts w:ascii="Aptos" w:hAnsi="Aptos"/>
                <w:b w:val="0"/>
                <w:color w:val="203040"/>
                <w:sz w:val="16"/>
              </w:rPr>
              <w:t>Can staff safely publish and maintain accurate content?</w:t>
            </w:r>
          </w:p>
        </w:tc>
      </w:tr>
      <w:tr>
        <w:tc>
          <w:tcPr>
            <w:tcW w:type="dxa" w:w="3331"/>
            <w:vAlign w:val="center"/>
            <w:shd w:fill="F2F6F8"/>
          </w:tcPr>
          <w:p>
            <w:pPr>
              <w:spacing w:after="20"/>
            </w:pPr>
            <w:r/>
            <w:r>
              <w:rPr>
                <w:rFonts w:ascii="Aptos" w:hAnsi="Aptos"/>
                <w:b w:val="0"/>
                <w:color w:val="203040"/>
                <w:sz w:val="16"/>
              </w:rPr>
              <w:t>Usability</w:t>
            </w:r>
          </w:p>
        </w:tc>
        <w:tc>
          <w:tcPr>
            <w:tcW w:type="dxa" w:w="3331"/>
            <w:vAlign w:val="center"/>
            <w:shd w:fill="F2F6F8"/>
          </w:tcPr>
          <w:p>
            <w:pPr>
              <w:spacing w:after="20"/>
            </w:pPr>
            <w:r/>
            <w:r>
              <w:rPr>
                <w:rFonts w:ascii="Aptos" w:hAnsi="Aptos"/>
                <w:b w:val="0"/>
                <w:color w:val="203040"/>
                <w:sz w:val="16"/>
              </w:rPr>
              <w:t>Task completion, abandonment, validation errors, support contact rate, accessibility defects</w:t>
            </w:r>
          </w:p>
        </w:tc>
        <w:tc>
          <w:tcPr>
            <w:tcW w:type="dxa" w:w="3331"/>
            <w:vAlign w:val="center"/>
            <w:shd w:fill="F2F6F8"/>
          </w:tcPr>
          <w:p>
            <w:pPr>
              <w:spacing w:after="20"/>
            </w:pPr>
            <w:r/>
            <w:r>
              <w:rPr>
                <w:rFonts w:ascii="Aptos" w:hAnsi="Aptos"/>
                <w:b w:val="0"/>
                <w:color w:val="203040"/>
                <w:sz w:val="16"/>
              </w:rPr>
              <w:t>Where do users struggle or need assistance?</w:t>
            </w:r>
          </w:p>
        </w:tc>
      </w:tr>
      <w:tr>
        <w:tc>
          <w:tcPr>
            <w:tcW w:type="dxa" w:w="3331"/>
            <w:vAlign w:val="center"/>
          </w:tcPr>
          <w:p>
            <w:pPr>
              <w:spacing w:after="20"/>
            </w:pPr>
            <w:r/>
            <w:r>
              <w:rPr>
                <w:rFonts w:ascii="Aptos" w:hAnsi="Aptos"/>
                <w:b w:val="0"/>
                <w:color w:val="203040"/>
                <w:sz w:val="16"/>
              </w:rPr>
              <w:t>Trust/safety</w:t>
            </w:r>
          </w:p>
        </w:tc>
        <w:tc>
          <w:tcPr>
            <w:tcW w:type="dxa" w:w="3331"/>
            <w:vAlign w:val="center"/>
          </w:tcPr>
          <w:p>
            <w:pPr>
              <w:spacing w:after="20"/>
            </w:pPr>
            <w:r/>
            <w:r>
              <w:rPr>
                <w:rFonts w:ascii="Aptos" w:hAnsi="Aptos"/>
                <w:b w:val="0"/>
                <w:color w:val="203040"/>
                <w:sz w:val="16"/>
              </w:rPr>
              <w:t>Consent workflow completion, access violations, moderation escalation, privacy request resolution</w:t>
            </w:r>
          </w:p>
        </w:tc>
        <w:tc>
          <w:tcPr>
            <w:tcW w:type="dxa" w:w="3331"/>
            <w:vAlign w:val="center"/>
          </w:tcPr>
          <w:p>
            <w:pPr>
              <w:spacing w:after="20"/>
            </w:pPr>
            <w:r/>
            <w:r>
              <w:rPr>
                <w:rFonts w:ascii="Aptos" w:hAnsi="Aptos"/>
                <w:b w:val="0"/>
                <w:color w:val="203040"/>
                <w:sz w:val="16"/>
              </w:rPr>
              <w:t>Are privacy and safeguarding controls functioning?</w:t>
            </w:r>
          </w:p>
        </w:tc>
      </w:tr>
      <w:tr>
        <w:tc>
          <w:tcPr>
            <w:tcW w:type="dxa" w:w="3331"/>
            <w:vAlign w:val="center"/>
            <w:shd w:fill="F2F6F8"/>
          </w:tcPr>
          <w:p>
            <w:pPr>
              <w:spacing w:after="20"/>
            </w:pPr>
            <w:r/>
            <w:r>
              <w:rPr>
                <w:rFonts w:ascii="Aptos" w:hAnsi="Aptos"/>
                <w:b w:val="0"/>
                <w:color w:val="203040"/>
                <w:sz w:val="16"/>
              </w:rPr>
              <w:t>Performance/cost</w:t>
            </w:r>
          </w:p>
        </w:tc>
        <w:tc>
          <w:tcPr>
            <w:tcW w:type="dxa" w:w="3331"/>
            <w:vAlign w:val="center"/>
            <w:shd w:fill="F2F6F8"/>
          </w:tcPr>
          <w:p>
            <w:pPr>
              <w:spacing w:after="20"/>
            </w:pPr>
            <w:r/>
            <w:r>
              <w:rPr>
                <w:rFonts w:ascii="Aptos" w:hAnsi="Aptos"/>
                <w:b w:val="0"/>
                <w:color w:val="203040"/>
                <w:sz w:val="16"/>
              </w:rPr>
              <w:t>Page response, media failure rate, AI cost per completed episode, payment failure rate</w:t>
            </w:r>
          </w:p>
        </w:tc>
        <w:tc>
          <w:tcPr>
            <w:tcW w:type="dxa" w:w="3331"/>
            <w:vAlign w:val="center"/>
            <w:shd w:fill="F2F6F8"/>
          </w:tcPr>
          <w:p>
            <w:pPr>
              <w:spacing w:after="20"/>
            </w:pPr>
            <w:r/>
            <w:r>
              <w:rPr>
                <w:rFonts w:ascii="Aptos" w:hAnsi="Aptos"/>
                <w:b w:val="0"/>
                <w:color w:val="203040"/>
                <w:sz w:val="16"/>
              </w:rPr>
              <w:t>Is the experience reliable and economically sustainable?</w:t>
            </w:r>
          </w:p>
        </w:tc>
      </w:tr>
    </w:tbl>
    <w:p>
      <w:pPr>
        <w:spacing w:after="20"/>
      </w:pPr>
    </w:p>
    <w:p>
      <w:r>
        <w:t>Do not use child engagement metrics to create manipulative streaks, shame-based messaging, or compulsive usage patterns. Interpret analytics with learning quality and wellbeing in mind.</w:t>
      </w:r>
    </w:p>
    <w:p>
      <w:pPr>
        <w:pStyle w:val="Heading1"/>
      </w:pPr>
      <w:r>
        <w:t>12. Non-functional UX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5324B"/>
          </w:tcPr>
          <w:p>
            <w:pPr>
              <w:spacing w:after="20"/>
            </w:pPr>
            <w:r/>
            <w:r>
              <w:rPr>
                <w:rFonts w:ascii="Aptos" w:hAnsi="Aptos"/>
                <w:b/>
                <w:color w:val="FFFFFF"/>
                <w:sz w:val="17"/>
              </w:rPr>
              <w:t>ID</w:t>
            </w:r>
          </w:p>
        </w:tc>
        <w:tc>
          <w:tcPr>
            <w:tcW w:type="dxa" w:w="3331"/>
            <w:vAlign w:val="center"/>
            <w:shd w:fill="15324B"/>
          </w:tcPr>
          <w:p>
            <w:pPr>
              <w:spacing w:after="20"/>
            </w:pPr>
            <w:r/>
            <w:r>
              <w:rPr>
                <w:rFonts w:ascii="Aptos" w:hAnsi="Aptos"/>
                <w:b/>
                <w:color w:val="FFFFFF"/>
                <w:sz w:val="17"/>
              </w:rPr>
              <w:t>Requirement</w:t>
            </w:r>
          </w:p>
        </w:tc>
        <w:tc>
          <w:tcPr>
            <w:tcW w:type="dxa" w:w="3331"/>
            <w:vAlign w:val="center"/>
            <w:shd w:fill="15324B"/>
          </w:tcPr>
          <w:p>
            <w:pPr>
              <w:spacing w:after="20"/>
            </w:pPr>
            <w:r/>
            <w:r>
              <w:rPr>
                <w:rFonts w:ascii="Aptos" w:hAnsi="Aptos"/>
                <w:b/>
                <w:color w:val="FFFFFF"/>
                <w:sz w:val="17"/>
              </w:rPr>
              <w:t>Priority</w:t>
            </w:r>
          </w:p>
        </w:tc>
      </w:tr>
      <w:tr>
        <w:tc>
          <w:tcPr>
            <w:tcW w:type="dxa" w:w="3331"/>
            <w:vAlign w:val="center"/>
            <w:shd w:fill="F2F6F8"/>
          </w:tcPr>
          <w:p>
            <w:pPr>
              <w:spacing w:after="20"/>
            </w:pPr>
            <w:r/>
            <w:r>
              <w:rPr>
                <w:rFonts w:ascii="Aptos" w:hAnsi="Aptos"/>
                <w:b w:val="0"/>
                <w:color w:val="203040"/>
                <w:sz w:val="16"/>
              </w:rPr>
              <w:t>NFR-UX-01</w:t>
            </w:r>
          </w:p>
        </w:tc>
        <w:tc>
          <w:tcPr>
            <w:tcW w:type="dxa" w:w="3331"/>
            <w:vAlign w:val="center"/>
            <w:shd w:fill="F2F6F8"/>
          </w:tcPr>
          <w:p>
            <w:pPr>
              <w:spacing w:after="20"/>
            </w:pPr>
            <w:r/>
            <w:r>
              <w:rPr>
                <w:rFonts w:ascii="Aptos" w:hAnsi="Aptos"/>
                <w:b w:val="0"/>
                <w:color w:val="203040"/>
                <w:sz w:val="16"/>
              </w:rPr>
              <w:t>Core learner flows must remain usable on current mainstream mobile and desktop browsers supported by the project.</w:t>
            </w:r>
          </w:p>
        </w:tc>
        <w:tc>
          <w:tcPr>
            <w:tcW w:type="dxa" w:w="3331"/>
            <w:vAlign w:val="center"/>
            <w:shd w:fill="F2F6F8"/>
          </w:tcPr>
          <w:p>
            <w:pPr>
              <w:spacing w:after="20"/>
            </w:pPr>
            <w:r/>
            <w:r>
              <w:rPr>
                <w:rFonts w:ascii="Aptos" w:hAnsi="Aptos"/>
                <w:b w:val="0"/>
                <w:color w:val="203040"/>
                <w:sz w:val="16"/>
              </w:rPr>
              <w:t>P0</w:t>
            </w:r>
          </w:p>
        </w:tc>
      </w:tr>
      <w:tr>
        <w:tc>
          <w:tcPr>
            <w:tcW w:type="dxa" w:w="3331"/>
            <w:vAlign w:val="center"/>
          </w:tcPr>
          <w:p>
            <w:pPr>
              <w:spacing w:after="20"/>
            </w:pPr>
            <w:r/>
            <w:r>
              <w:rPr>
                <w:rFonts w:ascii="Aptos" w:hAnsi="Aptos"/>
                <w:b w:val="0"/>
                <w:color w:val="203040"/>
                <w:sz w:val="16"/>
              </w:rPr>
              <w:t>NFR-UX-02</w:t>
            </w:r>
          </w:p>
        </w:tc>
        <w:tc>
          <w:tcPr>
            <w:tcW w:type="dxa" w:w="3331"/>
            <w:vAlign w:val="center"/>
          </w:tcPr>
          <w:p>
            <w:pPr>
              <w:spacing w:after="20"/>
            </w:pPr>
            <w:r/>
            <w:r>
              <w:rPr>
                <w:rFonts w:ascii="Aptos" w:hAnsi="Aptos"/>
                <w:b w:val="0"/>
                <w:color w:val="203040"/>
                <w:sz w:val="16"/>
              </w:rPr>
              <w:t>Every protected UI action must be backed by server-side authorization; UI hiding alone is insufficient.</w:t>
            </w:r>
          </w:p>
        </w:tc>
        <w:tc>
          <w:tcPr>
            <w:tcW w:type="dxa" w:w="3331"/>
            <w:vAlign w:val="center"/>
          </w:tcPr>
          <w:p>
            <w:pPr>
              <w:spacing w:after="20"/>
            </w:pPr>
            <w:r/>
            <w:r>
              <w:rPr>
                <w:rFonts w:ascii="Aptos" w:hAnsi="Aptos"/>
                <w:b w:val="0"/>
                <w:color w:val="203040"/>
                <w:sz w:val="16"/>
              </w:rPr>
              <w:t>P0</w:t>
            </w:r>
          </w:p>
        </w:tc>
      </w:tr>
      <w:tr>
        <w:tc>
          <w:tcPr>
            <w:tcW w:type="dxa" w:w="3331"/>
            <w:vAlign w:val="center"/>
            <w:shd w:fill="F2F6F8"/>
          </w:tcPr>
          <w:p>
            <w:pPr>
              <w:spacing w:after="20"/>
            </w:pPr>
            <w:r/>
            <w:r>
              <w:rPr>
                <w:rFonts w:ascii="Aptos" w:hAnsi="Aptos"/>
                <w:b w:val="0"/>
                <w:color w:val="203040"/>
                <w:sz w:val="16"/>
              </w:rPr>
              <w:t>NFR-UX-03</w:t>
            </w:r>
          </w:p>
        </w:tc>
        <w:tc>
          <w:tcPr>
            <w:tcW w:type="dxa" w:w="3331"/>
            <w:vAlign w:val="center"/>
            <w:shd w:fill="F2F6F8"/>
          </w:tcPr>
          <w:p>
            <w:pPr>
              <w:spacing w:after="20"/>
            </w:pPr>
            <w:r/>
            <w:r>
              <w:rPr>
                <w:rFonts w:ascii="Aptos" w:hAnsi="Aptos"/>
                <w:b w:val="0"/>
                <w:color w:val="203040"/>
                <w:sz w:val="16"/>
              </w:rPr>
              <w:t>Critical user actions must provide clear pending/success/failure feedback and avoid duplicate submissions.</w:t>
            </w:r>
          </w:p>
        </w:tc>
        <w:tc>
          <w:tcPr>
            <w:tcW w:type="dxa" w:w="3331"/>
            <w:vAlign w:val="center"/>
            <w:shd w:fill="F2F6F8"/>
          </w:tcPr>
          <w:p>
            <w:pPr>
              <w:spacing w:after="20"/>
            </w:pPr>
            <w:r/>
            <w:r>
              <w:rPr>
                <w:rFonts w:ascii="Aptos" w:hAnsi="Aptos"/>
                <w:b w:val="0"/>
                <w:color w:val="203040"/>
                <w:sz w:val="16"/>
              </w:rPr>
              <w:t>P0</w:t>
            </w:r>
          </w:p>
        </w:tc>
      </w:tr>
      <w:tr>
        <w:tc>
          <w:tcPr>
            <w:tcW w:type="dxa" w:w="3331"/>
            <w:vAlign w:val="center"/>
          </w:tcPr>
          <w:p>
            <w:pPr>
              <w:spacing w:after="20"/>
            </w:pPr>
            <w:r/>
            <w:r>
              <w:rPr>
                <w:rFonts w:ascii="Aptos" w:hAnsi="Aptos"/>
                <w:b w:val="0"/>
                <w:color w:val="203040"/>
                <w:sz w:val="16"/>
              </w:rPr>
              <w:t>NFR-UX-04</w:t>
            </w:r>
          </w:p>
        </w:tc>
        <w:tc>
          <w:tcPr>
            <w:tcW w:type="dxa" w:w="3331"/>
            <w:vAlign w:val="center"/>
          </w:tcPr>
          <w:p>
            <w:pPr>
              <w:spacing w:after="20"/>
            </w:pPr>
            <w:r/>
            <w:r>
              <w:rPr>
                <w:rFonts w:ascii="Aptos" w:hAnsi="Aptos"/>
                <w:b w:val="0"/>
                <w:color w:val="203040"/>
                <w:sz w:val="16"/>
              </w:rPr>
              <w:t>Core lesson content must have transcript/text fallback and basic accessibility support.</w:t>
            </w:r>
          </w:p>
        </w:tc>
        <w:tc>
          <w:tcPr>
            <w:tcW w:type="dxa" w:w="3331"/>
            <w:vAlign w:val="center"/>
          </w:tcPr>
          <w:p>
            <w:pPr>
              <w:spacing w:after="20"/>
            </w:pPr>
            <w:r/>
            <w:r>
              <w:rPr>
                <w:rFonts w:ascii="Aptos" w:hAnsi="Aptos"/>
                <w:b w:val="0"/>
                <w:color w:val="203040"/>
                <w:sz w:val="16"/>
              </w:rPr>
              <w:t>P0</w:t>
            </w:r>
          </w:p>
        </w:tc>
      </w:tr>
      <w:tr>
        <w:tc>
          <w:tcPr>
            <w:tcW w:type="dxa" w:w="3331"/>
            <w:vAlign w:val="center"/>
            <w:shd w:fill="F2F6F8"/>
          </w:tcPr>
          <w:p>
            <w:pPr>
              <w:spacing w:after="20"/>
            </w:pPr>
            <w:r/>
            <w:r>
              <w:rPr>
                <w:rFonts w:ascii="Aptos" w:hAnsi="Aptos"/>
                <w:b w:val="0"/>
                <w:color w:val="203040"/>
                <w:sz w:val="16"/>
              </w:rPr>
              <w:t>NFR-UX-05</w:t>
            </w:r>
          </w:p>
        </w:tc>
        <w:tc>
          <w:tcPr>
            <w:tcW w:type="dxa" w:w="3331"/>
            <w:vAlign w:val="center"/>
            <w:shd w:fill="F2F6F8"/>
          </w:tcPr>
          <w:p>
            <w:pPr>
              <w:spacing w:after="20"/>
            </w:pPr>
            <w:r/>
            <w:r>
              <w:rPr>
                <w:rFonts w:ascii="Aptos" w:hAnsi="Aptos"/>
                <w:b w:val="0"/>
                <w:color w:val="203040"/>
                <w:sz w:val="16"/>
              </w:rPr>
              <w:t>No production screen may display fabricated learner results, payments, curriculum coverage, or AI completion status.</w:t>
            </w:r>
          </w:p>
        </w:tc>
        <w:tc>
          <w:tcPr>
            <w:tcW w:type="dxa" w:w="3331"/>
            <w:vAlign w:val="center"/>
            <w:shd w:fill="F2F6F8"/>
          </w:tcPr>
          <w:p>
            <w:pPr>
              <w:spacing w:after="20"/>
            </w:pPr>
            <w:r/>
            <w:r>
              <w:rPr>
                <w:rFonts w:ascii="Aptos" w:hAnsi="Aptos"/>
                <w:b w:val="0"/>
                <w:color w:val="203040"/>
                <w:sz w:val="16"/>
              </w:rPr>
              <w:t>P0</w:t>
            </w:r>
          </w:p>
        </w:tc>
      </w:tr>
      <w:tr>
        <w:tc>
          <w:tcPr>
            <w:tcW w:type="dxa" w:w="3331"/>
            <w:vAlign w:val="center"/>
          </w:tcPr>
          <w:p>
            <w:pPr>
              <w:spacing w:after="20"/>
            </w:pPr>
            <w:r/>
            <w:r>
              <w:rPr>
                <w:rFonts w:ascii="Aptos" w:hAnsi="Aptos"/>
                <w:b w:val="0"/>
                <w:color w:val="203040"/>
                <w:sz w:val="16"/>
              </w:rPr>
              <w:t>NFR-UX-06</w:t>
            </w:r>
          </w:p>
        </w:tc>
        <w:tc>
          <w:tcPr>
            <w:tcW w:type="dxa" w:w="3331"/>
            <w:vAlign w:val="center"/>
          </w:tcPr>
          <w:p>
            <w:pPr>
              <w:spacing w:after="20"/>
            </w:pPr>
            <w:r/>
            <w:r>
              <w:rPr>
                <w:rFonts w:ascii="Aptos" w:hAnsi="Aptos"/>
                <w:b w:val="0"/>
                <w:color w:val="203040"/>
                <w:sz w:val="16"/>
              </w:rPr>
              <w:t>Published curriculum and question versions must be traceable; changes must not rewrite historical attempts.</w:t>
            </w:r>
          </w:p>
        </w:tc>
        <w:tc>
          <w:tcPr>
            <w:tcW w:type="dxa" w:w="3331"/>
            <w:vAlign w:val="center"/>
          </w:tcPr>
          <w:p>
            <w:pPr>
              <w:spacing w:after="20"/>
            </w:pPr>
            <w:r/>
            <w:r>
              <w:rPr>
                <w:rFonts w:ascii="Aptos" w:hAnsi="Aptos"/>
                <w:b w:val="0"/>
                <w:color w:val="203040"/>
                <w:sz w:val="16"/>
              </w:rPr>
              <w:t>P0</w:t>
            </w:r>
          </w:p>
        </w:tc>
      </w:tr>
      <w:tr>
        <w:tc>
          <w:tcPr>
            <w:tcW w:type="dxa" w:w="3331"/>
            <w:vAlign w:val="center"/>
            <w:shd w:fill="F2F6F8"/>
          </w:tcPr>
          <w:p>
            <w:pPr>
              <w:spacing w:after="20"/>
            </w:pPr>
            <w:r/>
            <w:r>
              <w:rPr>
                <w:rFonts w:ascii="Aptos" w:hAnsi="Aptos"/>
                <w:b w:val="0"/>
                <w:color w:val="203040"/>
                <w:sz w:val="16"/>
              </w:rPr>
              <w:t>NFR-UX-07</w:t>
            </w:r>
          </w:p>
        </w:tc>
        <w:tc>
          <w:tcPr>
            <w:tcW w:type="dxa" w:w="3331"/>
            <w:vAlign w:val="center"/>
            <w:shd w:fill="F2F6F8"/>
          </w:tcPr>
          <w:p>
            <w:pPr>
              <w:spacing w:after="20"/>
            </w:pPr>
            <w:r/>
            <w:r>
              <w:rPr>
                <w:rFonts w:ascii="Aptos" w:hAnsi="Aptos"/>
                <w:b w:val="0"/>
                <w:color w:val="203040"/>
                <w:sz w:val="16"/>
              </w:rPr>
              <w:t>The design system must support localization, including Kannada text expansion and font fallback.</w:t>
            </w:r>
          </w:p>
        </w:tc>
        <w:tc>
          <w:tcPr>
            <w:tcW w:type="dxa" w:w="3331"/>
            <w:vAlign w:val="center"/>
            <w:shd w:fill="F2F6F8"/>
          </w:tcPr>
          <w:p>
            <w:pPr>
              <w:spacing w:after="20"/>
            </w:pPr>
            <w:r/>
            <w:r>
              <w:rPr>
                <w:rFonts w:ascii="Aptos" w:hAnsi="Aptos"/>
                <w:b w:val="0"/>
                <w:color w:val="203040"/>
                <w:sz w:val="16"/>
              </w:rPr>
              <w:t>P1</w:t>
            </w:r>
          </w:p>
        </w:tc>
      </w:tr>
      <w:tr>
        <w:tc>
          <w:tcPr>
            <w:tcW w:type="dxa" w:w="3331"/>
            <w:vAlign w:val="center"/>
          </w:tcPr>
          <w:p>
            <w:pPr>
              <w:spacing w:after="20"/>
            </w:pPr>
            <w:r/>
            <w:r>
              <w:rPr>
                <w:rFonts w:ascii="Aptos" w:hAnsi="Aptos"/>
                <w:b w:val="0"/>
                <w:color w:val="203040"/>
                <w:sz w:val="16"/>
              </w:rPr>
              <w:t>NFR-UX-08</w:t>
            </w:r>
          </w:p>
        </w:tc>
        <w:tc>
          <w:tcPr>
            <w:tcW w:type="dxa" w:w="3331"/>
            <w:vAlign w:val="center"/>
          </w:tcPr>
          <w:p>
            <w:pPr>
              <w:spacing w:after="20"/>
            </w:pPr>
            <w:r/>
            <w:r>
              <w:rPr>
                <w:rFonts w:ascii="Aptos" w:hAnsi="Aptos"/>
                <w:b w:val="0"/>
                <w:color w:val="203040"/>
                <w:sz w:val="16"/>
              </w:rPr>
              <w:t>Parent progress reports and teacher dashboards must be scoped to authorized relationships and assignments.</w:t>
            </w:r>
          </w:p>
        </w:tc>
        <w:tc>
          <w:tcPr>
            <w:tcW w:type="dxa" w:w="3331"/>
            <w:vAlign w:val="center"/>
          </w:tcPr>
          <w:p>
            <w:pPr>
              <w:spacing w:after="20"/>
            </w:pPr>
            <w:r/>
            <w:r>
              <w:rPr>
                <w:rFonts w:ascii="Aptos" w:hAnsi="Aptos"/>
                <w:b w:val="0"/>
                <w:color w:val="203040"/>
                <w:sz w:val="16"/>
              </w:rPr>
              <w:t>P0</w:t>
            </w:r>
          </w:p>
        </w:tc>
      </w:tr>
      <w:tr>
        <w:tc>
          <w:tcPr>
            <w:tcW w:type="dxa" w:w="3331"/>
            <w:vAlign w:val="center"/>
            <w:shd w:fill="F2F6F8"/>
          </w:tcPr>
          <w:p>
            <w:pPr>
              <w:spacing w:after="20"/>
            </w:pPr>
            <w:r/>
            <w:r>
              <w:rPr>
                <w:rFonts w:ascii="Aptos" w:hAnsi="Aptos"/>
                <w:b w:val="0"/>
                <w:color w:val="203040"/>
                <w:sz w:val="16"/>
              </w:rPr>
              <w:t>NFR-UX-09</w:t>
            </w:r>
          </w:p>
        </w:tc>
        <w:tc>
          <w:tcPr>
            <w:tcW w:type="dxa" w:w="3331"/>
            <w:vAlign w:val="center"/>
            <w:shd w:fill="F2F6F8"/>
          </w:tcPr>
          <w:p>
            <w:pPr>
              <w:spacing w:after="20"/>
            </w:pPr>
            <w:r/>
            <w:r>
              <w:rPr>
                <w:rFonts w:ascii="Aptos" w:hAnsi="Aptos"/>
                <w:b w:val="0"/>
                <w:color w:val="203040"/>
                <w:sz w:val="16"/>
              </w:rPr>
              <w:t>The application must provide responsive low-bandwidth fallbacks for essential learning journeys.</w:t>
            </w:r>
          </w:p>
        </w:tc>
        <w:tc>
          <w:tcPr>
            <w:tcW w:type="dxa" w:w="3331"/>
            <w:vAlign w:val="center"/>
            <w:shd w:fill="F2F6F8"/>
          </w:tcPr>
          <w:p>
            <w:pPr>
              <w:spacing w:after="20"/>
            </w:pPr>
            <w:r/>
            <w:r>
              <w:rPr>
                <w:rFonts w:ascii="Aptos" w:hAnsi="Aptos"/>
                <w:b w:val="0"/>
                <w:color w:val="203040"/>
                <w:sz w:val="16"/>
              </w:rPr>
              <w:t>P0</w:t>
            </w:r>
          </w:p>
        </w:tc>
      </w:tr>
      <w:tr>
        <w:tc>
          <w:tcPr>
            <w:tcW w:type="dxa" w:w="3331"/>
            <w:vAlign w:val="center"/>
          </w:tcPr>
          <w:p>
            <w:pPr>
              <w:spacing w:after="20"/>
            </w:pPr>
            <w:r/>
            <w:r>
              <w:rPr>
                <w:rFonts w:ascii="Aptos" w:hAnsi="Aptos"/>
                <w:b w:val="0"/>
                <w:color w:val="203040"/>
                <w:sz w:val="16"/>
              </w:rPr>
              <w:t>NFR-UX-10</w:t>
            </w:r>
          </w:p>
        </w:tc>
        <w:tc>
          <w:tcPr>
            <w:tcW w:type="dxa" w:w="3331"/>
            <w:vAlign w:val="center"/>
          </w:tcPr>
          <w:p>
            <w:pPr>
              <w:spacing w:after="20"/>
            </w:pPr>
            <w:r/>
            <w:r>
              <w:rPr>
                <w:rFonts w:ascii="Aptos" w:hAnsi="Aptos"/>
                <w:b w:val="0"/>
                <w:color w:val="203040"/>
                <w:sz w:val="16"/>
              </w:rPr>
              <w:t>User-facing errors must not expose stack traces, credentials, internal prompts, or sensitive records.</w:t>
            </w:r>
          </w:p>
        </w:tc>
        <w:tc>
          <w:tcPr>
            <w:tcW w:type="dxa" w:w="3331"/>
            <w:vAlign w:val="center"/>
          </w:tcPr>
          <w:p>
            <w:pPr>
              <w:spacing w:after="20"/>
            </w:pPr>
            <w:r/>
            <w:r>
              <w:rPr>
                <w:rFonts w:ascii="Aptos" w:hAnsi="Aptos"/>
                <w:b w:val="0"/>
                <w:color w:val="203040"/>
                <w:sz w:val="16"/>
              </w:rPr>
              <w:t>P0</w:t>
            </w:r>
          </w:p>
        </w:tc>
      </w:tr>
      <w:tr>
        <w:tc>
          <w:tcPr>
            <w:tcW w:type="dxa" w:w="3331"/>
            <w:vAlign w:val="center"/>
            <w:shd w:fill="F2F6F8"/>
          </w:tcPr>
          <w:p>
            <w:pPr>
              <w:spacing w:after="20"/>
            </w:pPr>
            <w:r/>
            <w:r>
              <w:rPr>
                <w:rFonts w:ascii="Aptos" w:hAnsi="Aptos"/>
                <w:b w:val="0"/>
                <w:color w:val="203040"/>
                <w:sz w:val="16"/>
              </w:rPr>
              <w:t>NFR-UX-11</w:t>
            </w:r>
          </w:p>
        </w:tc>
        <w:tc>
          <w:tcPr>
            <w:tcW w:type="dxa" w:w="3331"/>
            <w:vAlign w:val="center"/>
            <w:shd w:fill="F2F6F8"/>
          </w:tcPr>
          <w:p>
            <w:pPr>
              <w:spacing w:after="20"/>
            </w:pPr>
            <w:r/>
            <w:r>
              <w:rPr>
                <w:rFonts w:ascii="Aptos" w:hAnsi="Aptos"/>
                <w:b w:val="0"/>
                <w:color w:val="203040"/>
                <w:sz w:val="16"/>
              </w:rPr>
              <w:t>Staff workflows must preserve drafts and communicate unsaved changes and job failures.</w:t>
            </w:r>
          </w:p>
        </w:tc>
        <w:tc>
          <w:tcPr>
            <w:tcW w:type="dxa" w:w="3331"/>
            <w:vAlign w:val="center"/>
            <w:shd w:fill="F2F6F8"/>
          </w:tcPr>
          <w:p>
            <w:pPr>
              <w:spacing w:after="20"/>
            </w:pPr>
            <w:r/>
            <w:r>
              <w:rPr>
                <w:rFonts w:ascii="Aptos" w:hAnsi="Aptos"/>
                <w:b w:val="0"/>
                <w:color w:val="203040"/>
                <w:sz w:val="16"/>
              </w:rPr>
              <w:t>P0</w:t>
            </w:r>
          </w:p>
        </w:tc>
      </w:tr>
      <w:tr>
        <w:tc>
          <w:tcPr>
            <w:tcW w:type="dxa" w:w="3331"/>
            <w:vAlign w:val="center"/>
          </w:tcPr>
          <w:p>
            <w:pPr>
              <w:spacing w:after="20"/>
            </w:pPr>
            <w:r/>
            <w:r>
              <w:rPr>
                <w:rFonts w:ascii="Aptos" w:hAnsi="Aptos"/>
                <w:b w:val="0"/>
                <w:color w:val="203040"/>
                <w:sz w:val="16"/>
              </w:rPr>
              <w:t>NFR-UX-12</w:t>
            </w:r>
          </w:p>
        </w:tc>
        <w:tc>
          <w:tcPr>
            <w:tcW w:type="dxa" w:w="3331"/>
            <w:vAlign w:val="center"/>
          </w:tcPr>
          <w:p>
            <w:pPr>
              <w:spacing w:after="20"/>
            </w:pPr>
            <w:r/>
            <w:r>
              <w:rPr>
                <w:rFonts w:ascii="Aptos" w:hAnsi="Aptos"/>
                <w:b w:val="0"/>
                <w:color w:val="203040"/>
                <w:sz w:val="16"/>
              </w:rPr>
              <w:t>Target WCAG 2.2 AA as a proposed accessibility baseline, subject to formal verification.</w:t>
            </w:r>
          </w:p>
        </w:tc>
        <w:tc>
          <w:tcPr>
            <w:tcW w:type="dxa" w:w="3331"/>
            <w:vAlign w:val="center"/>
          </w:tcPr>
          <w:p>
            <w:pPr>
              <w:spacing w:after="20"/>
            </w:pPr>
            <w:r/>
            <w:r>
              <w:rPr>
                <w:rFonts w:ascii="Aptos" w:hAnsi="Aptos"/>
                <w:b w:val="0"/>
                <w:color w:val="203040"/>
                <w:sz w:val="16"/>
              </w:rPr>
              <w:t>P0</w:t>
            </w:r>
          </w:p>
        </w:tc>
      </w:tr>
    </w:tbl>
    <w:p>
      <w:pPr>
        <w:spacing w:after="20"/>
      </w:pPr>
    </w:p>
    <w:p>
      <w:pPr>
        <w:pStyle w:val="Heading1"/>
      </w:pPr>
      <w:r>
        <w:t>13. Traceability and acceptance criteria</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5324B"/>
          </w:tcPr>
          <w:p>
            <w:pPr>
              <w:spacing w:after="20"/>
            </w:pPr>
            <w:r/>
            <w:r>
              <w:rPr>
                <w:rFonts w:ascii="Aptos" w:hAnsi="Aptos"/>
                <w:b/>
                <w:color w:val="FFFFFF"/>
                <w:sz w:val="17"/>
              </w:rPr>
              <w:t>Source requirement group</w:t>
            </w:r>
          </w:p>
        </w:tc>
        <w:tc>
          <w:tcPr>
            <w:tcW w:type="dxa" w:w="3331"/>
            <w:vAlign w:val="center"/>
            <w:shd w:fill="15324B"/>
          </w:tcPr>
          <w:p>
            <w:pPr>
              <w:spacing w:after="20"/>
            </w:pPr>
            <w:r/>
            <w:r>
              <w:rPr>
                <w:rFonts w:ascii="Aptos" w:hAnsi="Aptos"/>
                <w:b/>
                <w:color w:val="FFFFFF"/>
                <w:sz w:val="17"/>
              </w:rPr>
              <w:t>UI/UX coverage</w:t>
            </w:r>
          </w:p>
        </w:tc>
        <w:tc>
          <w:tcPr>
            <w:tcW w:type="dxa" w:w="3331"/>
            <w:vAlign w:val="center"/>
            <w:shd w:fill="15324B"/>
          </w:tcPr>
          <w:p>
            <w:pPr>
              <w:spacing w:after="20"/>
            </w:pPr>
            <w:r/>
            <w:r>
              <w:rPr>
                <w:rFonts w:ascii="Aptos" w:hAnsi="Aptos"/>
                <w:b/>
                <w:color w:val="FFFFFF"/>
                <w:sz w:val="17"/>
              </w:rPr>
              <w:t>Minimum acceptance evidence</w:t>
            </w:r>
          </w:p>
        </w:tc>
      </w:tr>
      <w:tr>
        <w:tc>
          <w:tcPr>
            <w:tcW w:type="dxa" w:w="3331"/>
            <w:vAlign w:val="center"/>
            <w:shd w:fill="F2F6F8"/>
          </w:tcPr>
          <w:p>
            <w:pPr>
              <w:spacing w:after="20"/>
            </w:pPr>
            <w:r/>
            <w:r>
              <w:rPr>
                <w:rFonts w:ascii="Aptos" w:hAnsi="Aptos"/>
                <w:b w:val="0"/>
                <w:color w:val="203040"/>
                <w:sz w:val="16"/>
              </w:rPr>
              <w:t>Two academies / shared foundation</w:t>
            </w:r>
          </w:p>
        </w:tc>
        <w:tc>
          <w:tcPr>
            <w:tcW w:type="dxa" w:w="3331"/>
            <w:vAlign w:val="center"/>
            <w:shd w:fill="F2F6F8"/>
          </w:tcPr>
          <w:p>
            <w:pPr>
              <w:spacing w:after="20"/>
            </w:pPr>
            <w:r/>
            <w:r>
              <w:rPr>
                <w:rFonts w:ascii="Aptos" w:hAnsi="Aptos"/>
                <w:b w:val="0"/>
                <w:color w:val="203040"/>
                <w:sz w:val="16"/>
              </w:rPr>
              <w:t>Academy selector, distinct navigation, role-aware dashboard</w:t>
            </w:r>
          </w:p>
        </w:tc>
        <w:tc>
          <w:tcPr>
            <w:tcW w:type="dxa" w:w="3331"/>
            <w:vAlign w:val="center"/>
            <w:shd w:fill="F2F6F8"/>
          </w:tcPr>
          <w:p>
            <w:pPr>
              <w:spacing w:after="20"/>
            </w:pPr>
            <w:r/>
            <w:r>
              <w:rPr>
                <w:rFonts w:ascii="Aptos" w:hAnsi="Aptos"/>
                <w:b w:val="0"/>
                <w:color w:val="203040"/>
                <w:sz w:val="16"/>
              </w:rPr>
              <w:t>User with both tracks can switch; menus and content are correctly scoped.</w:t>
            </w:r>
          </w:p>
        </w:tc>
      </w:tr>
      <w:tr>
        <w:tc>
          <w:tcPr>
            <w:tcW w:type="dxa" w:w="3331"/>
            <w:vAlign w:val="center"/>
          </w:tcPr>
          <w:p>
            <w:pPr>
              <w:spacing w:after="20"/>
            </w:pPr>
            <w:r/>
            <w:r>
              <w:rPr>
                <w:rFonts w:ascii="Aptos" w:hAnsi="Aptos"/>
                <w:b w:val="0"/>
                <w:color w:val="203040"/>
                <w:sz w:val="16"/>
              </w:rPr>
              <w:t>Board-accurate catalogue</w:t>
            </w:r>
          </w:p>
        </w:tc>
        <w:tc>
          <w:tcPr>
            <w:tcW w:type="dxa" w:w="3331"/>
            <w:vAlign w:val="center"/>
          </w:tcPr>
          <w:p>
            <w:pPr>
              <w:spacing w:after="20"/>
            </w:pPr>
            <w:r/>
            <w:r>
              <w:rPr>
                <w:rFonts w:ascii="Aptos" w:hAnsi="Aptos"/>
                <w:b w:val="0"/>
                <w:color w:val="203040"/>
                <w:sz w:val="16"/>
              </w:rPr>
              <w:t>Board/class/year/medium/subject filters and curriculum context</w:t>
            </w:r>
          </w:p>
        </w:tc>
        <w:tc>
          <w:tcPr>
            <w:tcW w:type="dxa" w:w="3331"/>
            <w:vAlign w:val="center"/>
          </w:tcPr>
          <w:p>
            <w:pPr>
              <w:spacing w:after="20"/>
            </w:pPr>
            <w:r/>
            <w:r>
              <w:rPr>
                <w:rFonts w:ascii="Aptos" w:hAnsi="Aptos"/>
                <w:b w:val="0"/>
                <w:color w:val="203040"/>
                <w:sz w:val="16"/>
              </w:rPr>
              <w:t>Different verified catalogues can be shown for different boards/years; unsupported combinations are not misrepresented.</w:t>
            </w:r>
          </w:p>
        </w:tc>
      </w:tr>
      <w:tr>
        <w:tc>
          <w:tcPr>
            <w:tcW w:type="dxa" w:w="3331"/>
            <w:vAlign w:val="center"/>
            <w:shd w:fill="F2F6F8"/>
          </w:tcPr>
          <w:p>
            <w:pPr>
              <w:spacing w:after="20"/>
            </w:pPr>
            <w:r/>
            <w:r>
              <w:rPr>
                <w:rFonts w:ascii="Aptos" w:hAnsi="Aptos"/>
                <w:b w:val="0"/>
                <w:color w:val="203040"/>
                <w:sz w:val="16"/>
              </w:rPr>
              <w:t>Episode-first learning</w:t>
            </w:r>
          </w:p>
        </w:tc>
        <w:tc>
          <w:tcPr>
            <w:tcW w:type="dxa" w:w="3331"/>
            <w:vAlign w:val="center"/>
            <w:shd w:fill="F2F6F8"/>
          </w:tcPr>
          <w:p>
            <w:pPr>
              <w:spacing w:after="20"/>
            </w:pPr>
            <w:r/>
            <w:r>
              <w:rPr>
                <w:rFonts w:ascii="Aptos" w:hAnsi="Aptos"/>
                <w:b w:val="0"/>
                <w:color w:val="203040"/>
                <w:sz w:val="16"/>
              </w:rPr>
              <w:t>Player, required checkpoint, feedback, next step</w:t>
            </w:r>
          </w:p>
        </w:tc>
        <w:tc>
          <w:tcPr>
            <w:tcW w:type="dxa" w:w="3331"/>
            <w:vAlign w:val="center"/>
            <w:shd w:fill="F2F6F8"/>
          </w:tcPr>
          <w:p>
            <w:pPr>
              <w:spacing w:after="20"/>
            </w:pPr>
            <w:r/>
            <w:r>
              <w:rPr>
                <w:rFonts w:ascii="Aptos" w:hAnsi="Aptos"/>
                <w:b w:val="0"/>
                <w:color w:val="203040"/>
                <w:sz w:val="16"/>
              </w:rPr>
              <w:t>A complete chapter flow works; missing checkpoint blocks publication.</w:t>
            </w:r>
          </w:p>
        </w:tc>
      </w:tr>
      <w:tr>
        <w:tc>
          <w:tcPr>
            <w:tcW w:type="dxa" w:w="3331"/>
            <w:vAlign w:val="center"/>
          </w:tcPr>
          <w:p>
            <w:pPr>
              <w:spacing w:after="20"/>
            </w:pPr>
            <w:r/>
            <w:r>
              <w:rPr>
                <w:rFonts w:ascii="Aptos" w:hAnsi="Aptos"/>
                <w:b w:val="0"/>
                <w:color w:val="203040"/>
                <w:sz w:val="16"/>
              </w:rPr>
              <w:t>Mastery and revision</w:t>
            </w:r>
          </w:p>
        </w:tc>
        <w:tc>
          <w:tcPr>
            <w:tcW w:type="dxa" w:w="3331"/>
            <w:vAlign w:val="center"/>
          </w:tcPr>
          <w:p>
            <w:pPr>
              <w:spacing w:after="20"/>
            </w:pPr>
            <w:r/>
            <w:r>
              <w:rPr>
                <w:rFonts w:ascii="Aptos" w:hAnsi="Aptos"/>
                <w:b w:val="0"/>
                <w:color w:val="203040"/>
                <w:sz w:val="16"/>
              </w:rPr>
              <w:t>Results, topic mastery, revision queue</w:t>
            </w:r>
          </w:p>
        </w:tc>
        <w:tc>
          <w:tcPr>
            <w:tcW w:type="dxa" w:w="3331"/>
            <w:vAlign w:val="center"/>
          </w:tcPr>
          <w:p>
            <w:pPr>
              <w:spacing w:after="20"/>
            </w:pPr>
            <w:r/>
            <w:r>
              <w:rPr>
                <w:rFonts w:ascii="Aptos" w:hAnsi="Aptos"/>
                <w:b w:val="0"/>
                <w:color w:val="203040"/>
                <w:sz w:val="16"/>
              </w:rPr>
              <w:t>Failure gives a useful remediation path; passing follows configured rules; history persists.</w:t>
            </w:r>
          </w:p>
        </w:tc>
      </w:tr>
      <w:tr>
        <w:tc>
          <w:tcPr>
            <w:tcW w:type="dxa" w:w="3331"/>
            <w:vAlign w:val="center"/>
            <w:shd w:fill="F2F6F8"/>
          </w:tcPr>
          <w:p>
            <w:pPr>
              <w:spacing w:after="20"/>
            </w:pPr>
            <w:r/>
            <w:r>
              <w:rPr>
                <w:rFonts w:ascii="Aptos" w:hAnsi="Aptos"/>
                <w:b w:val="0"/>
                <w:color w:val="203040"/>
                <w:sz w:val="16"/>
              </w:rPr>
              <w:t>Guardian controls</w:t>
            </w:r>
          </w:p>
        </w:tc>
        <w:tc>
          <w:tcPr>
            <w:tcW w:type="dxa" w:w="3331"/>
            <w:vAlign w:val="center"/>
            <w:shd w:fill="F2F6F8"/>
          </w:tcPr>
          <w:p>
            <w:pPr>
              <w:spacing w:after="20"/>
            </w:pPr>
            <w:r/>
            <w:r>
              <w:rPr>
                <w:rFonts w:ascii="Aptos" w:hAnsi="Aptos"/>
                <w:b w:val="0"/>
                <w:color w:val="203040"/>
                <w:sz w:val="16"/>
              </w:rPr>
              <w:t>Child linking, consent, child switcher, reports</w:t>
            </w:r>
          </w:p>
        </w:tc>
        <w:tc>
          <w:tcPr>
            <w:tcW w:type="dxa" w:w="3331"/>
            <w:vAlign w:val="center"/>
            <w:shd w:fill="F2F6F8"/>
          </w:tcPr>
          <w:p>
            <w:pPr>
              <w:spacing w:after="20"/>
            </w:pPr>
            <w:r/>
            <w:r>
              <w:rPr>
                <w:rFonts w:ascii="Aptos" w:hAnsi="Aptos"/>
                <w:b w:val="0"/>
                <w:color w:val="203040"/>
                <w:sz w:val="16"/>
              </w:rPr>
              <w:t>Guardian sees only linked children and accurate recorded progress.</w:t>
            </w:r>
          </w:p>
        </w:tc>
      </w:tr>
      <w:tr>
        <w:tc>
          <w:tcPr>
            <w:tcW w:type="dxa" w:w="3331"/>
            <w:vAlign w:val="center"/>
          </w:tcPr>
          <w:p>
            <w:pPr>
              <w:spacing w:after="20"/>
            </w:pPr>
            <w:r/>
            <w:r>
              <w:rPr>
                <w:rFonts w:ascii="Aptos" w:hAnsi="Aptos"/>
                <w:b w:val="0"/>
                <w:color w:val="203040"/>
                <w:sz w:val="16"/>
              </w:rPr>
              <w:t>Teacher approval</w:t>
            </w:r>
          </w:p>
        </w:tc>
        <w:tc>
          <w:tcPr>
            <w:tcW w:type="dxa" w:w="3331"/>
            <w:vAlign w:val="center"/>
          </w:tcPr>
          <w:p>
            <w:pPr>
              <w:spacing w:after="20"/>
            </w:pPr>
            <w:r/>
            <w:r>
              <w:rPr>
                <w:rFonts w:ascii="Aptos" w:hAnsi="Aptos"/>
                <w:b w:val="0"/>
                <w:color w:val="203040"/>
                <w:sz w:val="16"/>
              </w:rPr>
              <w:t>Editor, review queue, publication and rollback</w:t>
            </w:r>
          </w:p>
        </w:tc>
        <w:tc>
          <w:tcPr>
            <w:tcW w:type="dxa" w:w="3331"/>
            <w:vAlign w:val="center"/>
          </w:tcPr>
          <w:p>
            <w:pPr>
              <w:spacing w:after="20"/>
            </w:pPr>
            <w:r/>
            <w:r>
              <w:rPr>
                <w:rFonts w:ascii="Aptos" w:hAnsi="Aptos"/>
                <w:b w:val="0"/>
                <w:color w:val="203040"/>
                <w:sz w:val="16"/>
              </w:rPr>
              <w:t>AI draft cannot become learner-visible without approval; rollback is auditable.</w:t>
            </w:r>
          </w:p>
        </w:tc>
      </w:tr>
      <w:tr>
        <w:tc>
          <w:tcPr>
            <w:tcW w:type="dxa" w:w="3331"/>
            <w:vAlign w:val="center"/>
            <w:shd w:fill="F2F6F8"/>
          </w:tcPr>
          <w:p>
            <w:pPr>
              <w:spacing w:after="20"/>
            </w:pPr>
            <w:r/>
            <w:r>
              <w:rPr>
                <w:rFonts w:ascii="Aptos" w:hAnsi="Aptos"/>
                <w:b w:val="0"/>
                <w:color w:val="203040"/>
                <w:sz w:val="16"/>
              </w:rPr>
              <w:t>Subscriptions and entitlements</w:t>
            </w:r>
          </w:p>
        </w:tc>
        <w:tc>
          <w:tcPr>
            <w:tcW w:type="dxa" w:w="3331"/>
            <w:vAlign w:val="center"/>
            <w:shd w:fill="F2F6F8"/>
          </w:tcPr>
          <w:p>
            <w:pPr>
              <w:spacing w:after="20"/>
            </w:pPr>
            <w:r/>
            <w:r>
              <w:rPr>
                <w:rFonts w:ascii="Aptos" w:hAnsi="Aptos"/>
                <w:b w:val="0"/>
                <w:color w:val="203040"/>
                <w:sz w:val="16"/>
              </w:rPr>
              <w:t>Plans, checkout status, invoices, access messaging</w:t>
            </w:r>
          </w:p>
        </w:tc>
        <w:tc>
          <w:tcPr>
            <w:tcW w:type="dxa" w:w="3331"/>
            <w:vAlign w:val="center"/>
            <w:shd w:fill="F2F6F8"/>
          </w:tcPr>
          <w:p>
            <w:pPr>
              <w:spacing w:after="20"/>
            </w:pPr>
            <w:r/>
            <w:r>
              <w:rPr>
                <w:rFonts w:ascii="Aptos" w:hAnsi="Aptos"/>
                <w:b w:val="0"/>
                <w:color w:val="203040"/>
                <w:sz w:val="16"/>
              </w:rPr>
              <w:t>Unverified payment or revoked entitlement cannot access protected content.</w:t>
            </w:r>
          </w:p>
        </w:tc>
      </w:tr>
      <w:tr>
        <w:tc>
          <w:tcPr>
            <w:tcW w:type="dxa" w:w="3331"/>
            <w:vAlign w:val="center"/>
          </w:tcPr>
          <w:p>
            <w:pPr>
              <w:spacing w:after="20"/>
            </w:pPr>
            <w:r/>
            <w:r>
              <w:rPr>
                <w:rFonts w:ascii="Aptos" w:hAnsi="Aptos"/>
                <w:b w:val="0"/>
                <w:color w:val="203040"/>
                <w:sz w:val="16"/>
              </w:rPr>
              <w:t>Child privacy/security</w:t>
            </w:r>
          </w:p>
        </w:tc>
        <w:tc>
          <w:tcPr>
            <w:tcW w:type="dxa" w:w="3331"/>
            <w:vAlign w:val="center"/>
          </w:tcPr>
          <w:p>
            <w:pPr>
              <w:spacing w:after="20"/>
            </w:pPr>
            <w:r/>
            <w:r>
              <w:rPr>
                <w:rFonts w:ascii="Aptos" w:hAnsi="Aptos"/>
                <w:b w:val="0"/>
                <w:color w:val="203040"/>
                <w:sz w:val="16"/>
              </w:rPr>
              <w:t>Restricted profiles, safe tutor, scoped data</w:t>
            </w:r>
          </w:p>
        </w:tc>
        <w:tc>
          <w:tcPr>
            <w:tcW w:type="dxa" w:w="3331"/>
            <w:vAlign w:val="center"/>
          </w:tcPr>
          <w:p>
            <w:pPr>
              <w:spacing w:after="20"/>
            </w:pPr>
            <w:r/>
            <w:r>
              <w:rPr>
                <w:rFonts w:ascii="Aptos" w:hAnsi="Aptos"/>
                <w:b w:val="0"/>
                <w:color w:val="203040"/>
                <w:sz w:val="16"/>
              </w:rPr>
              <w:t>Cross-child and unauthorized API access tests fail safely.</w:t>
            </w:r>
          </w:p>
        </w:tc>
      </w:tr>
      <w:tr>
        <w:tc>
          <w:tcPr>
            <w:tcW w:type="dxa" w:w="3331"/>
            <w:vAlign w:val="center"/>
            <w:shd w:fill="F2F6F8"/>
          </w:tcPr>
          <w:p>
            <w:pPr>
              <w:spacing w:after="20"/>
            </w:pPr>
            <w:r/>
            <w:r>
              <w:rPr>
                <w:rFonts w:ascii="Aptos" w:hAnsi="Aptos"/>
                <w:b w:val="0"/>
                <w:color w:val="203040"/>
                <w:sz w:val="16"/>
              </w:rPr>
              <w:t>Accessibility/resilience</w:t>
            </w:r>
          </w:p>
        </w:tc>
        <w:tc>
          <w:tcPr>
            <w:tcW w:type="dxa" w:w="3331"/>
            <w:vAlign w:val="center"/>
            <w:shd w:fill="F2F6F8"/>
          </w:tcPr>
          <w:p>
            <w:pPr>
              <w:spacing w:after="20"/>
            </w:pPr>
            <w:r/>
            <w:r>
              <w:rPr>
                <w:rFonts w:ascii="Aptos" w:hAnsi="Aptos"/>
                <w:b w:val="0"/>
                <w:color w:val="203040"/>
                <w:sz w:val="16"/>
              </w:rPr>
              <w:t>Keyboard, captions, transcript, responsive layout, fallback</w:t>
            </w:r>
          </w:p>
        </w:tc>
        <w:tc>
          <w:tcPr>
            <w:tcW w:type="dxa" w:w="3331"/>
            <w:vAlign w:val="center"/>
            <w:shd w:fill="F2F6F8"/>
          </w:tcPr>
          <w:p>
            <w:pPr>
              <w:spacing w:after="20"/>
            </w:pPr>
            <w:r/>
            <w:r>
              <w:rPr>
                <w:rFonts w:ascii="Aptos" w:hAnsi="Aptos"/>
                <w:b w:val="0"/>
                <w:color w:val="203040"/>
                <w:sz w:val="16"/>
              </w:rPr>
              <w:t>Core flow passes keyboard and screen-reader checks; low-bandwidth alternative works.</w:t>
            </w:r>
          </w:p>
        </w:tc>
      </w:tr>
      <w:tr>
        <w:tc>
          <w:tcPr>
            <w:tcW w:type="dxa" w:w="3331"/>
            <w:vAlign w:val="center"/>
          </w:tcPr>
          <w:p>
            <w:pPr>
              <w:spacing w:after="20"/>
            </w:pPr>
            <w:r/>
            <w:r>
              <w:rPr>
                <w:rFonts w:ascii="Aptos" w:hAnsi="Aptos"/>
                <w:b w:val="0"/>
                <w:color w:val="203040"/>
                <w:sz w:val="16"/>
              </w:rPr>
              <w:t>Operational readiness</w:t>
            </w:r>
          </w:p>
        </w:tc>
        <w:tc>
          <w:tcPr>
            <w:tcW w:type="dxa" w:w="3331"/>
            <w:vAlign w:val="center"/>
          </w:tcPr>
          <w:p>
            <w:pPr>
              <w:spacing w:after="20"/>
            </w:pPr>
            <w:r/>
            <w:r>
              <w:rPr>
                <w:rFonts w:ascii="Aptos" w:hAnsi="Aptos"/>
                <w:b w:val="0"/>
                <w:color w:val="203040"/>
                <w:sz w:val="16"/>
              </w:rPr>
              <w:t>Coverage dashboard, support, audit history</w:t>
            </w:r>
          </w:p>
        </w:tc>
        <w:tc>
          <w:tcPr>
            <w:tcW w:type="dxa" w:w="3331"/>
            <w:vAlign w:val="center"/>
          </w:tcPr>
          <w:p>
            <w:pPr>
              <w:spacing w:after="20"/>
            </w:pPr>
            <w:r/>
            <w:r>
              <w:rPr>
                <w:rFonts w:ascii="Aptos" w:hAnsi="Aptos"/>
                <w:b w:val="0"/>
                <w:color w:val="203040"/>
                <w:sz w:val="16"/>
              </w:rPr>
              <w:t>Incomplete coverage is visible and cannot be advertised as complete.</w:t>
            </w:r>
          </w:p>
        </w:tc>
      </w:tr>
    </w:tbl>
    <w:p>
      <w:pPr>
        <w:spacing w:after="20"/>
      </w:pPr>
    </w:p>
    <w:p>
      <w:pPr>
        <w:pStyle w:val="Heading2"/>
      </w:pPr>
      <w:r>
        <w:t>13.1 Release gate</w:t>
      </w:r>
    </w:p>
    <w:tbl>
      <w:tblPr>
        <w:tblStyle w:val="TableGrid"/>
        <w:tblW w:type="auto" w:w="0"/>
        <w:tblLook w:firstColumn="1" w:firstRow="1" w:lastColumn="0" w:lastRow="0" w:noHBand="0" w:noVBand="1" w:val="04A0"/>
      </w:tblPr>
      <w:tblGrid>
        <w:gridCol w:w="9994"/>
      </w:tblGrid>
      <w:tr>
        <w:tc>
          <w:tcPr>
            <w:tcW w:type="dxa" w:w="9994"/>
            <w:shd w:fill="FBEFEF"/>
          </w:tcPr>
          <w:p>
            <w:r/>
            <w:r>
              <w:rPr>
                <w:b/>
                <w:color w:val="15324B"/>
                <w:sz w:val="20"/>
              </w:rPr>
              <w:t>P0 release rule</w:t>
              <w:br/>
            </w:r>
            <w:r>
              <w:rPr>
                <w:sz w:val="18"/>
              </w:rPr>
              <w:t>Do not declare the pilot ready until every P0 requirement has an owner, implementation evidence, and passing acceptance test. Any unresolved child-privacy, authorization, payment-entitlement, content-approval, or historical-record defect blocks release.</w:t>
            </w:r>
          </w:p>
        </w:tc>
      </w:tr>
    </w:tbl>
    <w:p>
      <w:pPr>
        <w:spacing w:after="20"/>
      </w:pPr>
    </w:p>
    <w:p>
      <w:pPr>
        <w:pStyle w:val="Heading1"/>
      </w:pPr>
      <w:r>
        <w:t>14. Risks, dependencies, and open decisions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5324B"/>
          </w:tcPr>
          <w:p>
            <w:pPr>
              <w:spacing w:after="20"/>
            </w:pPr>
            <w:r/>
            <w:r>
              <w:rPr>
                <w:rFonts w:ascii="Aptos" w:hAnsi="Aptos"/>
                <w:b/>
                <w:color w:val="FFFFFF"/>
                <w:sz w:val="17"/>
              </w:rPr>
              <w:t>Decision / risk</w:t>
            </w:r>
          </w:p>
        </w:tc>
        <w:tc>
          <w:tcPr>
            <w:tcW w:type="dxa" w:w="3331"/>
            <w:vAlign w:val="center"/>
            <w:shd w:fill="15324B"/>
          </w:tcPr>
          <w:p>
            <w:pPr>
              <w:spacing w:after="20"/>
            </w:pPr>
            <w:r/>
            <w:r>
              <w:rPr>
                <w:rFonts w:ascii="Aptos" w:hAnsi="Aptos"/>
                <w:b/>
                <w:color w:val="FFFFFF"/>
                <w:sz w:val="17"/>
              </w:rPr>
              <w:t>Current position from requirements</w:t>
            </w:r>
          </w:p>
        </w:tc>
        <w:tc>
          <w:tcPr>
            <w:tcW w:type="dxa" w:w="3331"/>
            <w:vAlign w:val="center"/>
            <w:shd w:fill="15324B"/>
          </w:tcPr>
          <w:p>
            <w:pPr>
              <w:spacing w:after="20"/>
            </w:pPr>
            <w:r/>
            <w:r>
              <w:rPr>
                <w:rFonts w:ascii="Aptos" w:hAnsi="Aptos"/>
                <w:b/>
                <w:color w:val="FFFFFF"/>
                <w:sz w:val="17"/>
              </w:rPr>
              <w:t>Required action</w:t>
            </w:r>
          </w:p>
        </w:tc>
      </w:tr>
      <w:tr>
        <w:tc>
          <w:tcPr>
            <w:tcW w:type="dxa" w:w="3331"/>
            <w:vAlign w:val="center"/>
            <w:shd w:fill="F2F6F8"/>
          </w:tcPr>
          <w:p>
            <w:pPr>
              <w:spacing w:after="20"/>
            </w:pPr>
            <w:r/>
            <w:r>
              <w:rPr>
                <w:rFonts w:ascii="Aptos" w:hAnsi="Aptos"/>
                <w:b w:val="0"/>
                <w:color w:val="203040"/>
                <w:sz w:val="16"/>
              </w:rPr>
              <w:t>Initial pilot coverage</w:t>
            </w:r>
          </w:p>
        </w:tc>
        <w:tc>
          <w:tcPr>
            <w:tcW w:type="dxa" w:w="3331"/>
            <w:vAlign w:val="center"/>
            <w:shd w:fill="F2F6F8"/>
          </w:tcPr>
          <w:p>
            <w:pPr>
              <w:spacing w:after="20"/>
            </w:pPr>
            <w:r/>
            <w:r>
              <w:rPr>
                <w:rFonts w:ascii="Aptos" w:hAnsi="Aptos"/>
                <w:b w:val="0"/>
                <w:color w:val="203040"/>
                <w:sz w:val="16"/>
              </w:rPr>
              <w:t>Proposed: CBSE Classes 8–10 Mathematics and Science</w:t>
            </w:r>
          </w:p>
        </w:tc>
        <w:tc>
          <w:tcPr>
            <w:tcW w:type="dxa" w:w="3331"/>
            <w:vAlign w:val="center"/>
            <w:shd w:fill="F2F6F8"/>
          </w:tcPr>
          <w:p>
            <w:pPr>
              <w:spacing w:after="20"/>
            </w:pPr>
            <w:r/>
            <w:r>
              <w:rPr>
                <w:rFonts w:ascii="Aptos" w:hAnsi="Aptos"/>
                <w:b w:val="0"/>
                <w:color w:val="203040"/>
                <w:sz w:val="16"/>
              </w:rPr>
              <w:t>Founder/product owner confirms exact chapters and subjects.</w:t>
            </w:r>
          </w:p>
        </w:tc>
      </w:tr>
      <w:tr>
        <w:tc>
          <w:tcPr>
            <w:tcW w:type="dxa" w:w="3331"/>
            <w:vAlign w:val="center"/>
          </w:tcPr>
          <w:p>
            <w:pPr>
              <w:spacing w:after="20"/>
            </w:pPr>
            <w:r/>
            <w:r>
              <w:rPr>
                <w:rFonts w:ascii="Aptos" w:hAnsi="Aptos"/>
                <w:b w:val="0"/>
                <w:color w:val="203040"/>
                <w:sz w:val="16"/>
              </w:rPr>
              <w:t>Karnataka scope</w:t>
            </w:r>
          </w:p>
        </w:tc>
        <w:tc>
          <w:tcPr>
            <w:tcW w:type="dxa" w:w="3331"/>
            <w:vAlign w:val="center"/>
          </w:tcPr>
          <w:p>
            <w:pPr>
              <w:spacing w:after="20"/>
            </w:pPr>
            <w:r/>
            <w:r>
              <w:rPr>
                <w:rFonts w:ascii="Aptos" w:hAnsi="Aptos"/>
                <w:b w:val="0"/>
                <w:color w:val="203040"/>
                <w:sz w:val="16"/>
              </w:rPr>
              <w:t>Karnataka is the initial state-board implementation</w:t>
            </w:r>
          </w:p>
        </w:tc>
        <w:tc>
          <w:tcPr>
            <w:tcW w:type="dxa" w:w="3331"/>
            <w:vAlign w:val="center"/>
          </w:tcPr>
          <w:p>
            <w:pPr>
              <w:spacing w:after="20"/>
            </w:pPr>
            <w:r/>
            <w:r>
              <w:rPr>
                <w:rFonts w:ascii="Aptos" w:hAnsi="Aptos"/>
                <w:b w:val="0"/>
                <w:color w:val="203040"/>
                <w:sz w:val="16"/>
              </w:rPr>
              <w:t>Confirm official source inventory and year-specific syllabus review.</w:t>
            </w:r>
          </w:p>
        </w:tc>
      </w:tr>
      <w:tr>
        <w:tc>
          <w:tcPr>
            <w:tcW w:type="dxa" w:w="3331"/>
            <w:vAlign w:val="center"/>
            <w:shd w:fill="F2F6F8"/>
          </w:tcPr>
          <w:p>
            <w:pPr>
              <w:spacing w:after="20"/>
            </w:pPr>
            <w:r/>
            <w:r>
              <w:rPr>
                <w:rFonts w:ascii="Aptos" w:hAnsi="Aptos"/>
                <w:b w:val="0"/>
                <w:color w:val="203040"/>
                <w:sz w:val="16"/>
              </w:rPr>
              <w:t>CISCE naming</w:t>
            </w:r>
          </w:p>
        </w:tc>
        <w:tc>
          <w:tcPr>
            <w:tcW w:type="dxa" w:w="3331"/>
            <w:vAlign w:val="center"/>
            <w:shd w:fill="F2F6F8"/>
          </w:tcPr>
          <w:p>
            <w:pPr>
              <w:spacing w:after="20"/>
            </w:pPr>
            <w:r/>
            <w:r>
              <w:rPr>
                <w:rFonts w:ascii="Aptos" w:hAnsi="Aptos"/>
                <w:b w:val="0"/>
                <w:color w:val="203040"/>
                <w:sz w:val="16"/>
              </w:rPr>
              <w:t>Classes 5–8 are curriculum-aligned; ICSE examination syllabus applies to IX–X</w:t>
            </w:r>
          </w:p>
        </w:tc>
        <w:tc>
          <w:tcPr>
            <w:tcW w:type="dxa" w:w="3331"/>
            <w:vAlign w:val="center"/>
            <w:shd w:fill="F2F6F8"/>
          </w:tcPr>
          <w:p>
            <w:pPr>
              <w:spacing w:after="20"/>
            </w:pPr>
            <w:r/>
            <w:r>
              <w:rPr>
                <w:rFonts w:ascii="Aptos" w:hAnsi="Aptos"/>
                <w:b w:val="0"/>
                <w:color w:val="203040"/>
                <w:sz w:val="16"/>
              </w:rPr>
              <w:t>Keep labels accurate; do not imply an ICSE board exam for Classes 5–8.</w:t>
            </w:r>
          </w:p>
        </w:tc>
      </w:tr>
      <w:tr>
        <w:tc>
          <w:tcPr>
            <w:tcW w:type="dxa" w:w="3331"/>
            <w:vAlign w:val="center"/>
          </w:tcPr>
          <w:p>
            <w:pPr>
              <w:spacing w:after="20"/>
            </w:pPr>
            <w:r/>
            <w:r>
              <w:rPr>
                <w:rFonts w:ascii="Aptos" w:hAnsi="Aptos"/>
                <w:b w:val="0"/>
                <w:color w:val="203040"/>
                <w:sz w:val="16"/>
              </w:rPr>
              <w:t>Language</w:t>
            </w:r>
          </w:p>
        </w:tc>
        <w:tc>
          <w:tcPr>
            <w:tcW w:type="dxa" w:w="3331"/>
            <w:vAlign w:val="center"/>
          </w:tcPr>
          <w:p>
            <w:pPr>
              <w:spacing w:after="20"/>
            </w:pPr>
            <w:r/>
            <w:r>
              <w:rPr>
                <w:rFonts w:ascii="Aptos" w:hAnsi="Aptos"/>
                <w:b w:val="0"/>
                <w:color w:val="203040"/>
                <w:sz w:val="16"/>
              </w:rPr>
              <w:t>English interface first; Kannada bilingual support in pilot plan</w:t>
            </w:r>
          </w:p>
        </w:tc>
        <w:tc>
          <w:tcPr>
            <w:tcW w:type="dxa" w:w="3331"/>
            <w:vAlign w:val="center"/>
          </w:tcPr>
          <w:p>
            <w:pPr>
              <w:spacing w:after="20"/>
            </w:pPr>
            <w:r/>
            <w:r>
              <w:rPr>
                <w:rFonts w:ascii="Aptos" w:hAnsi="Aptos"/>
                <w:b w:val="0"/>
                <w:color w:val="203040"/>
                <w:sz w:val="16"/>
              </w:rPr>
              <w:t>Confirm which lessons need Kannada audio, explanations, and glossary at pilot.</w:t>
            </w:r>
          </w:p>
        </w:tc>
      </w:tr>
      <w:tr>
        <w:tc>
          <w:tcPr>
            <w:tcW w:type="dxa" w:w="3331"/>
            <w:vAlign w:val="center"/>
            <w:shd w:fill="F2F6F8"/>
          </w:tcPr>
          <w:p>
            <w:pPr>
              <w:spacing w:after="20"/>
            </w:pPr>
            <w:r/>
            <w:r>
              <w:rPr>
                <w:rFonts w:ascii="Aptos" w:hAnsi="Aptos"/>
                <w:b w:val="0"/>
                <w:color w:val="203040"/>
                <w:sz w:val="16"/>
              </w:rPr>
              <w:t>AI delivery</w:t>
            </w:r>
          </w:p>
        </w:tc>
        <w:tc>
          <w:tcPr>
            <w:tcW w:type="dxa" w:w="3331"/>
            <w:vAlign w:val="center"/>
            <w:shd w:fill="F2F6F8"/>
          </w:tcPr>
          <w:p>
            <w:pPr>
              <w:spacing w:after="20"/>
            </w:pPr>
            <w:r/>
            <w:r>
              <w:rPr>
                <w:rFonts w:ascii="Aptos" w:hAnsi="Aptos"/>
                <w:b w:val="0"/>
                <w:color w:val="203040"/>
                <w:sz w:val="16"/>
              </w:rPr>
              <w:t>Pre-rendered, reviewed lessons recommended over unrestricted live generation</w:t>
            </w:r>
          </w:p>
        </w:tc>
        <w:tc>
          <w:tcPr>
            <w:tcW w:type="dxa" w:w="3331"/>
            <w:vAlign w:val="center"/>
            <w:shd w:fill="F2F6F8"/>
          </w:tcPr>
          <w:p>
            <w:pPr>
              <w:spacing w:after="20"/>
            </w:pPr>
            <w:r/>
            <w:r>
              <w:rPr>
                <w:rFonts w:ascii="Aptos" w:hAnsi="Aptos"/>
                <w:b w:val="0"/>
                <w:color w:val="203040"/>
                <w:sz w:val="16"/>
              </w:rPr>
              <w:t>Choose AI provider, source retrieval approach, budget, and retention policy.</w:t>
            </w:r>
          </w:p>
        </w:tc>
      </w:tr>
      <w:tr>
        <w:tc>
          <w:tcPr>
            <w:tcW w:type="dxa" w:w="3331"/>
            <w:vAlign w:val="center"/>
          </w:tcPr>
          <w:p>
            <w:pPr>
              <w:spacing w:after="20"/>
            </w:pPr>
            <w:r/>
            <w:r>
              <w:rPr>
                <w:rFonts w:ascii="Aptos" w:hAnsi="Aptos"/>
                <w:b w:val="0"/>
                <w:color w:val="203040"/>
                <w:sz w:val="16"/>
              </w:rPr>
              <w:t>Consent and legal obligations</w:t>
            </w:r>
          </w:p>
        </w:tc>
        <w:tc>
          <w:tcPr>
            <w:tcW w:type="dxa" w:w="3331"/>
            <w:vAlign w:val="center"/>
          </w:tcPr>
          <w:p>
            <w:pPr>
              <w:spacing w:after="20"/>
            </w:pPr>
            <w:r/>
            <w:r>
              <w:rPr>
                <w:rFonts w:ascii="Aptos" w:hAnsi="Aptos"/>
                <w:b w:val="0"/>
                <w:color w:val="203040"/>
                <w:sz w:val="16"/>
              </w:rPr>
              <w:t>Requires qualified legal review under applicable Indian child-data rules</w:t>
            </w:r>
          </w:p>
        </w:tc>
        <w:tc>
          <w:tcPr>
            <w:tcW w:type="dxa" w:w="3331"/>
            <w:vAlign w:val="center"/>
          </w:tcPr>
          <w:p>
            <w:pPr>
              <w:spacing w:after="20"/>
            </w:pPr>
            <w:r/>
            <w:r>
              <w:rPr>
                <w:rFonts w:ascii="Aptos" w:hAnsi="Aptos"/>
                <w:b w:val="0"/>
                <w:color w:val="203040"/>
                <w:sz w:val="16"/>
              </w:rPr>
              <w:t>Validate requirements and effective dates with counsel before collecting child data.</w:t>
            </w:r>
          </w:p>
        </w:tc>
      </w:tr>
      <w:tr>
        <w:tc>
          <w:tcPr>
            <w:tcW w:type="dxa" w:w="3331"/>
            <w:vAlign w:val="center"/>
            <w:shd w:fill="F2F6F8"/>
          </w:tcPr>
          <w:p>
            <w:pPr>
              <w:spacing w:after="20"/>
            </w:pPr>
            <w:r/>
            <w:r>
              <w:rPr>
                <w:rFonts w:ascii="Aptos" w:hAnsi="Aptos"/>
                <w:b w:val="0"/>
                <w:color w:val="203040"/>
                <w:sz w:val="16"/>
              </w:rPr>
              <w:t>Content rights</w:t>
            </w:r>
          </w:p>
        </w:tc>
        <w:tc>
          <w:tcPr>
            <w:tcW w:type="dxa" w:w="3331"/>
            <w:vAlign w:val="center"/>
            <w:shd w:fill="F2F6F8"/>
          </w:tcPr>
          <w:p>
            <w:pPr>
              <w:spacing w:after="20"/>
            </w:pPr>
            <w:r/>
            <w:r>
              <w:rPr>
                <w:rFonts w:ascii="Aptos" w:hAnsi="Aptos"/>
                <w:b w:val="0"/>
                <w:color w:val="203040"/>
                <w:sz w:val="16"/>
              </w:rPr>
              <w:t>Original or licensed content only</w:t>
            </w:r>
          </w:p>
        </w:tc>
        <w:tc>
          <w:tcPr>
            <w:tcW w:type="dxa" w:w="3331"/>
            <w:vAlign w:val="center"/>
            <w:shd w:fill="F2F6F8"/>
          </w:tcPr>
          <w:p>
            <w:pPr>
              <w:spacing w:after="20"/>
            </w:pPr>
            <w:r/>
            <w:r>
              <w:rPr>
                <w:rFonts w:ascii="Aptos" w:hAnsi="Aptos"/>
                <w:b w:val="0"/>
                <w:color w:val="203040"/>
                <w:sz w:val="16"/>
              </w:rPr>
              <w:t>Record rights and source metadata per content item.</w:t>
            </w:r>
          </w:p>
        </w:tc>
      </w:tr>
      <w:tr>
        <w:tc>
          <w:tcPr>
            <w:tcW w:type="dxa" w:w="3331"/>
            <w:vAlign w:val="center"/>
          </w:tcPr>
          <w:p>
            <w:pPr>
              <w:spacing w:after="20"/>
            </w:pPr>
            <w:r/>
            <w:r>
              <w:rPr>
                <w:rFonts w:ascii="Aptos" w:hAnsi="Aptos"/>
                <w:b w:val="0"/>
                <w:color w:val="203040"/>
                <w:sz w:val="16"/>
              </w:rPr>
              <w:t>Payments/pricing</w:t>
            </w:r>
          </w:p>
        </w:tc>
        <w:tc>
          <w:tcPr>
            <w:tcW w:type="dxa" w:w="3331"/>
            <w:vAlign w:val="center"/>
          </w:tcPr>
          <w:p>
            <w:pPr>
              <w:spacing w:after="20"/>
            </w:pPr>
            <w:r/>
            <w:r>
              <w:rPr>
                <w:rFonts w:ascii="Aptos" w:hAnsi="Aptos"/>
                <w:b w:val="0"/>
                <w:color w:val="203040"/>
                <w:sz w:val="16"/>
              </w:rPr>
              <w:t>Provider and prices not fixed in the requirements</w:t>
            </w:r>
          </w:p>
        </w:tc>
        <w:tc>
          <w:tcPr>
            <w:tcW w:type="dxa" w:w="3331"/>
            <w:vAlign w:val="center"/>
          </w:tcPr>
          <w:p>
            <w:pPr>
              <w:spacing w:after="20"/>
            </w:pPr>
            <w:r/>
            <w:r>
              <w:rPr>
                <w:rFonts w:ascii="Aptos" w:hAnsi="Aptos"/>
                <w:b w:val="0"/>
                <w:color w:val="203040"/>
                <w:sz w:val="16"/>
              </w:rPr>
              <w:t>Select provider, cancellation/refund policy, tax treatment, and price after cost validation.</w:t>
            </w:r>
          </w:p>
        </w:tc>
      </w:tr>
      <w:tr>
        <w:tc>
          <w:tcPr>
            <w:tcW w:type="dxa" w:w="3331"/>
            <w:vAlign w:val="center"/>
            <w:shd w:fill="F2F6F8"/>
          </w:tcPr>
          <w:p>
            <w:pPr>
              <w:spacing w:after="20"/>
            </w:pPr>
            <w:r/>
            <w:r>
              <w:rPr>
                <w:rFonts w:ascii="Aptos" w:hAnsi="Aptos"/>
                <w:b w:val="0"/>
                <w:color w:val="203040"/>
                <w:sz w:val="16"/>
              </w:rPr>
              <w:t>Definitions of complete/mastered</w:t>
            </w:r>
          </w:p>
        </w:tc>
        <w:tc>
          <w:tcPr>
            <w:tcW w:type="dxa" w:w="3331"/>
            <w:vAlign w:val="center"/>
            <w:shd w:fill="F2F6F8"/>
          </w:tcPr>
          <w:p>
            <w:pPr>
              <w:spacing w:after="20"/>
            </w:pPr>
            <w:r/>
            <w:r>
              <w:rPr>
                <w:rFonts w:ascii="Aptos" w:hAnsi="Aptos"/>
                <w:b w:val="0"/>
                <w:color w:val="203040"/>
                <w:sz w:val="16"/>
              </w:rPr>
              <w:t>Product policy must distinguish the statuses</w:t>
            </w:r>
          </w:p>
        </w:tc>
        <w:tc>
          <w:tcPr>
            <w:tcW w:type="dxa" w:w="3331"/>
            <w:vAlign w:val="center"/>
            <w:shd w:fill="F2F6F8"/>
          </w:tcPr>
          <w:p>
            <w:pPr>
              <w:spacing w:after="20"/>
            </w:pPr>
            <w:r/>
            <w:r>
              <w:rPr>
                <w:rFonts w:ascii="Aptos" w:hAnsi="Aptos"/>
                <w:b w:val="0"/>
                <w:color w:val="203040"/>
                <w:sz w:val="16"/>
              </w:rPr>
              <w:t>Approve explicit rules for chapter completion and mastery.</w:t>
            </w:r>
          </w:p>
        </w:tc>
      </w:tr>
      <w:tr>
        <w:tc>
          <w:tcPr>
            <w:tcW w:type="dxa" w:w="3331"/>
            <w:vAlign w:val="center"/>
          </w:tcPr>
          <w:p>
            <w:pPr>
              <w:spacing w:after="20"/>
            </w:pPr>
            <w:r/>
            <w:r>
              <w:rPr>
                <w:rFonts w:ascii="Aptos" w:hAnsi="Aptos"/>
                <w:b w:val="0"/>
                <w:color w:val="203040"/>
                <w:sz w:val="16"/>
              </w:rPr>
              <w:t>Accessibility target</w:t>
            </w:r>
          </w:p>
        </w:tc>
        <w:tc>
          <w:tcPr>
            <w:tcW w:type="dxa" w:w="3331"/>
            <w:vAlign w:val="center"/>
          </w:tcPr>
          <w:p>
            <w:pPr>
              <w:spacing w:after="20"/>
            </w:pPr>
            <w:r/>
            <w:r>
              <w:rPr>
                <w:rFonts w:ascii="Aptos" w:hAnsi="Aptos"/>
                <w:b w:val="0"/>
                <w:color w:val="203040"/>
                <w:sz w:val="16"/>
              </w:rPr>
              <w:t>WCAG 2.2 AA proposed in this UX SRS</w:t>
            </w:r>
          </w:p>
        </w:tc>
        <w:tc>
          <w:tcPr>
            <w:tcW w:type="dxa" w:w="3331"/>
            <w:vAlign w:val="center"/>
          </w:tcPr>
          <w:p>
            <w:pPr>
              <w:spacing w:after="20"/>
            </w:pPr>
            <w:r/>
            <w:r>
              <w:rPr>
                <w:rFonts w:ascii="Aptos" w:hAnsi="Aptos"/>
                <w:b w:val="0"/>
                <w:color w:val="203040"/>
                <w:sz w:val="16"/>
              </w:rPr>
              <w:t>Confirm testing scope and remediation ownership.</w:t>
            </w:r>
          </w:p>
        </w:tc>
      </w:tr>
    </w:tbl>
    <w:p>
      <w:pPr>
        <w:spacing w:after="20"/>
      </w:pPr>
    </w:p>
    <w:p>
      <w:r>
        <w:t>These are product decisions and dependencies, not UI implementation details that an agent should silently guess. Record each decision, owner, date, and impact in docs/DECISIONS_AND_ASSUMPTIONS.md.</w:t>
      </w:r>
    </w:p>
    <w:p>
      <w:pPr>
        <w:pStyle w:val="Heading1"/>
      </w:pPr>
      <w:r>
        <w:t>Appendix A. Design handoff checklist</w:t>
      </w:r>
    </w:p>
    <w:p>
      <w:pPr>
        <w:pStyle w:val="ListBullet"/>
        <w:spacing w:after="40"/>
      </w:pPr>
      <w:r>
        <w:t>All screens have a defined user role, goal, entry point, exit path, and permissions.</w:t>
      </w:r>
    </w:p>
    <w:p>
      <w:pPr>
        <w:pStyle w:val="ListBullet"/>
        <w:spacing w:after="40"/>
      </w:pPr>
      <w:r>
        <w:t>Each screen includes loading, empty, success, validation, error, and permission-denied states where relevant.</w:t>
      </w:r>
    </w:p>
    <w:p>
      <w:pPr>
        <w:pStyle w:val="ListBullet"/>
        <w:spacing w:after="40"/>
      </w:pPr>
      <w:r>
        <w:t>Every CTA has a named action and a defined success/failure result.</w:t>
      </w:r>
    </w:p>
    <w:p>
      <w:pPr>
        <w:pStyle w:val="ListBullet"/>
        <w:spacing w:after="40"/>
      </w:pPr>
      <w:r>
        <w:t>Forms include labels, validation rules, help text, and unsaved-change handling.</w:t>
      </w:r>
    </w:p>
    <w:p>
      <w:pPr>
        <w:pStyle w:val="ListBullet"/>
        <w:spacing w:after="40"/>
      </w:pPr>
      <w:r>
        <w:t>Navigation indicates academy and selected child/curriculum context.</w:t>
      </w:r>
    </w:p>
    <w:p>
      <w:pPr>
        <w:pStyle w:val="ListBullet"/>
        <w:spacing w:after="40"/>
      </w:pPr>
      <w:r>
        <w:t>All child and parent data views have documented access boundaries.</w:t>
      </w:r>
    </w:p>
    <w:p>
      <w:pPr>
        <w:pStyle w:val="ListBullet"/>
        <w:spacing w:after="40"/>
      </w:pPr>
      <w:r>
        <w:t>Content statuses and mastery statuses have consistent definitions and visual treatments.</w:t>
      </w:r>
    </w:p>
    <w:p>
      <w:pPr>
        <w:pStyle w:val="ListBullet"/>
        <w:spacing w:after="40"/>
      </w:pPr>
      <w:r>
        <w:t>All AI-related UI shows correct draft/review/published state and uncertainty handling.</w:t>
      </w:r>
    </w:p>
    <w:p>
      <w:pPr>
        <w:pStyle w:val="ListBullet"/>
        <w:spacing w:after="40"/>
      </w:pPr>
      <w:r>
        <w:t>All payment and entitlement states are based on backend-confirmed status.</w:t>
      </w:r>
    </w:p>
    <w:p>
      <w:pPr>
        <w:pStyle w:val="ListBullet"/>
        <w:spacing w:after="40"/>
      </w:pPr>
      <w:r>
        <w:t>Mobile layouts are specified for the most important learner and guardian journeys.</w:t>
      </w:r>
    </w:p>
    <w:p>
      <w:pPr>
        <w:pStyle w:val="ListBullet"/>
        <w:spacing w:after="40"/>
      </w:pPr>
      <w:r>
        <w:t>Keyboard and screen-reader interaction has been reviewed.</w:t>
      </w:r>
    </w:p>
    <w:p>
      <w:pPr>
        <w:pStyle w:val="ListBullet"/>
        <w:spacing w:after="40"/>
      </w:pPr>
      <w:r>
        <w:t>Colour contrast, focus visibility, captions, transcripts, and Kannada text rendering have been tested where applicable.</w:t>
      </w:r>
    </w:p>
    <w:p>
      <w:pPr>
        <w:pStyle w:val="ListBullet"/>
        <w:spacing w:after="40"/>
      </w:pPr>
      <w:r>
        <w:t>Design tokens and reusable components are documented for implementation.</w:t>
      </w:r>
    </w:p>
    <w:p>
      <w:pPr>
        <w:pStyle w:val="ListBullet"/>
        <w:spacing w:after="40"/>
      </w:pPr>
      <w:r>
        <w:t>Analytics events are privacy-reviewed and tied to product questions.</w:t>
      </w:r>
    </w:p>
    <w:p>
      <w:pPr>
        <w:pStyle w:val="ListBullet"/>
        <w:spacing w:after="40"/>
      </w:pPr>
      <w:r>
        <w:t>Every P0 acceptance criterion is mapped to an automated or documented manual test.</w:t>
      </w:r>
    </w:p>
    <w:p>
      <w:pPr>
        <w:pStyle w:val="Heading1"/>
      </w:pPr>
      <w:r>
        <w:t>Appendix B. Requirement IDs</w:t>
      </w:r>
    </w:p>
    <w:p>
      <w:r>
        <w:t>Use stable IDs in design files, issues, pull requests, and tests. Suggested prefixes: UX for screen/interaction requirements; NFR-UX for non-functional UX requirements; AT for acceptance tests; SEC for security/privacy; CUR for curriculum/content; PAY for payments and entitlements.</w:t>
      </w:r>
    </w:p>
    <w:p>
      <w:r>
        <w:t>Recommended implementation artefacts: clickable prototype for the pilot journey, screen inventory, responsive layouts, component library, interaction/state specs, accessibility checklist, and requirement-to-test traceability matrix.</w:t>
      </w:r>
    </w:p>
    <w:p>
      <w:pPr>
        <w:pStyle w:val="Heading1"/>
      </w:pPr>
      <w:r>
        <w:t>End of document</w:t>
      </w:r>
    </w:p>
    <w:p>
      <w:r>
        <w:t>This UI/UX SRS is an implementation-oriented design specification derived from Vayentra Learning Platform Requirements V2.0. Proposed visual tokens, accessibility target, and certain interaction details should be validated during product/design review. The underlying curriculum, privacy, content-rights, and payment requirements remain subject to their stated review gates.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575"/>
        <w:sz w:val="16"/>
      </w:rPr>
      <w:t>Vayentra Ventures  •  UI/UX SRS v1.0  •  10 October 2026</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147D80"/>
        <w:sz w:val="16"/>
      </w:rPr>
      <w:t>VAYENTRA  /  UI–UX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03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324B"/>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47D8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532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5324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