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44"/>
        </w:rPr>
        <w:t>CogniPath AI: Personalized Learning System using Deep Knowledge Tracing (DKT)</w:t>
      </w:r>
    </w:p>
    <w:p>
      <w:pPr>
        <w:jc w:val="center"/>
      </w:pPr>
      <w:r>
        <w:rPr>
          <w:rFonts w:ascii="Arial" w:hAnsi="Arial"/>
          <w:i/>
          <w:color w:val="6B7280"/>
          <w:sz w:val="22"/>
        </w:rPr>
        <w:t>Deep Learning Project Review Master Document | 4-Person Presentation Distribution</w:t>
        <w:br/>
        <w:t>Complete Architecture, Lifecycle, PSV Datasets, Model Mechanics, Live Showcase Protocol &amp; Viva Defense</w:t>
      </w:r>
    </w:p>
    <w:p/>
    <w:p>
      <w:pPr>
        <w:pStyle w:val="Heading1"/>
      </w:pPr>
      <w:r>
        <w:rPr>
          <w:color w:val="1E3A8A"/>
        </w:rPr>
        <w:t>Project Engineering Lifecycle Overview</w:t>
      </w:r>
    </w:p>
    <w:p>
      <w:r>
        <w:t>Before diving into individual speaking roles, this diagram captures the 5-phase engineering lifecycle through which CogniPath AI was designed, built, trained, and validated:</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E3A8A"/>
            <w:tcMar>
              <w:top w:w="80" w:type="dxa"/>
              <w:bottom w:w="80" w:type="dxa"/>
              <w:left w:w="80" w:type="dxa"/>
              <w:right w:w="80" w:type="dxa"/>
            </w:tcMar>
          </w:tcPr>
          <w:p>
            <w:pPr>
              <w:jc w:val="center"/>
            </w:pPr>
            <w:r>
              <w:rPr>
                <w:b/>
                <w:color w:val="FFFFFF"/>
                <w:sz w:val="17"/>
              </w:rPr>
              <w:t>PHASE 1</w:t>
              <w:br/>
              <w:t>Problem &amp; Math Formulation</w:t>
            </w:r>
          </w:p>
        </w:tc>
        <w:tc>
          <w:tcPr>
            <w:tcW w:type="dxa" w:w="2016"/>
            <w:shd w:fill="1E3A8A"/>
            <w:tcMar>
              <w:top w:w="80" w:type="dxa"/>
              <w:bottom w:w="80" w:type="dxa"/>
              <w:left w:w="80" w:type="dxa"/>
              <w:right w:w="80" w:type="dxa"/>
            </w:tcMar>
          </w:tcPr>
          <w:p>
            <w:pPr>
              <w:jc w:val="center"/>
            </w:pPr>
            <w:r>
              <w:rPr>
                <w:b/>
                <w:color w:val="FFFFFF"/>
                <w:sz w:val="17"/>
              </w:rPr>
              <w:t>PHASE 2</w:t>
              <w:br/>
              <w:t>Data Pipeline (PSV Benchmarks)</w:t>
            </w:r>
          </w:p>
        </w:tc>
        <w:tc>
          <w:tcPr>
            <w:tcW w:type="dxa" w:w="2016"/>
            <w:shd w:fill="1E3A8A"/>
            <w:tcMar>
              <w:top w:w="80" w:type="dxa"/>
              <w:bottom w:w="80" w:type="dxa"/>
              <w:left w:w="80" w:type="dxa"/>
              <w:right w:w="80" w:type="dxa"/>
            </w:tcMar>
          </w:tcPr>
          <w:p>
            <w:pPr>
              <w:jc w:val="center"/>
            </w:pPr>
            <w:r>
              <w:rPr>
                <w:b/>
                <w:color w:val="FFFFFF"/>
                <w:sz w:val="17"/>
              </w:rPr>
              <w:t>PHASE 3</w:t>
              <w:br/>
              <w:t>Deep Learning Architecture</w:t>
            </w:r>
          </w:p>
        </w:tc>
        <w:tc>
          <w:tcPr>
            <w:tcW w:type="dxa" w:w="2016"/>
            <w:shd w:fill="1E3A8A"/>
            <w:tcMar>
              <w:top w:w="80" w:type="dxa"/>
              <w:bottom w:w="80" w:type="dxa"/>
              <w:left w:w="80" w:type="dxa"/>
              <w:right w:w="80" w:type="dxa"/>
            </w:tcMar>
          </w:tcPr>
          <w:p>
            <w:pPr>
              <w:jc w:val="center"/>
            </w:pPr>
            <w:r>
              <w:rPr>
                <w:b/>
                <w:color w:val="FFFFFF"/>
                <w:sz w:val="17"/>
              </w:rPr>
              <w:t>PHASE 4</w:t>
              <w:br/>
              <w:t>Cognitive Diagnostics</w:t>
            </w:r>
          </w:p>
        </w:tc>
        <w:tc>
          <w:tcPr>
            <w:tcW w:type="dxa" w:w="2016"/>
            <w:shd w:fill="1E3A8A"/>
            <w:tcMar>
              <w:top w:w="80" w:type="dxa"/>
              <w:bottom w:w="80" w:type="dxa"/>
              <w:left w:w="80" w:type="dxa"/>
              <w:right w:w="80" w:type="dxa"/>
            </w:tcMar>
          </w:tcPr>
          <w:p>
            <w:pPr>
              <w:jc w:val="center"/>
            </w:pPr>
            <w:r>
              <w:rPr>
                <w:b/>
                <w:color w:val="FFFFFF"/>
                <w:sz w:val="17"/>
              </w:rPr>
              <w:t>PHASE 5</w:t>
              <w:br/>
              <w:t>Recommendation &amp; Continual Loop</w:t>
            </w:r>
          </w:p>
        </w:tc>
      </w:tr>
      <w:tr>
        <w:tc>
          <w:tcPr>
            <w:tcW w:type="dxa" w:w="2016"/>
            <w:shd w:fill="F8FAFC"/>
            <w:tcMar>
              <w:top w:w="80" w:type="dxa"/>
              <w:bottom w:w="80" w:type="dxa"/>
              <w:left w:w="80" w:type="dxa"/>
              <w:right w:w="80" w:type="dxa"/>
            </w:tcMar>
          </w:tcPr>
          <w:p>
            <w:r>
              <w:rPr>
                <w:color w:val="1F2937"/>
                <w:sz w:val="16"/>
              </w:rPr>
              <w:t>Identified the 70% Uniform Assessment Paradox. Proved BKT Markov limitations. Established multi-feature recurrent formulation.</w:t>
            </w:r>
          </w:p>
        </w:tc>
        <w:tc>
          <w:tcPr>
            <w:tcW w:type="dxa" w:w="2016"/>
            <w:shd w:fill="FFFFFF"/>
            <w:tcMar>
              <w:top w:w="80" w:type="dxa"/>
              <w:bottom w:w="80" w:type="dxa"/>
              <w:left w:w="80" w:type="dxa"/>
              <w:right w:w="80" w:type="dxa"/>
            </w:tcMar>
          </w:tcPr>
          <w:p>
            <w:r>
              <w:rPr>
                <w:color w:val="1F2937"/>
                <w:sz w:val="16"/>
              </w:rPr>
              <w:t>Extracted 5 standardized PSV datasets (ASSISTments 525k, CogniPath CS 1.4k, EdNet, KDD, Statics). Removed synthetic data.</w:t>
            </w:r>
          </w:p>
        </w:tc>
        <w:tc>
          <w:tcPr>
            <w:tcW w:type="dxa" w:w="2016"/>
            <w:shd w:fill="F8FAFC"/>
            <w:tcMar>
              <w:top w:w="80" w:type="dxa"/>
              <w:bottom w:w="80" w:type="dxa"/>
              <w:left w:w="80" w:type="dxa"/>
              <w:right w:w="80" w:type="dxa"/>
            </w:tcMar>
          </w:tcPr>
          <w:p>
            <w:r>
              <w:rPr>
                <w:color w:val="1F2937"/>
                <w:sz w:val="16"/>
              </w:rPr>
              <w:t>Implemented 2-layer PyTorch LSTM with discrete concept/correctness embeddings, continuous telemetry MLP, and masked BCE loss.</w:t>
            </w:r>
          </w:p>
        </w:tc>
        <w:tc>
          <w:tcPr>
            <w:tcW w:type="dxa" w:w="2016"/>
            <w:shd w:fill="FFFFFF"/>
            <w:tcMar>
              <w:top w:w="80" w:type="dxa"/>
              <w:bottom w:w="80" w:type="dxa"/>
              <w:left w:w="80" w:type="dxa"/>
              <w:right w:w="80" w:type="dxa"/>
            </w:tcMar>
          </w:tcPr>
          <w:p>
            <w:r>
              <w:rPr>
                <w:color w:val="1F2937"/>
                <w:sz w:val="16"/>
              </w:rPr>
              <w:t>Engineered Knowledge Profiler (Bayesian smoothing), Weakness/Prerequisite DAG detector, Ebbinghaus forgetting decay, and learning style classifier.</w:t>
            </w:r>
          </w:p>
        </w:tc>
        <w:tc>
          <w:tcPr>
            <w:tcW w:type="dxa" w:w="2016"/>
            <w:shd w:fill="F8FAFC"/>
            <w:tcMar>
              <w:top w:w="80" w:type="dxa"/>
              <w:bottom w:w="80" w:type="dxa"/>
              <w:left w:w="80" w:type="dxa"/>
              <w:right w:w="80" w:type="dxa"/>
            </w:tcMar>
          </w:tcPr>
          <w:p>
            <w:r>
              <w:rPr>
                <w:color w:val="1F2937"/>
                <w:sz w:val="16"/>
              </w:rPr>
              <w:t>Zone of Proximal Development (ZPD) recommender, dynamic difficulty adjustment, live PSV appending, and incremental fine-tuning.</w:t>
            </w:r>
          </w:p>
        </w:tc>
      </w:tr>
    </w:tbl>
    <w:p/>
    <w:p>
      <w:pPr>
        <w:pStyle w:val="Heading1"/>
      </w:pPr>
      <w:r>
        <w:rPr>
          <w:color w:val="1E3A8A"/>
        </w:rPr>
        <w:t>HEADER 1 (PERSON 1): Project Idea &amp; End-to-End Workflow</w:t>
      </w:r>
    </w:p>
    <w:p>
      <w:r>
        <w:t>Assigned Presenter: Member 1 (Lead Presenter / Problem &amp; Workflow Lead)</w:t>
        <w:br/>
        <w:t>Key Deliverable: Setting the academic foundation, explaining why the project exists, and presenting the closed-loop workflow.</w:t>
      </w:r>
    </w:p>
    <w:p>
      <w:pPr>
        <w:pStyle w:val="Heading2"/>
      </w:pPr>
      <w:r>
        <w:t>1.1 The Core Research Motivation: The 70% Uniform Assessment Paradox</w:t>
      </w:r>
    </w:p>
    <w:p>
      <w:r>
        <w:t>Standard educational platforms (LeetCode, HackerRank, GeeksForGeeks, Coursera) treat student evaluation as an aggregate scalar score. If Student A and Student B both achieve an overall test accuracy of 70%, conventional systems conclude they have identical proficiency and assign them the exact same subsequent question sequence.</w:t>
        <w:br/>
        <w:br/>
        <w:t>However, cognitive realities are radically different:</w:t>
        <w:br/>
        <w:t>• Student A achieves 70% by mastering Arrays (90%) and Strings (85%), but completely failing Recursion (40%) and Dynamic Programming (30%).</w:t>
        <w:br/>
        <w:t>• Student B achieves 70% by mastering Recursion (90%) and Trees (85%), but struggling with Arrays (50%) and Strings (45%).</w:t>
        <w:br/>
        <w:br/>
        <w:t>Assigning them the same problem wastes Student A's time on mastered concepts while frustrating them with advanced DP problems whose recursion foundation they lack. CogniPath AI replaces aggregate scoring with dynamic, multidimensional Deep Knowledge Tracing (DKT).</w:t>
      </w:r>
    </w:p>
    <w:p>
      <w:pPr>
        <w:pStyle w:val="Heading2"/>
      </w:pPr>
      <w:r>
        <w:t>1.2 Why Traditional Bayesian Knowledge Tracing (BKT) Fails</w:t>
      </w:r>
    </w:p>
    <w:p>
      <w:r>
        <w:t>Traditional Computer-Aided Instruction systems rely on Bayesian Knowledge Tracing (Corbett &amp; Anderson, 1994). BKT uses a 2-state Hidden Markov Model (HMM) parameterized by P(L0) [prior], P(T) [transition], P(G) [guess], and P(S) [slip]. BKT has three critical limitations:</w:t>
        <w:br/>
        <w:t>1. Concept Isolation: BKT tracks each skill independently. Practicing 'Arrays' gives BKT zero predictive information about 'Two Pointers' or 'Sliding Window'.</w:t>
        <w:br/>
        <w:t>2. No Prerequisite Hierarchy: BKT cannot model directed acyclic graphs (DAGs) representing prerequisite foundations.</w:t>
        <w:br/>
        <w:t>3. Binary &amp; Memory-Free: BKT only ingests 0/1 correctness. It is completely blind to problem response latency, retry attempts, and temporal memory decay.</w:t>
      </w:r>
    </w:p>
    <w:p>
      <w:pPr>
        <w:pStyle w:val="Heading2"/>
      </w:pPr>
      <w:r>
        <w:t>1.3 High-Level Closed-Loop Workflow</w:t>
      </w:r>
    </w:p>
    <w:p>
      <w:r>
        <w:t>CogniPath AI establishes a closed-loop personalized adaptive learning cycle:</w:t>
        <w:br/>
        <w:t>Step 1 [Student Action]: Student authenticates and solves a DSA problem.</w:t>
        <w:br/>
        <w:t>Step 2 [Multi-Feature Telemetry Capture]: System logs concept ID, pass/fail correctness, time taken, attempts, and days elapsed.</w:t>
        <w:br/>
        <w:t>Step 3 [Deep Learning LSTM Inference]: PyTorch DKT-LSTM updates its recurrent latent cognitive hidden state vector h_t in R^64.</w:t>
        <w:br/>
        <w:t>Step 4 [Knowledge Profile Generation]: Topic-wise estimated mastery vector is calculated across all curriculum concepts.</w:t>
        <w:br/>
        <w:t>Step 5 [Diagnostic Triad]: Scans for Weakness Bottlenecks, Ebbinghaus Forgetting Decay, and Learning Style Persona.</w:t>
        <w:br/>
        <w:t>Step 6 [Zone of Proximal Development Recommendation]: Recommends next optimal topic, adjusts difficulty (Easy/Med/Hard), and queues revision.</w:t>
        <w:br/>
        <w:t>Step 7 [Closed Loop]: Student solves the new targeted problem, and the cycle repeats with continuous state adaptation.</w:t>
      </w:r>
    </w:p>
    <w:tbl>
      <w:tblPr>
        <w:tblW w:type="auto" w:w="0"/>
        <w:jc w:val="center"/>
        <w:tblLook w:firstColumn="1" w:firstRow="1" w:lastColumn="0" w:lastRow="0" w:noHBand="0" w:noVBand="1" w:val="04A0"/>
      </w:tblPr>
      <w:tblGrid>
        <w:gridCol w:w="10080"/>
      </w:tblGrid>
      <w:tr>
        <w:tc>
          <w:tcPr>
            <w:tcW w:type="dxa" w:w="10080"/>
            <w:shd w:fill="F0FDF4"/>
            <w:tcMar>
              <w:top w:w="120" w:type="dxa"/>
              <w:bottom w:w="120" w:type="dxa"/>
              <w:left w:w="180" w:type="dxa"/>
              <w:right w:w="180" w:type="dxa"/>
            </w:tcMar>
          </w:tcPr>
          <w:p>
            <w:r>
              <w:rPr>
                <w:b/>
                <w:color w:val="166534"/>
                <w:sz w:val="20"/>
              </w:rPr>
              <w:t>📌 Person 1 Presentation Script (What to say to Sir):</w:t>
              <w:br/>
            </w:r>
            <w:r>
              <w:rPr>
                <w:color w:val="1F2937"/>
                <w:sz w:val="19"/>
              </w:rPr>
              <w:t>"Good morning, Sir. I am presenting Header 1: Project Idea &amp; Workflow. Standard e-learning platforms suffer from what we identified as the 70% Uniform Assessment Paradox—two students with identical 70% scores have completely opposite skill deficits, yet conventional platforms serve them identical problems. Traditional Bayesian Knowledge Tracing cannot solve this because it treats every skill as an isolated Markov model with no prerequisite awareness or time sensitivity. Our project, CogniPath AI, solves this using Deep Knowledge Tracing with an LSTM recurrent neural network. Our workflow operates as a continuous closed loop: as the student solves problems, we capture multi-feature telemetry—not just pass/fail, but solve time, attempts, and days elapsed. This feeds into our PyTorch LSTM model, which updates the student's dynamic cognitive knowledge state, detects weaknesses and forgetting risks, and recommends the next best question inside Vygotsky's Zone of Proximal Development."</w:t>
            </w:r>
          </w:p>
        </w:tc>
      </w:tr>
    </w:tbl>
    <w:p/>
    <w:p>
      <w:pPr>
        <w:pStyle w:val="Heading1"/>
      </w:pPr>
      <w:r>
        <w:rPr>
          <w:color w:val="1E3A8A"/>
        </w:rPr>
        <w:t>HEADER 2 (PERSON 2): Brief on Datasets &amp; PSV Standardization</w:t>
      </w:r>
    </w:p>
    <w:p>
      <w:r>
        <w:t>Assigned Presenter: Member 2 (Lead Data Engineer)</w:t>
        <w:br/>
        <w:t>Key Deliverable: Explaining the real benchmark datasets, PSV standardization, features tracked, and complete elimination of dummy data.</w:t>
      </w:r>
    </w:p>
    <w:p>
      <w:pPr>
        <w:pStyle w:val="Heading2"/>
      </w:pPr>
      <w:r>
        <w:t>2.1 Removal of Dummy Data &amp; Shift to Real PSV Benchmarks</w:t>
      </w:r>
    </w:p>
    <w:p>
      <w:r>
        <w:t>In earlier prototyping, synthetic generators were used for quick sanity checks. To achieve true academic rigor, we permanently deleted all dummy generators (dataset_generator.py, train_dataset.json, val_dataset.json, test_dataset.json). All models now strictly train, validate, and evaluate on standardized Pipe-Separated Values (.psv) files stored in data/psv/.</w:t>
      </w:r>
    </w:p>
    <w:p>
      <w:pPr>
        <w:pStyle w:val="Heading2"/>
      </w:pPr>
      <w:r>
        <w:t>2.2 Dataset Comparison Table (5 Standardized Benchmarks)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E7490"/>
            <w:tcMar>
              <w:top w:w="80" w:type="dxa"/>
              <w:bottom w:w="80" w:type="dxa"/>
              <w:left w:w="80" w:type="dxa"/>
              <w:right w:w="80" w:type="dxa"/>
            </w:tcMar>
          </w:tcPr>
          <w:p>
            <w:r>
              <w:rPr>
                <w:b/>
                <w:color w:val="FFFFFF"/>
                <w:sz w:val="17"/>
              </w:rPr>
              <w:t>Dataset Name</w:t>
            </w:r>
          </w:p>
        </w:tc>
        <w:tc>
          <w:tcPr>
            <w:tcW w:type="dxa" w:w="2016"/>
            <w:shd w:fill="0E7490"/>
            <w:tcMar>
              <w:top w:w="80" w:type="dxa"/>
              <w:bottom w:w="80" w:type="dxa"/>
              <w:left w:w="80" w:type="dxa"/>
              <w:right w:w="80" w:type="dxa"/>
            </w:tcMar>
          </w:tcPr>
          <w:p>
            <w:r>
              <w:rPr>
                <w:b/>
                <w:color w:val="FFFFFF"/>
                <w:sz w:val="17"/>
              </w:rPr>
              <w:t>Domain &amp; Scope</w:t>
            </w:r>
          </w:p>
        </w:tc>
        <w:tc>
          <w:tcPr>
            <w:tcW w:type="dxa" w:w="2016"/>
            <w:shd w:fill="0E7490"/>
            <w:tcMar>
              <w:top w:w="80" w:type="dxa"/>
              <w:bottom w:w="80" w:type="dxa"/>
              <w:left w:w="80" w:type="dxa"/>
              <w:right w:w="80" w:type="dxa"/>
            </w:tcMar>
          </w:tcPr>
          <w:p>
            <w:r>
              <w:rPr>
                <w:b/>
                <w:color w:val="FFFFFF"/>
                <w:sz w:val="17"/>
              </w:rPr>
              <w:t>Interactions</w:t>
            </w:r>
          </w:p>
        </w:tc>
        <w:tc>
          <w:tcPr>
            <w:tcW w:type="dxa" w:w="2016"/>
            <w:shd w:fill="0E7490"/>
            <w:tcMar>
              <w:top w:w="80" w:type="dxa"/>
              <w:bottom w:w="80" w:type="dxa"/>
              <w:left w:w="80" w:type="dxa"/>
              <w:right w:w="80" w:type="dxa"/>
            </w:tcMar>
          </w:tcPr>
          <w:p>
            <w:r>
              <w:rPr>
                <w:b/>
                <w:color w:val="FFFFFF"/>
                <w:sz w:val="17"/>
              </w:rPr>
              <w:t>Skill Tags</w:t>
            </w:r>
          </w:p>
        </w:tc>
        <w:tc>
          <w:tcPr>
            <w:tcW w:type="dxa" w:w="2016"/>
            <w:shd w:fill="0E7490"/>
            <w:tcMar>
              <w:top w:w="80" w:type="dxa"/>
              <w:bottom w:w="80" w:type="dxa"/>
              <w:left w:w="80" w:type="dxa"/>
              <w:right w:w="80" w:type="dxa"/>
            </w:tcMar>
          </w:tcPr>
          <w:p>
            <w:r>
              <w:rPr>
                <w:b/>
                <w:color w:val="FFFFFF"/>
                <w:sz w:val="17"/>
              </w:rPr>
              <w:t>Key Features Tracked</w:t>
            </w:r>
          </w:p>
        </w:tc>
      </w:tr>
      <w:tr>
        <w:tc>
          <w:tcPr>
            <w:tcW w:type="dxa" w:w="2016"/>
            <w:shd w:fill="F0FDF4"/>
            <w:tcMar>
              <w:top w:w="60" w:type="dxa"/>
              <w:bottom w:w="60" w:type="dxa"/>
              <w:left w:w="70" w:type="dxa"/>
              <w:right w:w="70" w:type="dxa"/>
            </w:tcMar>
          </w:tcPr>
          <w:p>
            <w:r>
              <w:rPr>
                <w:color w:val="1F2937"/>
                <w:sz w:val="16"/>
              </w:rPr>
              <w:t>CogniPath CS-DKT</w:t>
              <w:br/>
              <w:t>(Primary CS Dataset)</w:t>
            </w:r>
          </w:p>
        </w:tc>
        <w:tc>
          <w:tcPr>
            <w:tcW w:type="dxa" w:w="2016"/>
            <w:shd w:fill="F0FDF4"/>
            <w:tcMar>
              <w:top w:w="60" w:type="dxa"/>
              <w:bottom w:w="60" w:type="dxa"/>
              <w:left w:w="70" w:type="dxa"/>
              <w:right w:w="70" w:type="dxa"/>
            </w:tcMar>
          </w:tcPr>
          <w:p>
            <w:r>
              <w:rPr>
                <w:color w:val="1F2937"/>
                <w:sz w:val="16"/>
              </w:rPr>
              <w:t>Computer Science (Arrays, Strings, Recursion, Trees, Graphs, DP)</w:t>
            </w:r>
          </w:p>
        </w:tc>
        <w:tc>
          <w:tcPr>
            <w:tcW w:type="dxa" w:w="2016"/>
            <w:shd w:fill="F0FDF4"/>
            <w:tcMar>
              <w:top w:w="60" w:type="dxa"/>
              <w:bottom w:w="60" w:type="dxa"/>
              <w:left w:w="70" w:type="dxa"/>
              <w:right w:w="70" w:type="dxa"/>
            </w:tcMar>
          </w:tcPr>
          <w:p>
            <w:r>
              <w:rPr>
                <w:color w:val="1F2937"/>
                <w:sz w:val="16"/>
              </w:rPr>
              <w:t>1,420+</w:t>
            </w:r>
          </w:p>
        </w:tc>
        <w:tc>
          <w:tcPr>
            <w:tcW w:type="dxa" w:w="2016"/>
            <w:shd w:fill="F0FDF4"/>
            <w:tcMar>
              <w:top w:w="60" w:type="dxa"/>
              <w:bottom w:w="60" w:type="dxa"/>
              <w:left w:w="70" w:type="dxa"/>
              <w:right w:w="70" w:type="dxa"/>
            </w:tcMar>
          </w:tcPr>
          <w:p>
            <w:r>
              <w:rPr>
                <w:color w:val="1F2937"/>
                <w:sz w:val="16"/>
              </w:rPr>
              <w:t>6</w:t>
            </w:r>
          </w:p>
        </w:tc>
        <w:tc>
          <w:tcPr>
            <w:tcW w:type="dxa" w:w="2016"/>
            <w:shd w:fill="F0FDF4"/>
            <w:tcMar>
              <w:top w:w="60" w:type="dxa"/>
              <w:bottom w:w="60" w:type="dxa"/>
              <w:left w:w="70" w:type="dxa"/>
              <w:right w:w="70" w:type="dxa"/>
            </w:tcMar>
          </w:tcPr>
          <w:p>
            <w:r>
              <w:rPr>
                <w:color w:val="1F2937"/>
                <w:sz w:val="16"/>
              </w:rPr>
              <w:t>user_id, topic_id, is_correct, time_taken_sec, hints_used, attempts_count</w:t>
            </w:r>
          </w:p>
        </w:tc>
      </w:tr>
      <w:tr>
        <w:tc>
          <w:tcPr>
            <w:tcW w:type="dxa" w:w="2016"/>
            <w:shd w:fill="FFFFFF"/>
            <w:tcMar>
              <w:top w:w="60" w:type="dxa"/>
              <w:bottom w:w="60" w:type="dxa"/>
              <w:left w:w="70" w:type="dxa"/>
              <w:right w:w="70" w:type="dxa"/>
            </w:tcMar>
          </w:tcPr>
          <w:p>
            <w:r>
              <w:rPr>
                <w:color w:val="1F2937"/>
                <w:sz w:val="16"/>
              </w:rPr>
              <w:t>ASSISTments 2009-2010</w:t>
              <w:br/>
              <w:t>(Gold-Standard Math)</w:t>
            </w:r>
          </w:p>
        </w:tc>
        <w:tc>
          <w:tcPr>
            <w:tcW w:type="dxa" w:w="2016"/>
            <w:shd w:fill="FFFFFF"/>
            <w:tcMar>
              <w:top w:w="60" w:type="dxa"/>
              <w:bottom w:w="60" w:type="dxa"/>
              <w:left w:w="70" w:type="dxa"/>
              <w:right w:w="70" w:type="dxa"/>
            </w:tcMar>
          </w:tcPr>
          <w:p>
            <w:r>
              <w:rPr>
                <w:color w:val="1F2937"/>
                <w:sz w:val="16"/>
              </w:rPr>
              <w:t>K-12 Mathematics Skill Builder (WPI Neil Heffernan Lab)</w:t>
            </w:r>
          </w:p>
        </w:tc>
        <w:tc>
          <w:tcPr>
            <w:tcW w:type="dxa" w:w="2016"/>
            <w:shd w:fill="FFFFFF"/>
            <w:tcMar>
              <w:top w:w="60" w:type="dxa"/>
              <w:bottom w:w="60" w:type="dxa"/>
              <w:left w:w="70" w:type="dxa"/>
              <w:right w:w="70" w:type="dxa"/>
            </w:tcMar>
          </w:tcPr>
          <w:p>
            <w:r>
              <w:rPr>
                <w:color w:val="1F2937"/>
                <w:sz w:val="16"/>
              </w:rPr>
              <w:t>525,534</w:t>
            </w:r>
          </w:p>
        </w:tc>
        <w:tc>
          <w:tcPr>
            <w:tcW w:type="dxa" w:w="2016"/>
            <w:shd w:fill="FFFFFF"/>
            <w:tcMar>
              <w:top w:w="60" w:type="dxa"/>
              <w:bottom w:w="60" w:type="dxa"/>
              <w:left w:w="70" w:type="dxa"/>
              <w:right w:w="70" w:type="dxa"/>
            </w:tcMar>
          </w:tcPr>
          <w:p>
            <w:r>
              <w:rPr>
                <w:color w:val="1F2937"/>
                <w:sz w:val="16"/>
              </w:rPr>
              <w:t>123</w:t>
            </w:r>
          </w:p>
        </w:tc>
        <w:tc>
          <w:tcPr>
            <w:tcW w:type="dxa" w:w="2016"/>
            <w:shd w:fill="FFFFFF"/>
            <w:tcMar>
              <w:top w:w="60" w:type="dxa"/>
              <w:bottom w:w="60" w:type="dxa"/>
              <w:left w:w="70" w:type="dxa"/>
              <w:right w:w="70" w:type="dxa"/>
            </w:tcMar>
          </w:tcPr>
          <w:p>
            <w:r>
              <w:rPr>
                <w:color w:val="1F2937"/>
                <w:sz w:val="16"/>
              </w:rPr>
              <w:t>user_id, skill_id, correct, hint_count, ms_first_response</w:t>
            </w:r>
          </w:p>
        </w:tc>
      </w:tr>
      <w:tr>
        <w:tc>
          <w:tcPr>
            <w:tcW w:type="dxa" w:w="2016"/>
            <w:shd w:fill="F8FAFC"/>
            <w:tcMar>
              <w:top w:w="60" w:type="dxa"/>
              <w:bottom w:w="60" w:type="dxa"/>
              <w:left w:w="70" w:type="dxa"/>
              <w:right w:w="70" w:type="dxa"/>
            </w:tcMar>
          </w:tcPr>
          <w:p>
            <w:r>
              <w:rPr>
                <w:color w:val="1F2937"/>
                <w:sz w:val="16"/>
              </w:rPr>
              <w:t>EdNet Dataset</w:t>
              <w:br/>
              <w:t>(Riiid Labs)</w:t>
            </w:r>
          </w:p>
        </w:tc>
        <w:tc>
          <w:tcPr>
            <w:tcW w:type="dxa" w:w="2016"/>
            <w:shd w:fill="F8FAFC"/>
            <w:tcMar>
              <w:top w:w="60" w:type="dxa"/>
              <w:bottom w:w="60" w:type="dxa"/>
              <w:left w:w="70" w:type="dxa"/>
              <w:right w:w="70" w:type="dxa"/>
            </w:tcMar>
          </w:tcPr>
          <w:p>
            <w:r>
              <w:rPr>
                <w:color w:val="1F2937"/>
                <w:sz w:val="16"/>
              </w:rPr>
              <w:t>AI Test Prep &amp; Standardized English/Math Tutoring</w:t>
            </w:r>
          </w:p>
        </w:tc>
        <w:tc>
          <w:tcPr>
            <w:tcW w:type="dxa" w:w="2016"/>
            <w:shd w:fill="F8FAFC"/>
            <w:tcMar>
              <w:top w:w="60" w:type="dxa"/>
              <w:bottom w:w="60" w:type="dxa"/>
              <w:left w:w="70" w:type="dxa"/>
              <w:right w:w="70" w:type="dxa"/>
            </w:tcMar>
          </w:tcPr>
          <w:p>
            <w:r>
              <w:rPr>
                <w:color w:val="1F2937"/>
                <w:sz w:val="16"/>
              </w:rPr>
              <w:t>131,441,538</w:t>
            </w:r>
          </w:p>
        </w:tc>
        <w:tc>
          <w:tcPr>
            <w:tcW w:type="dxa" w:w="2016"/>
            <w:shd w:fill="F8FAFC"/>
            <w:tcMar>
              <w:top w:w="60" w:type="dxa"/>
              <w:bottom w:w="60" w:type="dxa"/>
              <w:left w:w="70" w:type="dxa"/>
              <w:right w:w="70" w:type="dxa"/>
            </w:tcMar>
          </w:tcPr>
          <w:p>
            <w:r>
              <w:rPr>
                <w:color w:val="1F2937"/>
                <w:sz w:val="16"/>
              </w:rPr>
              <w:t>188</w:t>
            </w:r>
          </w:p>
        </w:tc>
        <w:tc>
          <w:tcPr>
            <w:tcW w:type="dxa" w:w="2016"/>
            <w:shd w:fill="F8FAFC"/>
            <w:tcMar>
              <w:top w:w="60" w:type="dxa"/>
              <w:bottom w:w="60" w:type="dxa"/>
              <w:left w:w="70" w:type="dxa"/>
              <w:right w:w="70" w:type="dxa"/>
            </w:tcMar>
          </w:tcPr>
          <w:p>
            <w:r>
              <w:rPr>
                <w:color w:val="1F2937"/>
                <w:sz w:val="16"/>
              </w:rPr>
              <w:t>solving_id, elapsed_time, user_answer, explanation_read</w:t>
            </w:r>
          </w:p>
        </w:tc>
      </w:tr>
      <w:tr>
        <w:tc>
          <w:tcPr>
            <w:tcW w:type="dxa" w:w="2016"/>
            <w:shd w:fill="FFFFFF"/>
            <w:tcMar>
              <w:top w:w="60" w:type="dxa"/>
              <w:bottom w:w="60" w:type="dxa"/>
              <w:left w:w="70" w:type="dxa"/>
              <w:right w:w="70" w:type="dxa"/>
            </w:tcMar>
          </w:tcPr>
          <w:p>
            <w:r>
              <w:rPr>
                <w:color w:val="1F2937"/>
                <w:sz w:val="16"/>
              </w:rPr>
              <w:t>KDD Cup 2010</w:t>
              <w:br/>
              <w:t>(Cognitive Tutor)</w:t>
            </w:r>
          </w:p>
        </w:tc>
        <w:tc>
          <w:tcPr>
            <w:tcW w:type="dxa" w:w="2016"/>
            <w:shd w:fill="FFFFFF"/>
            <w:tcMar>
              <w:top w:w="60" w:type="dxa"/>
              <w:bottom w:w="60" w:type="dxa"/>
              <w:left w:w="70" w:type="dxa"/>
              <w:right w:w="70" w:type="dxa"/>
            </w:tcMar>
          </w:tcPr>
          <w:p>
            <w:r>
              <w:rPr>
                <w:color w:val="1F2937"/>
                <w:sz w:val="16"/>
              </w:rPr>
              <w:t>Algebra &amp; Bridge to Algebra (Carnegie Mellon University)</w:t>
            </w:r>
          </w:p>
        </w:tc>
        <w:tc>
          <w:tcPr>
            <w:tcW w:type="dxa" w:w="2016"/>
            <w:shd w:fill="FFFFFF"/>
            <w:tcMar>
              <w:top w:w="60" w:type="dxa"/>
              <w:bottom w:w="60" w:type="dxa"/>
              <w:left w:w="70" w:type="dxa"/>
              <w:right w:w="70" w:type="dxa"/>
            </w:tcMar>
          </w:tcPr>
          <w:p>
            <w:r>
              <w:rPr>
                <w:color w:val="1F2937"/>
                <w:sz w:val="16"/>
              </w:rPr>
              <w:t>8,918,054</w:t>
            </w:r>
          </w:p>
        </w:tc>
        <w:tc>
          <w:tcPr>
            <w:tcW w:type="dxa" w:w="2016"/>
            <w:shd w:fill="FFFFFF"/>
            <w:tcMar>
              <w:top w:w="60" w:type="dxa"/>
              <w:bottom w:w="60" w:type="dxa"/>
              <w:left w:w="70" w:type="dxa"/>
              <w:right w:w="70" w:type="dxa"/>
            </w:tcMar>
          </w:tcPr>
          <w:p>
            <w:r>
              <w:rPr>
                <w:color w:val="1F2937"/>
                <w:sz w:val="16"/>
              </w:rPr>
              <w:t>112</w:t>
            </w:r>
          </w:p>
        </w:tc>
        <w:tc>
          <w:tcPr>
            <w:tcW w:type="dxa" w:w="2016"/>
            <w:shd w:fill="FFFFFF"/>
            <w:tcMar>
              <w:top w:w="60" w:type="dxa"/>
              <w:bottom w:w="60" w:type="dxa"/>
              <w:left w:w="70" w:type="dxa"/>
              <w:right w:w="70" w:type="dxa"/>
            </w:tcMar>
          </w:tcPr>
          <w:p>
            <w:r>
              <w:rPr>
                <w:color w:val="1F2937"/>
                <w:sz w:val="16"/>
              </w:rPr>
              <w:t>Student Id, Problem Name, Step Name, Incorrects, Hints</w:t>
            </w:r>
          </w:p>
        </w:tc>
      </w:tr>
      <w:tr>
        <w:tc>
          <w:tcPr>
            <w:tcW w:type="dxa" w:w="2016"/>
            <w:shd w:fill="F8FAFC"/>
            <w:tcMar>
              <w:top w:w="60" w:type="dxa"/>
              <w:bottom w:w="60" w:type="dxa"/>
              <w:left w:w="70" w:type="dxa"/>
              <w:right w:w="70" w:type="dxa"/>
            </w:tcMar>
          </w:tcPr>
          <w:p>
            <w:r>
              <w:rPr>
                <w:color w:val="1F2937"/>
                <w:sz w:val="16"/>
              </w:rPr>
              <w:t>Statics2011</w:t>
              <w:br/>
              <w:t>(CMU OLI)</w:t>
            </w:r>
          </w:p>
        </w:tc>
        <w:tc>
          <w:tcPr>
            <w:tcW w:type="dxa" w:w="2016"/>
            <w:shd w:fill="F8FAFC"/>
            <w:tcMar>
              <w:top w:w="60" w:type="dxa"/>
              <w:bottom w:w="60" w:type="dxa"/>
              <w:left w:w="70" w:type="dxa"/>
              <w:right w:w="70" w:type="dxa"/>
            </w:tcMar>
          </w:tcPr>
          <w:p>
            <w:r>
              <w:rPr>
                <w:color w:val="1F2937"/>
                <w:sz w:val="16"/>
              </w:rPr>
              <w:t>University Engineering Statics Problems</w:t>
            </w:r>
          </w:p>
        </w:tc>
        <w:tc>
          <w:tcPr>
            <w:tcW w:type="dxa" w:w="2016"/>
            <w:shd w:fill="F8FAFC"/>
            <w:tcMar>
              <w:top w:w="60" w:type="dxa"/>
              <w:bottom w:w="60" w:type="dxa"/>
              <w:left w:w="70" w:type="dxa"/>
              <w:right w:w="70" w:type="dxa"/>
            </w:tcMar>
          </w:tcPr>
          <w:p>
            <w:r>
              <w:rPr>
                <w:color w:val="1F2937"/>
                <w:sz w:val="16"/>
              </w:rPr>
              <w:t>189,297</w:t>
            </w:r>
          </w:p>
        </w:tc>
        <w:tc>
          <w:tcPr>
            <w:tcW w:type="dxa" w:w="2016"/>
            <w:shd w:fill="F8FAFC"/>
            <w:tcMar>
              <w:top w:w="60" w:type="dxa"/>
              <w:bottom w:w="60" w:type="dxa"/>
              <w:left w:w="70" w:type="dxa"/>
              <w:right w:w="70" w:type="dxa"/>
            </w:tcMar>
          </w:tcPr>
          <w:p>
            <w:r>
              <w:rPr>
                <w:color w:val="1F2937"/>
                <w:sz w:val="16"/>
              </w:rPr>
              <w:t>84</w:t>
            </w:r>
          </w:p>
        </w:tc>
        <w:tc>
          <w:tcPr>
            <w:tcW w:type="dxa" w:w="2016"/>
            <w:shd w:fill="F8FAFC"/>
            <w:tcMar>
              <w:top w:w="60" w:type="dxa"/>
              <w:bottom w:w="60" w:type="dxa"/>
              <w:left w:w="70" w:type="dxa"/>
              <w:right w:w="70" w:type="dxa"/>
            </w:tcMar>
          </w:tcPr>
          <w:p>
            <w:r>
              <w:rPr>
                <w:color w:val="1F2937"/>
                <w:sz w:val="16"/>
              </w:rPr>
              <w:t>Student ID, Problem Name, CF Attempt, Duration</w:t>
            </w:r>
          </w:p>
        </w:tc>
      </w:tr>
    </w:tbl>
    <w:p/>
    <w:p>
      <w:pPr>
        <w:pStyle w:val="Heading2"/>
      </w:pPr>
      <w:r>
        <w:t>2.3 Deep Dive into Key Datasets</w:t>
      </w:r>
    </w:p>
    <w:p>
      <w:r>
        <w:t>1. CogniPath CS-DKT (data/psv/cognipath_cs_dkt.psv):</w:t>
        <w:br/>
        <w:t xml:space="preserve">   - Tailored specifically for algorithmic data structures.</w:t>
        <w:br/>
        <w:t xml:space="preserve">   - Tracks 6 core skills: Arrays, Strings, Recursion, Trees, Graphs, Dynamic Programming.</w:t>
        <w:br/>
        <w:t xml:space="preserve">   - Captures rich cognitive telemetry: user_id, topic_id, is_correct, time_taken_sec, hints_used, attempts_count.</w:t>
        <w:br/>
        <w:t xml:space="preserve">   - Dynamically synchronized: new student practice sessions are automatically appended to this file.</w:t>
        <w:br/>
        <w:br/>
        <w:t>2. ASSISTments 2009-2010 (data/psv/assistments_2009_2010.psv):</w:t>
        <w:br/>
        <w:t xml:space="preserve">   - The universal benchmark in educational deep learning literature (Piech et al., NeurIPS 2015).</w:t>
        <w:br/>
        <w:t xml:space="preserve">   - 525,534 interactions from thousands of real students across 123 distinct mathematics skills.</w:t>
        <w:br/>
        <w:t xml:space="preserve">   - Our model achieves an outstanding ROC-AUC of 0.7849 on this benchmark across 32,525 unseen real test interactions.</w:t>
        <w:br/>
        <w:br/>
        <w:t>3. Why PSV Format?</w:t>
        <w:br/>
        <w:t xml:space="preserve">   - Standard CSV files break when question descriptions or formulas contain commas.</w:t>
        <w:br/>
        <w:t xml:space="preserve">   - Pipe delimiters ('|') eliminate parsing ambiguity across complex mathematical problem descriptions.</w:t>
      </w:r>
    </w:p>
    <w:tbl>
      <w:tblPr>
        <w:tblW w:type="auto" w:w="0"/>
        <w:jc w:val="center"/>
        <w:tblLook w:firstColumn="1" w:firstRow="1" w:lastColumn="0" w:lastRow="0" w:noHBand="0" w:noVBand="1" w:val="04A0"/>
      </w:tblPr>
      <w:tblGrid>
        <w:gridCol w:w="10080"/>
      </w:tblGrid>
      <w:tr>
        <w:tc>
          <w:tcPr>
            <w:tcW w:type="dxa" w:w="10080"/>
            <w:shd w:fill="F0FDF4"/>
            <w:tcMar>
              <w:top w:w="120" w:type="dxa"/>
              <w:bottom w:w="120" w:type="dxa"/>
              <w:left w:w="180" w:type="dxa"/>
              <w:right w:w="180" w:type="dxa"/>
            </w:tcMar>
          </w:tcPr>
          <w:p>
            <w:r>
              <w:rPr>
                <w:b/>
                <w:color w:val="166534"/>
                <w:sz w:val="20"/>
              </w:rPr>
              <w:t>📌 Person 2 Presentation Script (What to say to Sir):</w:t>
              <w:br/>
            </w:r>
            <w:r>
              <w:rPr>
                <w:color w:val="1F2937"/>
                <w:sz w:val="19"/>
              </w:rPr>
              <w:t>"Good morning, Sir. I am presenting Header 2: Brief on Datasets. A deep learning model is only as credible as its training data. We eliminated all synthetic data generators and established a standardized pipeline using Pipe-Separated Value (.psv) files. We utilized two primary benchmarks: First, the gold-standard ASSISTments 2009-2010 dataset from Worcester Polytechnic Institute, containing over 525,000 real student interactions across 123 mathematics skills, where our model achieved a published-grade ROC-AUC of 0.7849. Second, our focused Computer Science benchmark, CogniPath CS-DKT, comprising 1,420 interactions across 6 core DSA topics: Arrays, Strings, Recursion, Trees, Graphs, and DP. Each record captures not just correctness, but critical telemetry: response duration in seconds, retry attempts count, and hints requested. Furthermore, as my teammate will demonstrate, our CS dataset is dynamic—every live student session automatically appends to it for continual learning."</w:t>
            </w:r>
          </w:p>
        </w:tc>
      </w:tr>
    </w:tbl>
    <w:p/>
    <w:p>
      <w:pPr>
        <w:pStyle w:val="Heading1"/>
      </w:pPr>
      <w:r>
        <w:rPr>
          <w:color w:val="1E3A8A"/>
        </w:rPr>
        <w:t>HEADER 3 (PERSON 3): Architecture &amp; Technology Stack</w:t>
      </w:r>
    </w:p>
    <w:p>
      <w:r>
        <w:t>Assigned Presenter: Member 3 (Neural Network Architect)</w:t>
        <w:br/>
        <w:t>Key Deliverable: The PyTorch neural network architecture, multi-feature embedding math, recurrence equations, loss function, and tech stack.</w:t>
      </w:r>
    </w:p>
    <w:p>
      <w:pPr>
        <w:pStyle w:val="Heading2"/>
      </w:pPr>
      <w:r>
        <w:t>3.1 Technology Stack</w:t>
      </w:r>
    </w:p>
    <w:p>
      <w:r>
        <w:t>• Core Framework: Python 3.13 &amp; PyTorch 2.8.0 (CPU/CUDA compatible, LayerNorm, nn.LSTM, BCEWithLogitsLoss)</w:t>
        <w:br/>
        <w:t>• Optimization &amp; Scheduling: AdamW Optimizer (weight decay 1e-4) + CosineAnnealingLR</w:t>
        <w:br/>
        <w:t>• Metric Evaluation: Scikit-Learn (ROC-AUC score, Accuracy, Precision, Recall, F1-Score, Brier Calibration Score)</w:t>
        <w:br/>
        <w:t>• Data Structures &amp; Persistence: JSON Schema, PSV parsing, Python dataclasses, PyTorch state_dict serialization</w:t>
        <w:br/>
        <w:t>• Interactive Demonstration: Python Interactive CLI (`demo_interactive.py`) &amp; Streamlit glassmorphic dashboard (`app.py`) with Plotly polar radar charts</w:t>
      </w:r>
    </w:p>
    <w:p>
      <w:pPr>
        <w:pStyle w:val="Heading2"/>
      </w:pPr>
      <w:r>
        <w:t>3.2 Mathematical Formulation of the PyTorch DKT-LSTM Model</w:t>
      </w:r>
    </w:p>
    <w:p>
      <w:r>
        <w:t>Our model in models/dkt_lstm.py implements a deep recurrent architecture:</w:t>
        <w:br/>
        <w:br/>
        <w:t>1. Multi-Feature Input Projection:</w:t>
        <w:br/>
        <w:t xml:space="preserve">   At each interaction step t, raw inputs are:</w:t>
        <w:br/>
        <w:t xml:space="preserve">   - Concept ID c_t in {0, ..., C-1}</w:t>
        <w:br/>
        <w:t xml:space="preserve">   - Correctness y_t in {0, 1}</w:t>
        <w:br/>
        <w:t xml:space="preserve">   - Telemetry: solve time tau_t (sec), attempt count k_t, elapsed days delta_t</w:t>
        <w:br/>
        <w:br/>
        <w:t xml:space="preserve">   Continuous metrics undergo logarithmic scaling to eliminate gradient explosion:</w:t>
        <w:br/>
        <w:t xml:space="preserve">     v_t = [ log(1 + tau_t / 60),  log(1 + k_t),  log(1 + delta_t) ] in R^3</w:t>
        <w:br/>
        <w:t xml:space="preserve">   This is projected via a dense non-linear encoder with SiLU activation:</w:t>
        <w:br/>
        <w:t xml:space="preserve">     telemetry_emb_t = W_2 * SiLU( W_1 * v_t + b_1 ) + b_2 in R^16</w:t>
        <w:br/>
        <w:br/>
        <w:t xml:space="preserve">   Discrete concept and correctness embeddings:</w:t>
        <w:br/>
        <w:t xml:space="preserve">     concept_emb_t in R^32,   correctness_emb_t in R^16</w:t>
        <w:br/>
        <w:br/>
        <w:t xml:space="preserve">   Fused input vector:</w:t>
        <w:br/>
        <w:t xml:space="preserve">     x_t = LayerNorm( [ concept_emb_t || correctness_emb_t || telemetry_emb_t ] ) in R^64</w:t>
        <w:br/>
        <w:br/>
        <w:t>2. Recurrent Latent Core:</w:t>
        <w:br/>
        <w:t xml:space="preserve">   The sequence is processed by a 2-layer LSTM with dropout:</w:t>
        <w:br/>
        <w:t xml:space="preserve">     (h_t, c_t) = LSTM(x_t, (h_{t-1}, c_{t-1}))</w:t>
        <w:br/>
        <w:t xml:space="preserve">   The hidden state h_t in R^64 represents the student's dynamic latent knowledge representation.</w:t>
        <w:br/>
        <w:br/>
        <w:t>3. Prediction Head &amp; Masked BCE Loss:</w:t>
        <w:br/>
        <w:t xml:space="preserve">   A prediction head projects h_t to next-item prediction logits z_{t+1} in R^C across all concepts:</w:t>
        <w:br/>
        <w:t xml:space="preserve">     z_{t+1} = W_out * GELU( W_proj * h_t + b_proj ) + b_out</w:t>
        <w:br/>
        <w:br/>
        <w:t xml:space="preserve">   Training optimizes Masked Binary Cross-Entropy with Logits (BCEWithLogitsLoss):</w:t>
        <w:br/>
        <w:t xml:space="preserve">     Loss = - (1 / M) * sum_{t=1}^{L-1} [ y_{t+1} * log sigma(z_{t+1, c_{t+1}}) + (1 - y_{t+1}) * log(1 - sigma(z_{t+1, c_{t+1}})) ] * mask_{t+1}</w:t>
        <w:br/>
        <w:t xml:space="preserve">   Masking ensures padded sequence steps in mini-batches do not inject artificial gradient noise.</w:t>
      </w:r>
    </w:p>
    <w:tbl>
      <w:tblPr>
        <w:tblW w:type="auto" w:w="0"/>
        <w:jc w:val="center"/>
        <w:tblLook w:firstColumn="1" w:firstRow="1" w:lastColumn="0" w:lastRow="0" w:noHBand="0" w:noVBand="1" w:val="04A0"/>
      </w:tblPr>
      <w:tblGrid>
        <w:gridCol w:w="10080"/>
      </w:tblGrid>
      <w:tr>
        <w:tc>
          <w:tcPr>
            <w:tcW w:type="dxa" w:w="10080"/>
            <w:shd w:fill="F0FDF4"/>
            <w:tcMar>
              <w:top w:w="120" w:type="dxa"/>
              <w:bottom w:w="120" w:type="dxa"/>
              <w:left w:w="180" w:type="dxa"/>
              <w:right w:w="180" w:type="dxa"/>
            </w:tcMar>
          </w:tcPr>
          <w:p>
            <w:r>
              <w:rPr>
                <w:b/>
                <w:color w:val="166534"/>
                <w:sz w:val="20"/>
              </w:rPr>
              <w:t>📌 Person 3 Presentation Script (What to say to Sir):</w:t>
              <w:br/>
            </w:r>
            <w:r>
              <w:rPr>
                <w:color w:val="1F2937"/>
                <w:sz w:val="19"/>
              </w:rPr>
              <w:t>"Good morning, Sir. I am presenting Header 3: Architecture and Technology Stack. We built our Deep Knowledge Tracing neural network from scratch in PyTorch. Standard DKT models only embed concept and binary correctness. Our architecture in models/dkt_lstm.py ingests a rich 5-tuple: concept ID, correctness, response duration, attempts, and elapsed days. To prevent gradient explosion from long solve times, we log-normalize the continuous metrics and pass them through a SiLU dense encoder into a 16-dimensional space. We combine this with a 32-dimensional concept embedding and 16-dimensional correctness embedding, normalized via LayerNorm into a 64-dimensional vector. This feeds into our 2-layer LSTM core. The hidden state h_t in R^64 represents the student's evolving cognitive state. Our prediction head uses GELU activation and projects h_t to output logits across all concepts. We optimize using Masked Binary Cross-Entropy with Logits and AdamW with Cosine Annealing, ensuring variable-length interaction sequences are trained without padding distortion."</w:t>
            </w:r>
          </w:p>
        </w:tc>
      </w:tr>
    </w:tbl>
    <w:p/>
    <w:p>
      <w:pPr>
        <w:pStyle w:val="Heading1"/>
      </w:pPr>
      <w:r>
        <w:rPr>
          <w:color w:val="1E3A8A"/>
        </w:rPr>
        <w:t>HEADER 4 (PERSON 4): Working of the Model &amp; Live Showcase Protocol</w:t>
      </w:r>
    </w:p>
    <w:p>
      <w:r>
        <w:t>Assigned Presenter: Member 4 (Cognitive Systems &amp; Live Demo Lead)</w:t>
        <w:br/>
        <w:t>Key Deliverable: Explaining the cognitive diagnostics triad, recommendation mechanics, continual learning, and executing the live demo in front of Sir.</w:t>
      </w:r>
    </w:p>
    <w:p>
      <w:pPr>
        <w:pStyle w:val="Heading2"/>
      </w:pPr>
      <w:r>
        <w:t>4.1 How the Cognitive Modules Work (Diagnostic Triad &amp; ZPD)</w:t>
      </w:r>
    </w:p>
    <w:p>
      <w:r>
        <w:t>1. Knowledge Profile Estimation (models/knowledge_profile.py):</w:t>
        <w:br/>
        <w:t xml:space="preserve">   Sigmoid probabilities from the LSTM are smoothed with empirical student accuracy using Bayesian blending:</w:t>
        <w:br/>
        <w:t xml:space="preserve">     Mastery = (1 - w) * P_model + w * Accuracy_empirical, clipped to [0.05, 0.99]. Categorized into Novice (&lt;45%), Intermediate (45-70%), Proficient (70-85%), and Mastered (&gt;=85%).</w:t>
        <w:br/>
        <w:br/>
        <w:t>2. Weakness &amp; Prerequisite Blocker Detection (models/weakness_detector.py):</w:t>
        <w:br/>
        <w:t xml:space="preserve">   Monitors high trial-and-error retries (&gt;=2.5 attempts) and checks the Prerequisite DAG in dsa_taxonomy.json. If a student fails Dynamic Programming and prerequisite concepts (Recursion or Arrays) have &lt;50% mastery, the engine flags a Prerequisite Cascading Blocker.</w:t>
        <w:br/>
        <w:br/>
        <w:t>3. Ebbinghaus Forgetting Curve Modeling (models/forgetting_detector.py):</w:t>
        <w:br/>
        <w:t xml:space="preserve">   Models human memory decay over elapsed days delta_t:</w:t>
        <w:br/>
        <w:t xml:space="preserve">     R(delta_t) = exp( - delta_t / S ),  where Stability S = S_0 * (1 + alpha * mastery) * (1 + beta * sqrt(practice_count))</w:t>
        <w:br/>
        <w:t xml:space="preserve">   If retention R drops below 65%, a High-Risk alert triggers in the Spaced Repetition Revision Queue.</w:t>
        <w:br/>
        <w:br/>
        <w:t>4. Learning Style Profiling (models/learning_style.py):</w:t>
        <w:br/>
        <w:t xml:space="preserve">   Analyzes solving pace relative to expected baseline time and retry tenacity to classify learners into: Analytical &amp; Methodical, Fast Intuitive, Trial-and-Error Explorer, or Persistent Striver.</w:t>
        <w:br/>
        <w:br/>
        <w:t>5. Zone of Proximal Development (ZPD) Recommender (recommendation/recommender.py):</w:t>
        <w:br/>
        <w:t xml:space="preserve">   Selects topics where prerequisites are solid (&gt;=55%) but the target topic is developing (&lt;75%), dynamically adjusting difficulty: Easy (&lt;45%), Medium (45-75%), Hard (&gt;=75%).</w:t>
        <w:br/>
        <w:br/>
        <w:t>6. Continual Learning &amp; Dynamic Retraining (train.py &amp; engine.py):</w:t>
        <w:br/>
        <w:t xml:space="preserve">   New student sessions automatically append to data/psv/cognipath_cs_dkt.psv. Running '--incremental' loads existing weights and fine-tunes without catastrophic forgetting.</w:t>
      </w:r>
    </w:p>
    <w:p>
      <w:pPr>
        <w:pStyle w:val="Heading2"/>
      </w:pPr>
      <w:r>
        <w:t>4.2 Live Showcase Protocol (Exact Steps to Execute in Front of Sir)</w:t>
      </w:r>
    </w:p>
    <w:p>
      <w:r>
        <w:t>Execute these exact steps during the review:</w:t>
        <w:br/>
        <w:br/>
        <w:t>▶ STEP 1: Launch Terminal Demo</w:t>
        <w:br/>
        <w:t xml:space="preserve">  Run: python demo_interactive.py</w:t>
        <w:br/>
        <w:t xml:space="preserve">  Enter student ID: 'demo_user'</w:t>
        <w:br/>
        <w:br/>
        <w:t>▶ STEP 2: The Core Proof — Student A vs Student B (The 70% Paradox)</w:t>
        <w:br/>
        <w:t xml:space="preserve">  • Press [5] (Student A): Shows 70% overall, but Arrays=90% and Recursion=40%. Model prescribes Recursion.</w:t>
        <w:br/>
        <w:t xml:space="preserve">  • Press [6] (Student B): Shows 70% overall, but Arrays=50% and Recursion=90%. Model prescribes Arrays.</w:t>
        <w:br/>
        <w:t xml:space="preserve">  • Explain to Sir: 'Sir, this proves our Deep Learning model personalizes based on latent concept mastery rather than aggregate scores.'</w:t>
        <w:br/>
        <w:br/>
        <w:t>▶ STEP 3: Multi-Topic Diagnostic Assessment</w:t>
        <w:br/>
        <w:t xml:space="preserve">  • Press [1]: Solve 2 questions live. Point out how the LSTM receives the sequence and immediately recalculates mastery across all 6 concepts.</w:t>
        <w:br/>
        <w:br/>
        <w:t>▶ STEP 4: Demonstrate Ebbinghaus Memory Decay</w:t>
        <w:br/>
        <w:t xml:space="preserve">  • Press [4]: Fast-forward timeline by 25 days.</w:t>
        <w:br/>
        <w:t xml:space="preserve">  • Point to screen: 'Sir, notice how the Forgetting Detector immediately flags memory decay and activates the Spaced Repetition Revision Queue.'</w:t>
        <w:br/>
        <w:br/>
        <w:t>▶ STEP 5: Dynamic Continual Retraining</w:t>
        <w:br/>
        <w:t xml:space="preserve">  • Press [7]: Enter 3 epochs. Show the terminal output:</w:t>
        <w:br/>
        <w:t xml:space="preserve">    [DATASET DYNAMIC UPDATE]: Added live interactions to cognipath_cs_dkt.psv</w:t>
        <w:br/>
        <w:t xml:space="preserve">    [CONTINUAL LEARNING]: Fine-tuning LSTM weights on updated dataset...</w:t>
        <w:br/>
        <w:t xml:space="preserve">    Model checkpoint updated at weights/dkt_lstm.pt!</w:t>
        <w:br/>
        <w:br/>
        <w:t>▶ STEP 6: Benchmark Metrics Verification</w:t>
        <w:br/>
        <w:t xml:space="preserve">  In a second terminal, run: python evaluate.py</w:t>
        <w:br/>
        <w:t xml:space="preserve">  Display metrics: CS-DKT ROC-AUC = 0.6302, F1 = 0.7413, Accuracy = 62.51%. Mention ASSISTments ROC-AUC = 0.7849 across 32,525 real test predictions.</w:t>
      </w:r>
    </w:p>
    <w:tbl>
      <w:tblPr>
        <w:tblW w:type="auto" w:w="0"/>
        <w:jc w:val="center"/>
        <w:tblLook w:firstColumn="1" w:firstRow="1" w:lastColumn="0" w:lastRow="0" w:noHBand="0" w:noVBand="1" w:val="04A0"/>
      </w:tblPr>
      <w:tblGrid>
        <w:gridCol w:w="10080"/>
      </w:tblGrid>
      <w:tr>
        <w:tc>
          <w:tcPr>
            <w:tcW w:type="dxa" w:w="10080"/>
            <w:shd w:fill="F0FDF4"/>
            <w:tcMar>
              <w:top w:w="120" w:type="dxa"/>
              <w:bottom w:w="120" w:type="dxa"/>
              <w:left w:w="180" w:type="dxa"/>
              <w:right w:w="180" w:type="dxa"/>
            </w:tcMar>
          </w:tcPr>
          <w:p>
            <w:r>
              <w:rPr>
                <w:b/>
                <w:color w:val="166534"/>
                <w:sz w:val="20"/>
              </w:rPr>
              <w:t>📌 Person 4 Presentation Script (What to say to Sir):</w:t>
              <w:br/>
            </w:r>
            <w:r>
              <w:rPr>
                <w:color w:val="1F2937"/>
                <w:sz w:val="19"/>
              </w:rPr>
              <w:t>"Good morning, Sir. I am presenting Header 4: Working of the Model and Live Demonstration. Our model powers an explainable cognitive diagnostics triad: It estimates topic mastery using Bayesian smoothing, detects prerequisite bottlenecks in our curriculum DAG, and models Hermann Ebbinghaus's exponential memory decay. Using Vygotsky's Zone of Proximal Development, it automatically prescribes the next optimal topic and adjusts difficulty between Easy, Medium, and Hard. Now, let me demonstrate the live system in our terminal. [Execute Step 2] Notice, Sir: When I load Student A, their overall score is 70%, but they struggle in Recursion—so the model recommends Recursion. When I load Student B, their overall score is also 70%, but they struggle in Arrays—so the model recommends Arrays. [Execute Step 4] When I advance time by 25 days, the Ebbinghaus forgetting equation automatically detects retention decay below 65% and schedules revision. [Execute Step 5] Finally, when we trigger Option 7, our engine dynamically appends the newly solved problems into our PSV dataset and incrementally fine-tunes the LSTM weights in real time without training from scratch."</w:t>
            </w:r>
          </w:p>
        </w:tc>
      </w:tr>
    </w:tbl>
    <w:p/>
    <w:p>
      <w:pPr>
        <w:pStyle w:val="Heading1"/>
      </w:pPr>
      <w:r>
        <w:rPr>
          <w:color w:val="1E3A8A"/>
        </w:rPr>
        <w:t>5. Targeted Viva Cross-Questions (Assigned per Person)</w:t>
      </w:r>
    </w:p>
    <w:p>
      <w:pPr>
        <w:pStyle w:val="Heading2"/>
      </w:pPr>
      <w:r>
        <w:t>Person 1 Questions (Problem &amp; Workflow):</w:t>
      </w:r>
    </w:p>
    <w:p>
      <w:r>
        <w:rPr>
          <w:b/>
          <w:color w:val="1E3A8A"/>
          <w:sz w:val="19"/>
        </w:rPr>
        <w:t>Q: Why not just use LeetCode's difficulty ratings or acceptance rate?</w:t>
      </w:r>
    </w:p>
    <w:p>
      <w:r>
        <w:rPr>
          <w:color w:val="1F2937"/>
          <w:sz w:val="18"/>
        </w:rPr>
        <w:t>Acceptance rate reflects population average difficulty, not an individual student's cognitive state. A problem with 70% acceptance rate is still impossible for a student with an unmastered prerequisite.</w:t>
      </w:r>
    </w:p>
    <w:p>
      <w:r>
        <w:rPr>
          <w:b/>
          <w:color w:val="1E3A8A"/>
          <w:sz w:val="19"/>
        </w:rPr>
        <w:t>Q: How do you handle cold-start when a user has zero practice history?</w:t>
      </w:r>
    </w:p>
    <w:p>
      <w:r>
        <w:rPr>
          <w:color w:val="1F2937"/>
          <w:sz w:val="18"/>
        </w:rPr>
        <w:t>Through a 2-stage mechanism: First, an empirical prior of 0.35 baseline novice mastery. Second, our built-in Multi-Topic Diagnostic Assessment, which tests 1 question per core concept to prime the LSTM hidden state h_0 within 2 minutes.</w:t>
      </w:r>
    </w:p>
    <w:p>
      <w:pPr>
        <w:pStyle w:val="Heading2"/>
      </w:pPr>
      <w:r>
        <w:t>Person 2 Questions (Datasets &amp; Preprocessing):</w:t>
      </w:r>
    </w:p>
    <w:p>
      <w:r>
        <w:rPr>
          <w:b/>
          <w:color w:val="1E3A8A"/>
          <w:sz w:val="19"/>
        </w:rPr>
        <w:t>Q: Why did you use PSV (Pipe-Separated) instead of standard CSV?</w:t>
      </w:r>
    </w:p>
    <w:p>
      <w:r>
        <w:rPr>
          <w:color w:val="1F2937"/>
          <w:sz w:val="18"/>
        </w:rPr>
        <w:t>Educational problems contain commas in problem descriptions, code snippets, and mathematical formulas. Standard CSV parsers break on nested commas; pipe delimiters eliminate parsing ambiguity.</w:t>
      </w:r>
    </w:p>
    <w:p>
      <w:r>
        <w:rPr>
          <w:b/>
          <w:color w:val="1E3A8A"/>
          <w:sz w:val="19"/>
        </w:rPr>
        <w:t>Q: Is there class imbalance in educational interaction data?</w:t>
      </w:r>
    </w:p>
    <w:p>
      <w:r>
        <w:rPr>
          <w:color w:val="1F2937"/>
          <w:sz w:val="18"/>
        </w:rPr>
        <w:t>Yes. Active students typically solve 65-75% of questions correctly. A naive classifier predicting all 1s achieves 70% accuracy with zero predictive intelligence. This is why we use ROC-AUC as our primary metric.</w:t>
      </w:r>
    </w:p>
    <w:p>
      <w:pPr>
        <w:pStyle w:val="Heading2"/>
      </w:pPr>
      <w:r>
        <w:t>Person 3 Questions (Architecture &amp; Math):</w:t>
      </w:r>
    </w:p>
    <w:p>
      <w:r>
        <w:rPr>
          <w:b/>
          <w:color w:val="1E3A8A"/>
          <w:sz w:val="19"/>
        </w:rPr>
        <w:t>Q: Why LSTM instead of Transformer (SAKT/SAINT)?</w:t>
      </w:r>
    </w:p>
    <w:p>
      <w:r>
        <w:rPr>
          <w:color w:val="1F2937"/>
          <w:sz w:val="18"/>
        </w:rPr>
        <w:t>Self-attention has O(L^2) quadratic complexity with sequence length and requires large pre-training corpora. LSTMs have linear O(L) complexity, 294 KB model weights, and near-zero latency on CPU for real-time interaction.</w:t>
      </w:r>
    </w:p>
    <w:p>
      <w:r>
        <w:rPr>
          <w:b/>
          <w:color w:val="1E3A8A"/>
          <w:sz w:val="19"/>
        </w:rPr>
        <w:t>Q: Why Masked BCEWithLogitsLoss?</w:t>
      </w:r>
    </w:p>
    <w:p>
      <w:r>
        <w:rPr>
          <w:color w:val="1F2937"/>
          <w:sz w:val="18"/>
        </w:rPr>
        <w:t>Student sequences have variable lengths padded to batch maximum length. Using unmasked loss would backpropagate padding token errors, destroying gradient stability. Logits formulation provides superior numerical stability over manual sigmoid.</w:t>
      </w:r>
    </w:p>
    <w:p>
      <w:pPr>
        <w:pStyle w:val="Heading2"/>
      </w:pPr>
      <w:r>
        <w:t>Person 4 Questions (Working &amp; Demonstration):</w:t>
      </w:r>
    </w:p>
    <w:p>
      <w:r>
        <w:rPr>
          <w:b/>
          <w:color w:val="1E3A8A"/>
          <w:sz w:val="19"/>
        </w:rPr>
        <w:t>Q: How does the model avoid catastrophic forgetting during continual retraining?</w:t>
      </w:r>
    </w:p>
    <w:p>
      <w:r>
        <w:rPr>
          <w:color w:val="1F2937"/>
          <w:sz w:val="18"/>
        </w:rPr>
        <w:t>Our continual learning pipeline loads existing checkpoint weights, freezes embedding layers if needed, and trains for only 3-5 epochs at half the initial learning rate (0.5 * lr) using Cosine Annealing.</w:t>
      </w:r>
    </w:p>
    <w:p>
      <w:r>
        <w:rPr>
          <w:b/>
          <w:color w:val="1E3A8A"/>
          <w:sz w:val="19"/>
        </w:rPr>
        <w:t>Q: How do you mathematically model memory forgetting?</w:t>
      </w:r>
    </w:p>
    <w:p>
      <w:r>
        <w:rPr>
          <w:color w:val="1F2937"/>
          <w:sz w:val="18"/>
        </w:rPr>
        <w:t>Via Ebbinghaus's exponential forgetting curve R(delta_t) = exp(-delta_t / S), where memory stability S expands with student mastery and repetition count S = S0 * (1 + alpha*m) * (1 + beta*sqrt(n)).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