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ENTRY            O1669   20091126   20100128   20100120       O040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SUBENT        O1669001   20091126   20100128   20100120       O040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BIB                 13         42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      Level densities in Fe-56,57 and Mo-96,97.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  (A.Schiller, E.Algin, L.A.Bernstein, P.E.Garrett,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M.Guttormsen, M.Hjorth-Jensen, C.W.Johnson,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G.E.Mitchell, J.Rekstad, S.Siem, A.Voinov, W.Younes)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REFERENCE  (J,PR/C,68,054326,2003)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(J,PR/C,78,054321,2008) The same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(S,AIP-1090,66,2009)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INSTITUTE  (1USALRL)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(1USANCS)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(1USATNL)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(2TUKTUK) Departament of Physics, Osmangazi University,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Meselik, Turkey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(2NOROSL)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(1USASDC)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(4ZZZDUB)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    The self-supporting targets were isotopically enriched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to 94.7% and 94.2% and had a thickness of 3.4 mg/cm**2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and 2.1 mg/cm**2 for Fe-57 and Mo-97, respectively.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FACILITY   (CYCLO,2NOROSL) To accelerate He-3 to 45 MeV at Oslo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Cyclotron Laboratory.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DETECTOR   (TELES,SI,SILI) The detector system CACTUS, contains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eight Si delta-E-E telescopes. The thickness of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front and end detectors were thickness 140 and 3000 mum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respectively.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(NAICR) The gamma-rays were detected in 28 collimated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5"*5" NAI(Tl) detector array, having a resolution 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approx. 6% at gamma energy 1.3 MeV and a total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efficiency of approx. 15%.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(HPGE) One 60% HPGE detector were used to monitor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spin distribution and selectivity of the reactions.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ANALYSIS   (UNFLD).Corrected for response of NaI detectors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(PGS).Level density from primary gamma matrix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    (COINC)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COMMENT    *By compiler*.The data for this reactions were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reanalysed by authors in 2008 and new data are report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in Data-section.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REL-REF    (N,,A.Schiller+,J,NIM/A,447,498,2000) Method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extract level density from gamma spectra.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STATUS     (TABLE) Data taken from Oslo's compilation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http://ocl.uio.no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HISTORY    (20081014C) SB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(20091126A).New Reference was added.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ENDBIB              42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NOCOMMON             0         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ENDSUBENT           45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SUBENT        O1669002   20081014   20081219   20081219       O037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BIB                  4         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REACTION   (26-FE-56(0,0),,LD)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Derived from Fe-57(He3,a)Fe-56* reaction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PART-DET   (A,G)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EN-SEC     (E-EXC,26-FE-56)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ERR-ANALYS (DATA-ERR).The error is reported by authors.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ENDBIB              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NOCOMMON             0         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                 3         40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E-EXC      DATA       DATA-ERR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MEV        1/MEV      1/MEV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0.002      0.252  0.233E-01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0.240      0.353  0.290E-01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0.479      0.427  0.412E-01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0.717      0.708  0.494E-01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0.955      0.956  0.582E-01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1.193      0.999  0.824E-01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1.432      0.894  0.987E-01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1.670      0.990      0.124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1.908  0.197E+01      0.197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2.147  0.380E+01      0.238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2.385  0.474E+01      0.345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2.623  0.587E+01      0.411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2.862  0.682E+01      0.500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3.100  0.814E+01      0.896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3.338  0.159E+02  0.135E+01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3.577  0.209E+02  0.157E+01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3.815  0.230E+02  0.215E+01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4.053  0.233E+02  0.302E+01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4.292  0.329E+02  0.413E+01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4.530  0.362E+02  0.441E+01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4.768  0.615E+02  0.671E+01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5.007  0.449E+02  0.692E+01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5.245  0.670E+02  0.100E+02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5.483  0.879E+02  0.124E+02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5.722  0.825E+02  0.159E+02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5.960  0.100E+03  0.213E+02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6.198  0.111E+03  0.298E+02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6.437  0.140E+03  0.413E+02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6.675  0.156E+03  0.430E+02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6.913  0.210E+03  0.749E+02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7.152  0.315E+03  0.891E+02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7.390  0.295E+03  0.126E+03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7.628  0.334E+03  0.204E+03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7.867  0.340E+03  0.201E+03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8.105  0.390E+03  0.309E+03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8.343  0.833E+03  0.409E+03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8.582  0.174E+04  0.664E+03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8.820  0.205E+04  0.801E+03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9.058  0.263E+04  0.134E+04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9.297  0.164E+04  0.171E+04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ENDDATA             42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ENDSUBENT           52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ENDENTRY            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