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40"/>
        </w:rPr>
        <w:t>Loan Default Risk Early Warning System</w:t>
      </w:r>
    </w:p>
    <w:p>
      <w:pPr>
        <w:pStyle w:val="Normal"/>
        <w:jc w:val="center"/>
        <w:rPr/>
      </w:pPr>
      <w:r>
        <w:rPr>
          <w:i/>
          <w:sz w:val="22"/>
        </w:rPr>
        <w:t>Fintech Lending AI Interview Case Study | Expected Time: ~1 Hour</w:t>
      </w:r>
    </w:p>
    <w:tbl>
      <w:tblPr>
        <w:tblStyle w:val="TableGrid"/>
        <w:tblW w:w="100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Assignment Type</w:t>
              <w:br/>
              <w:t>AI Build / Prototype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Suggested Tools</w:t>
              <w:br/>
              <w:t>Cursor + Claude API / Any Stack</w:t>
            </w:r>
          </w:p>
        </w:tc>
        <w:tc>
          <w:tcPr>
            <w:tcW w:w="3360" w:type="dxa"/>
            <w:tcBorders/>
            <w:shd w:fill="D9EAF7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Difficulty</w:t>
              <w:br/>
            </w: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SSE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Problem Statement</w:t>
      </w:r>
    </w:p>
    <w:p>
      <w:pPr>
        <w:pStyle w:val="Normal"/>
        <w:rPr/>
      </w:pPr>
      <w:r>
        <w:rPr/>
        <w:t>Design and implement an early warning system that identifies borrowers likely to become delinquent within the next 30 days. The system should combine repayment history, cash-flow behavior, and account signals to generate risk alerts with clear explanations and recommended actions.</w:t>
      </w:r>
    </w:p>
    <w:p>
      <w:pPr>
        <w:pStyle w:val="Heading1"/>
        <w:rPr/>
      </w:pPr>
      <w:r>
        <w:rPr/>
        <w:t>2. Business Context</w:t>
      </w:r>
    </w:p>
    <w:p>
      <w:pPr>
        <w:pStyle w:val="Normal"/>
        <w:rPr/>
      </w:pPr>
      <w:r>
        <w:rPr/>
        <w:t>Lenders often react to risk only after a borrower misses an EMI. By then, intervention options are limited and collection costs increase. A proactive early warning system helps credit and collections teams detect deteriorating borrower health, prioritize outreach, and reduce roll-forward delinquency and portfolio losses.</w:t>
      </w:r>
    </w:p>
    <w:p>
      <w:pPr>
        <w:pStyle w:val="Normal"/>
        <w:rPr/>
      </w:pPr>
      <w:r>
        <w:rPr/>
        <w:t>The objective is not only to build a working prototype, but also to demonstrate how AI can be applied safely, transparently, and pragmatically in a lending environment where financial decisions must be explainable and operationally useful.</w:t>
      </w:r>
    </w:p>
    <w:p>
      <w:pPr>
        <w:pStyle w:val="Heading1"/>
        <w:rPr/>
      </w:pPr>
      <w:r>
        <w:rPr/>
        <w:t>3. Scope &amp; Constraints</w:t>
      </w:r>
    </w:p>
    <w:p>
      <w:pPr>
        <w:pStyle w:val="ListBullet"/>
        <w:numPr>
          <w:ilvl w:val="0"/>
          <w:numId w:val="1"/>
        </w:numPr>
        <w:rPr/>
      </w:pPr>
      <w:r>
        <w:rPr/>
        <w:t>Use mock repayment, loan, and transaction behavior data.</w:t>
      </w:r>
    </w:p>
    <w:p>
      <w:pPr>
        <w:pStyle w:val="ListBullet"/>
        <w:numPr>
          <w:ilvl w:val="0"/>
          <w:numId w:val="1"/>
        </w:numPr>
        <w:rPr/>
      </w:pPr>
      <w:r>
        <w:rPr/>
        <w:t>A production-grade predictive model is not required; rule-based or heuristic scoring is acceptable.</w:t>
      </w:r>
    </w:p>
    <w:p>
      <w:pPr>
        <w:pStyle w:val="ListBullet"/>
        <w:numPr>
          <w:ilvl w:val="0"/>
          <w:numId w:val="1"/>
        </w:numPr>
        <w:rPr/>
      </w:pPr>
      <w:r>
        <w:rPr/>
        <w:t>The system does not need real-time streaming infrastructure.</w:t>
      </w:r>
    </w:p>
    <w:p>
      <w:pPr>
        <w:pStyle w:val="ListBullet"/>
        <w:numPr>
          <w:ilvl w:val="0"/>
          <w:numId w:val="1"/>
        </w:numPr>
        <w:rPr/>
      </w:pPr>
      <w:r>
        <w:rPr/>
        <w:t>Focus on signal identification, explainability, alert quality, and operational usefulness.</w:t>
      </w:r>
    </w:p>
    <w:p>
      <w:pPr>
        <w:pStyle w:val="ListBullet"/>
        <w:numPr>
          <w:ilvl w:val="0"/>
          <w:numId w:val="1"/>
        </w:numPr>
        <w:rPr/>
      </w:pPr>
      <w:r>
        <w:rPr/>
        <w:t>Assume the output is consumed by credit monitoring or collections teams.</w:t>
      </w:r>
    </w:p>
    <w:p>
      <w:pPr>
        <w:pStyle w:val="Heading1"/>
        <w:rPr/>
      </w:pPr>
      <w:r>
        <w:rPr/>
        <w:t>4. Functional Requirements</w:t>
      </w:r>
    </w:p>
    <w:p>
      <w:pPr>
        <w:pStyle w:val="ListBullet"/>
        <w:numPr>
          <w:ilvl w:val="0"/>
          <w:numId w:val="1"/>
        </w:numPr>
        <w:rPr/>
      </w:pPr>
      <w:r>
        <w:rPr/>
        <w:t>Ingest borrower records including loan amount, EMI amount, due dates, payment delays, outstanding balance, recent transactions, and utilization behavior.</w:t>
      </w:r>
    </w:p>
    <w:p>
      <w:pPr>
        <w:pStyle w:val="ListBullet"/>
        <w:numPr>
          <w:ilvl w:val="0"/>
          <w:numId w:val="1"/>
        </w:numPr>
        <w:rPr/>
      </w:pPr>
      <w:r>
        <w:rPr/>
        <w:t>Calculate risk indicators such as days-past-due trend, declining balance, frequent failed auto-debits, rising credit utilization, reduced income inflows, or skipped partial payments.</w:t>
      </w:r>
    </w:p>
    <w:p>
      <w:pPr>
        <w:pStyle w:val="ListBullet"/>
        <w:numPr>
          <w:ilvl w:val="0"/>
          <w:numId w:val="1"/>
        </w:numPr>
        <w:rPr/>
      </w:pPr>
      <w:r>
        <w:rPr/>
        <w:t>Generate a risk category: Low, Watchlist, High Risk, or Critical.</w:t>
      </w:r>
    </w:p>
    <w:p>
      <w:pPr>
        <w:pStyle w:val="ListBullet"/>
        <w:numPr>
          <w:ilvl w:val="0"/>
          <w:numId w:val="1"/>
        </w:numPr>
        <w:rPr/>
      </w:pPr>
      <w:r>
        <w:rPr/>
        <w:t>Create alerts with key reasons and severity level.</w:t>
      </w:r>
    </w:p>
    <w:p>
      <w:pPr>
        <w:pStyle w:val="ListBullet"/>
        <w:numPr>
          <w:ilvl w:val="0"/>
          <w:numId w:val="1"/>
        </w:numPr>
        <w:rPr/>
      </w:pPr>
      <w:r>
        <w:rPr/>
        <w:t>Recommend actions such as soft reminder, payment plan offer, proactive call, restructuring review, or manual analyst review.</w:t>
      </w:r>
    </w:p>
    <w:p>
      <w:pPr>
        <w:pStyle w:val="ListBullet"/>
        <w:numPr>
          <w:ilvl w:val="0"/>
          <w:numId w:val="1"/>
        </w:numPr>
        <w:rPr/>
      </w:pPr>
      <w:r>
        <w:rPr/>
        <w:t>Allow analyst queries such as “Why was borrower B123 flagged?” and answer only using available data.</w:t>
      </w:r>
    </w:p>
    <w:p>
      <w:pPr>
        <w:pStyle w:val="Heading1"/>
        <w:rPr/>
      </w:pPr>
      <w:r>
        <w:rPr/>
        <w:t>5. Security &amp; Privacy</w:t>
      </w:r>
    </w:p>
    <w:p>
      <w:pPr>
        <w:pStyle w:val="Normal"/>
        <w:rPr/>
      </w:pPr>
      <w:r>
        <w:rPr/>
        <w:t>Use role-based access. Borrowers may view only their own risk-related explanations, while analysts may view assigned borrower alerts. Simulated authentication is acceptable.</w:t>
      </w:r>
    </w:p>
    <w:p>
      <w:pPr>
        <w:pStyle w:val="Normal"/>
        <w:rPr/>
      </w:pPr>
      <w:r>
        <w:rPr/>
        <w:t>Candidates should explicitly describe how user-level access, data isolation, and sensitive-data handling would work in a real implementation, even if authentication is mocked for the prototype.</w:t>
      </w:r>
    </w:p>
    <w:p>
      <w:pPr>
        <w:pStyle w:val="Heading1"/>
        <w:rPr/>
      </w:pPr>
      <w:r>
        <w:rPr/>
        <w:t>6. Expected Deliverables</w:t>
      </w:r>
    </w:p>
    <w:p>
      <w:pPr>
        <w:pStyle w:val="ListBullet"/>
        <w:numPr>
          <w:ilvl w:val="0"/>
          <w:numId w:val="1"/>
        </w:numPr>
        <w:rPr/>
      </w:pPr>
      <w:r>
        <w:rPr/>
        <w:t>Dashboard or API listing borrowers by risk severity.</w:t>
      </w:r>
    </w:p>
    <w:p>
      <w:pPr>
        <w:pStyle w:val="ListBullet"/>
        <w:numPr>
          <w:ilvl w:val="0"/>
          <w:numId w:val="1"/>
        </w:numPr>
        <w:rPr/>
      </w:pPr>
      <w:r>
        <w:rPr/>
        <w:t>Risk scoring logic with documented thresholds and assumptions.</w:t>
      </w:r>
    </w:p>
    <w:p>
      <w:pPr>
        <w:pStyle w:val="ListBullet"/>
        <w:numPr>
          <w:ilvl w:val="0"/>
          <w:numId w:val="1"/>
        </w:numPr>
        <w:rPr/>
      </w:pPr>
      <w:r>
        <w:rPr/>
        <w:t>LLM-generated explanation for each alert with grounding safeguards.</w:t>
      </w:r>
    </w:p>
    <w:p>
      <w:pPr>
        <w:pStyle w:val="ListBullet"/>
        <w:numPr>
          <w:ilvl w:val="0"/>
          <w:numId w:val="1"/>
        </w:numPr>
        <w:rPr/>
      </w:pPr>
      <w:r>
        <w:rPr/>
        <w:t>README describing system flow, sample data schema, and test scenarios.</w:t>
      </w:r>
    </w:p>
    <w:p>
      <w:pPr>
        <w:pStyle w:val="Heading1"/>
        <w:rPr/>
      </w:pPr>
      <w:r>
        <w:rPr/>
        <w:t>7. Evaluation Criteria</w:t>
      </w:r>
    </w:p>
    <w:p>
      <w:pPr>
        <w:pStyle w:val="ListBullet"/>
        <w:numPr>
          <w:ilvl w:val="0"/>
          <w:numId w:val="1"/>
        </w:numPr>
        <w:rPr/>
      </w:pPr>
      <w:r>
        <w:rPr/>
        <w:t>Ability to identify meaningful early warning signals.</w:t>
      </w:r>
    </w:p>
    <w:p>
      <w:pPr>
        <w:pStyle w:val="ListBullet"/>
        <w:numPr>
          <w:ilvl w:val="0"/>
          <w:numId w:val="1"/>
        </w:numPr>
        <w:rPr/>
      </w:pPr>
      <w:r>
        <w:rPr/>
        <w:t>Practicality and clarity of risk segmentation.</w:t>
      </w:r>
    </w:p>
    <w:p>
      <w:pPr>
        <w:pStyle w:val="ListBullet"/>
        <w:numPr>
          <w:ilvl w:val="0"/>
          <w:numId w:val="1"/>
        </w:numPr>
        <w:rPr/>
      </w:pPr>
      <w:r>
        <w:rPr/>
        <w:t>Quality of alert explanations and recommended actions.</w:t>
      </w:r>
    </w:p>
    <w:p>
      <w:pPr>
        <w:pStyle w:val="ListBullet"/>
        <w:numPr>
          <w:ilvl w:val="0"/>
          <w:numId w:val="1"/>
        </w:numPr>
        <w:rPr/>
      </w:pPr>
      <w:r>
        <w:rPr/>
        <w:t>Clean architecture and extensibility.</w:t>
      </w:r>
    </w:p>
    <w:p>
      <w:pPr>
        <w:pStyle w:val="ListBullet"/>
        <w:numPr>
          <w:ilvl w:val="0"/>
          <w:numId w:val="1"/>
        </w:numPr>
        <w:rPr/>
      </w:pPr>
      <w:r>
        <w:rPr/>
        <w:t>Handling of edge cases such as missing payments data or insufficient history.</w:t>
      </w:r>
    </w:p>
    <w:p>
      <w:pPr>
        <w:pStyle w:val="Heading1"/>
        <w:rPr/>
      </w:pPr>
      <w:r>
        <w:rPr/>
        <w:t>8. Bonus (Optional)</w:t>
      </w:r>
    </w:p>
    <w:p>
      <w:pPr>
        <w:pStyle w:val="ListBullet"/>
        <w:numPr>
          <w:ilvl w:val="0"/>
          <w:numId w:val="1"/>
        </w:numPr>
        <w:rPr/>
      </w:pPr>
      <w:r>
        <w:rPr/>
        <w:t>Risk trend visualization over time.</w:t>
      </w:r>
    </w:p>
    <w:p>
      <w:pPr>
        <w:pStyle w:val="ListBullet"/>
        <w:numPr>
          <w:ilvl w:val="0"/>
          <w:numId w:val="1"/>
        </w:numPr>
        <w:rPr/>
      </w:pPr>
      <w:r>
        <w:rPr/>
        <w:t>Scenario simulation such as “What if next EMI is missed?”</w:t>
      </w:r>
    </w:p>
    <w:p>
      <w:pPr>
        <w:pStyle w:val="ListBullet"/>
        <w:numPr>
          <w:ilvl w:val="0"/>
          <w:numId w:val="1"/>
        </w:numPr>
        <w:rPr/>
      </w:pPr>
      <w:r>
        <w:rPr/>
        <w:t>Portfolio-level risk summary for managers.</w:t>
      </w:r>
    </w:p>
    <w:p>
      <w:pPr>
        <w:pStyle w:val="Heading1"/>
        <w:rPr/>
      </w:pPr>
      <w:r>
        <w:rPr/>
        <w:t>9. Candidate Guidance</w:t>
      </w:r>
    </w:p>
    <w:p>
      <w:pPr>
        <w:pStyle w:val="ListBullet"/>
        <w:numPr>
          <w:ilvl w:val="0"/>
          <w:numId w:val="1"/>
        </w:numPr>
        <w:rPr/>
      </w:pPr>
      <w:r>
        <w:rPr/>
        <w:t>Prioritize a clear end-to-end flow over unnecessary complexity.</w:t>
      </w:r>
    </w:p>
    <w:p>
      <w:pPr>
        <w:pStyle w:val="ListBullet"/>
        <w:numPr>
          <w:ilvl w:val="0"/>
          <w:numId w:val="1"/>
        </w:numPr>
        <w:rPr/>
      </w:pPr>
      <w:r>
        <w:rPr/>
        <w:t>Use small but realistic mock data to demonstrate the core decision logic.</w:t>
      </w:r>
    </w:p>
    <w:p>
      <w:pPr>
        <w:pStyle w:val="ListBullet"/>
        <w:numPr>
          <w:ilvl w:val="0"/>
          <w:numId w:val="1"/>
        </w:numPr>
        <w:rPr/>
      </w:pPr>
      <w:r>
        <w:rPr/>
        <w:t>Make AI responses grounded, concise, and auditable.</w:t>
      </w:r>
    </w:p>
    <w:p>
      <w:pPr>
        <w:pStyle w:val="ListBullet"/>
        <w:numPr>
          <w:ilvl w:val="0"/>
          <w:numId w:val="1"/>
        </w:numPr>
        <w:rPr/>
      </w:pPr>
      <w:r>
        <w:rPr/>
        <w:t>Clearly document assumptions, limitations, and trade-offs in the README.</w:t>
      </w:r>
    </w:p>
    <w:p>
      <w:pPr>
        <w:pStyle w:val="ListBullet"/>
        <w:numPr>
          <w:ilvl w:val="0"/>
          <w:numId w:val="1"/>
        </w:numPr>
        <w:rPr/>
      </w:pPr>
      <w:r>
        <w:rPr/>
        <w:t>Be prepared to explain architecture, prompts, edge cases, and failure modes during the demo.</w:t>
      </w:r>
    </w:p>
    <w:p>
      <w:pPr>
        <w:pStyle w:val="Heading1"/>
        <w:rPr/>
      </w:pPr>
      <w:r>
        <w:rPr/>
        <w:t>End of Assignment</w:t>
      </w:r>
    </w:p>
    <w:sectPr>
      <w:type w:val="nextPage"/>
      <w:pgSz w:w="12240" w:h="15840"/>
      <w:pgMar w:left="1080" w:right="1080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LibreOffice/7.2.4.1$Windows_X86_64 LibreOffice_project/27d75539669ac387bb498e35313b970b7fe9c4f9</Application>
  <AppVersion>15.0000</AppVersion>
  <Pages>2</Pages>
  <Words>545</Words>
  <Characters>3231</Characters>
  <CharactersWithSpaces>3700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2026-05-22T13:01:00Z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