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Educational AI POC – Recommended Technology Stack,</w:t>
        <w:br/>
        <w:t>Deployment &amp; Costing</w:t>
      </w:r>
    </w:p>
    <w:p>
      <w:pPr>
        <w:jc w:val="center"/>
      </w:pPr>
      <w:r>
        <w:rPr>
          <w:i/>
        </w:rPr>
        <w:t>Technical recommendation for client discussion</w:t>
      </w:r>
    </w:p>
    <w:p>
      <w:pPr>
        <w:pStyle w:val="Heading1"/>
      </w:pPr>
      <w:r>
        <w:t>1. Executive Recommendation</w:t>
      </w:r>
    </w:p>
    <w:p>
      <w:r>
        <w:t>For the production direction, the recommended baseline is a Google Cloud + Python stack: FastAPI, Docker, Cloud Run, Cloud SQL for PostgreSQL, a managed vector database, Google Cloud Storage only where permitted, GitHub/GitHub Actions, and a production LLM/embedding/Speech-to-Text service. The exact model/vector service should be finalized after client data volume, privacy and traffic requirements are confirmed.</w:t>
      </w:r>
    </w:p>
    <w:p>
      <w:pPr>
        <w:pStyle w:val="ListBullet"/>
      </w:pPr>
      <w:r>
        <w:t>Reason for Google Cloud: strong fit for containerized Python APIs, serverless autoscaling, managed databases, AI services and a clean path from a low-cost POC to production.</w:t>
      </w:r>
    </w:p>
    <w:p>
      <w:pPr>
        <w:pStyle w:val="ListBullet"/>
      </w:pPr>
      <w:r>
        <w:t>Important: the client should own the production cloud project/billing account and production Git organization.</w:t>
      </w:r>
    </w:p>
    <w:p>
      <w:pPr>
        <w:pStyle w:val="Heading1"/>
      </w:pPr>
      <w:r>
        <w:t>2. Recommended Platform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Why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Cost Model</w:t>
            </w:r>
          </w:p>
        </w:tc>
      </w:tr>
      <w:tr>
        <w:tc>
          <w:tcPr>
            <w:tcW w:type="dxa" w:w="2484"/>
          </w:tcPr>
          <w:p>
            <w:r>
              <w:t>Cloud</w:t>
            </w:r>
          </w:p>
        </w:tc>
        <w:tc>
          <w:tcPr>
            <w:tcW w:type="dxa" w:w="2484"/>
          </w:tcPr>
          <w:p>
            <w:r>
              <w:t>Google Cloud Platform</w:t>
            </w:r>
          </w:p>
        </w:tc>
        <w:tc>
          <w:tcPr>
            <w:tcW w:type="dxa" w:w="2484"/>
          </w:tcPr>
          <w:p>
            <w:r>
              <w:t>Good fit for Python containers, serverless deployment, managed data and AI ecosystem</w:t>
            </w:r>
          </w:p>
        </w:tc>
        <w:tc>
          <w:tcPr>
            <w:tcW w:type="dxa" w:w="2484"/>
          </w:tcPr>
          <w:p>
            <w:r>
              <w:t>Pay-as-you-go</w:t>
            </w:r>
          </w:p>
        </w:tc>
      </w:tr>
      <w:tr>
        <w:tc>
          <w:tcPr>
            <w:tcW w:type="dxa" w:w="2484"/>
          </w:tcPr>
          <w:p>
            <w:r>
              <w:t>Compute/Deployment</w:t>
            </w:r>
          </w:p>
        </w:tc>
        <w:tc>
          <w:tcPr>
            <w:tcW w:type="dxa" w:w="2484"/>
          </w:tcPr>
          <w:p>
            <w:r>
              <w:t>Cloud Run</w:t>
            </w:r>
          </w:p>
        </w:tc>
        <w:tc>
          <w:tcPr>
            <w:tcW w:type="dxa" w:w="2484"/>
          </w:tcPr>
          <w:p>
            <w:r>
              <w:t>Runs Docker containers, scales automatically, no server management</w:t>
            </w:r>
          </w:p>
        </w:tc>
        <w:tc>
          <w:tcPr>
            <w:tcW w:type="dxa" w:w="2484"/>
          </w:tcPr>
          <w:p>
            <w:r>
              <w:t>Usage-based</w:t>
            </w:r>
          </w:p>
        </w:tc>
      </w:tr>
      <w:tr>
        <w:tc>
          <w:tcPr>
            <w:tcW w:type="dxa" w:w="2484"/>
          </w:tcPr>
          <w:p>
            <w:r>
              <w:t>Containerization</w:t>
            </w:r>
          </w:p>
        </w:tc>
        <w:tc>
          <w:tcPr>
            <w:tcW w:type="dxa" w:w="2484"/>
          </w:tcPr>
          <w:p>
            <w:r>
              <w:t>Docker</w:t>
            </w:r>
          </w:p>
        </w:tc>
        <w:tc>
          <w:tcPr>
            <w:tcW w:type="dxa" w:w="2484"/>
          </w:tcPr>
          <w:p>
            <w:r>
              <w:t>Portable, reproducible application packaging</w:t>
            </w:r>
          </w:p>
        </w:tc>
        <w:tc>
          <w:tcPr>
            <w:tcW w:type="dxa" w:w="2484"/>
          </w:tcPr>
          <w:p>
            <w:r>
              <w:t>No license cost</w:t>
            </w:r>
          </w:p>
        </w:tc>
      </w:tr>
      <w:tr>
        <w:tc>
          <w:tcPr>
            <w:tcW w:type="dxa" w:w="2484"/>
          </w:tcPr>
          <w:p>
            <w:r>
              <w:t>Backend</w:t>
            </w:r>
          </w:p>
        </w:tc>
        <w:tc>
          <w:tcPr>
            <w:tcW w:type="dxa" w:w="2484"/>
          </w:tcPr>
          <w:p>
            <w:r>
              <w:t>Python + FastAPI</w:t>
            </w:r>
          </w:p>
        </w:tc>
        <w:tc>
          <w:tcPr>
            <w:tcW w:type="dxa" w:w="2484"/>
          </w:tcPr>
          <w:p>
            <w:r>
              <w:t>Matches project requirements and supports async APIs</w:t>
            </w:r>
          </w:p>
        </w:tc>
        <w:tc>
          <w:tcPr>
            <w:tcW w:type="dxa" w:w="2484"/>
          </w:tcPr>
          <w:p>
            <w:r>
              <w:t>Open source</w:t>
            </w:r>
          </w:p>
        </w:tc>
      </w:tr>
      <w:tr>
        <w:tc>
          <w:tcPr>
            <w:tcW w:type="dxa" w:w="2484"/>
          </w:tcPr>
          <w:p>
            <w:r>
              <w:t>Primary DB</w:t>
            </w:r>
          </w:p>
        </w:tc>
        <w:tc>
          <w:tcPr>
            <w:tcW w:type="dxa" w:w="2484"/>
          </w:tcPr>
          <w:p>
            <w:r>
              <w:t>Cloud SQL for PostgreSQL</w:t>
            </w:r>
          </w:p>
        </w:tc>
        <w:tc>
          <w:tcPr>
            <w:tcW w:type="dxa" w:w="2484"/>
          </w:tcPr>
          <w:p>
            <w:r>
              <w:t>Managed relational DB for users, tenants, metadata, evaluations and application state</w:t>
            </w:r>
          </w:p>
        </w:tc>
        <w:tc>
          <w:tcPr>
            <w:tcW w:type="dxa" w:w="2484"/>
          </w:tcPr>
          <w:p>
            <w:r>
              <w:t>Instance + storage + network</w:t>
            </w:r>
          </w:p>
        </w:tc>
      </w:tr>
      <w:tr>
        <w:tc>
          <w:tcPr>
            <w:tcW w:type="dxa" w:w="2484"/>
          </w:tcPr>
          <w:p>
            <w:r>
              <w:t>Vector DB</w:t>
            </w:r>
          </w:p>
        </w:tc>
        <w:tc>
          <w:tcPr>
            <w:tcW w:type="dxa" w:w="2484"/>
          </w:tcPr>
          <w:p>
            <w:r>
              <w:t>Managed vector database; start with pgvector on PostgreSQL for small/medium scale</w:t>
            </w:r>
          </w:p>
        </w:tc>
        <w:tc>
          <w:tcPr>
            <w:tcW w:type="dxa" w:w="2484"/>
          </w:tcPr>
          <w:p>
            <w:r>
              <w:t>Avoid unnecessary infrastructure initially; migrate to dedicated vector DB if scale requires it</w:t>
            </w:r>
          </w:p>
        </w:tc>
        <w:tc>
          <w:tcPr>
            <w:tcW w:type="dxa" w:w="2484"/>
          </w:tcPr>
          <w:p>
            <w:r>
              <w:t>DB/usage</w:t>
            </w:r>
          </w:p>
        </w:tc>
      </w:tr>
      <w:tr>
        <w:tc>
          <w:tcPr>
            <w:tcW w:type="dxa" w:w="2484"/>
          </w:tcPr>
          <w:p>
            <w:r>
              <w:t>Object Storage</w:t>
            </w:r>
          </w:p>
        </w:tc>
        <w:tc>
          <w:tcPr>
            <w:tcW w:type="dxa" w:w="2484"/>
          </w:tcPr>
          <w:p>
            <w:r>
              <w:t>Cloud Storage, only for permitted artifacts</w:t>
            </w:r>
          </w:p>
        </w:tc>
        <w:tc>
          <w:tcPr>
            <w:tcW w:type="dxa" w:w="2484"/>
          </w:tcPr>
          <w:p>
            <w:r>
              <w:t>Durable object storage for allowed files, generated artifacts and temporary processing</w:t>
            </w:r>
          </w:p>
        </w:tc>
        <w:tc>
          <w:tcPr>
            <w:tcW w:type="dxa" w:w="2484"/>
          </w:tcPr>
          <w:p>
            <w:r>
              <w:t>Storage + operations + network</w:t>
            </w:r>
          </w:p>
        </w:tc>
      </w:tr>
      <w:tr>
        <w:tc>
          <w:tcPr>
            <w:tcW w:type="dxa" w:w="2484"/>
          </w:tcPr>
          <w:p>
            <w:r>
              <w:t>LLM</w:t>
            </w:r>
          </w:p>
        </w:tc>
        <w:tc>
          <w:tcPr>
            <w:tcW w:type="dxa" w:w="2484"/>
          </w:tcPr>
          <w:p>
            <w:r>
              <w:t>Gemini on Vertex AI or another approved production LLM</w:t>
            </w:r>
          </w:p>
        </w:tc>
        <w:tc>
          <w:tcPr>
            <w:tcW w:type="dxa" w:w="2484"/>
          </w:tcPr>
          <w:p>
            <w:r>
              <w:t>Managed model access and strong GCP integration</w:t>
            </w:r>
          </w:p>
        </w:tc>
        <w:tc>
          <w:tcPr>
            <w:tcW w:type="dxa" w:w="2484"/>
          </w:tcPr>
          <w:p>
            <w:r>
              <w:t>Token/usage based</w:t>
            </w:r>
          </w:p>
        </w:tc>
      </w:tr>
      <w:tr>
        <w:tc>
          <w:tcPr>
            <w:tcW w:type="dxa" w:w="2484"/>
          </w:tcPr>
          <w:p>
            <w:r>
              <w:t>Embeddings</w:t>
            </w:r>
          </w:p>
        </w:tc>
        <w:tc>
          <w:tcPr>
            <w:tcW w:type="dxa" w:w="2484"/>
          </w:tcPr>
          <w:p>
            <w:r>
              <w:t>Vertex AI embedding model or approved embedding provider</w:t>
            </w:r>
          </w:p>
        </w:tc>
        <w:tc>
          <w:tcPr>
            <w:tcW w:type="dxa" w:w="2484"/>
          </w:tcPr>
          <w:p>
            <w:r>
              <w:t>Managed embeddings with simple integration</w:t>
            </w:r>
          </w:p>
        </w:tc>
        <w:tc>
          <w:tcPr>
            <w:tcW w:type="dxa" w:w="2484"/>
          </w:tcPr>
          <w:p>
            <w:r>
              <w:t>Token/usage based</w:t>
            </w:r>
          </w:p>
        </w:tc>
      </w:tr>
      <w:tr>
        <w:tc>
          <w:tcPr>
            <w:tcW w:type="dxa" w:w="2484"/>
          </w:tcPr>
          <w:p>
            <w:r>
              <w:t>Speech-to-Text</w:t>
            </w:r>
          </w:p>
        </w:tc>
        <w:tc>
          <w:tcPr>
            <w:tcW w:type="dxa" w:w="2484"/>
          </w:tcPr>
          <w:p>
            <w:r>
              <w:t>Google Cloud Speech-to-Text or equivalent</w:t>
            </w:r>
          </w:p>
        </w:tc>
        <w:tc>
          <w:tcPr>
            <w:tcW w:type="dxa" w:w="2484"/>
          </w:tcPr>
          <w:p>
            <w:r>
              <w:t>Suitable for video transcription workflow</w:t>
            </w:r>
          </w:p>
        </w:tc>
        <w:tc>
          <w:tcPr>
            <w:tcW w:type="dxa" w:w="2484"/>
          </w:tcPr>
          <w:p>
            <w:r>
              <w:t>Audio/usage based</w:t>
            </w:r>
          </w:p>
        </w:tc>
      </w:tr>
      <w:tr>
        <w:tc>
          <w:tcPr>
            <w:tcW w:type="dxa" w:w="2484"/>
          </w:tcPr>
          <w:p>
            <w:r>
              <w:t>Source Control</w:t>
            </w:r>
          </w:p>
        </w:tc>
        <w:tc>
          <w:tcPr>
            <w:tcW w:type="dxa" w:w="2484"/>
          </w:tcPr>
          <w:p>
            <w:r>
              <w:t>GitHub</w:t>
            </w:r>
          </w:p>
        </w:tc>
        <w:tc>
          <w:tcPr>
            <w:tcW w:type="dxa" w:w="2484"/>
          </w:tcPr>
          <w:p>
            <w:r>
              <w:t>Private repositories, collaboration and CI/CD integration</w:t>
            </w:r>
          </w:p>
        </w:tc>
        <w:tc>
          <w:tcPr>
            <w:tcW w:type="dxa" w:w="2484"/>
          </w:tcPr>
          <w:p>
            <w:r>
              <w:t>Free or paid plan</w:t>
            </w:r>
          </w:p>
        </w:tc>
      </w:tr>
      <w:tr>
        <w:tc>
          <w:tcPr>
            <w:tcW w:type="dxa" w:w="2484"/>
          </w:tcPr>
          <w:p>
            <w:r>
              <w:t>CI/CD</w:t>
            </w:r>
          </w:p>
        </w:tc>
        <w:tc>
          <w:tcPr>
            <w:tcW w:type="dxa" w:w="2484"/>
          </w:tcPr>
          <w:p>
            <w:r>
              <w:t>GitHub Actions</w:t>
            </w:r>
          </w:p>
        </w:tc>
        <w:tc>
          <w:tcPr>
            <w:tcW w:type="dxa" w:w="2484"/>
          </w:tcPr>
          <w:p>
            <w:r>
              <w:t>Build/test/deploy from Git</w:t>
            </w:r>
          </w:p>
        </w:tc>
        <w:tc>
          <w:tcPr>
            <w:tcW w:type="dxa" w:w="2484"/>
          </w:tcPr>
          <w:p>
            <w:r>
              <w:t>Included allowances + usage</w:t>
            </w:r>
          </w:p>
        </w:tc>
      </w:tr>
      <w:tr>
        <w:tc>
          <w:tcPr>
            <w:tcW w:type="dxa" w:w="2484"/>
          </w:tcPr>
          <w:p>
            <w:r>
              <w:t>Authentication</w:t>
            </w:r>
          </w:p>
        </w:tc>
        <w:tc>
          <w:tcPr>
            <w:tcW w:type="dxa" w:w="2484"/>
          </w:tcPr>
          <w:p>
            <w:r>
              <w:t>Application auth initially; Auth0 or cloud-native identity if requirements demand</w:t>
            </w:r>
          </w:p>
        </w:tc>
        <w:tc>
          <w:tcPr>
            <w:tcW w:type="dxa" w:w="2484"/>
          </w:tcPr>
          <w:p>
            <w:r>
              <w:t>Avoid overengineering POC; production multi-tenant auth can use managed identity</w:t>
            </w:r>
          </w:p>
        </w:tc>
        <w:tc>
          <w:tcPr>
            <w:tcW w:type="dxa" w:w="2484"/>
          </w:tcPr>
          <w:p>
            <w:r>
              <w:t>Plan/user/usage based</w:t>
            </w:r>
          </w:p>
        </w:tc>
      </w:tr>
      <w:tr>
        <w:tc>
          <w:tcPr>
            <w:tcW w:type="dxa" w:w="2484"/>
          </w:tcPr>
          <w:p>
            <w:r>
              <w:t>Monitoring</w:t>
            </w:r>
          </w:p>
        </w:tc>
        <w:tc>
          <w:tcPr>
            <w:tcW w:type="dxa" w:w="2484"/>
          </w:tcPr>
          <w:p>
            <w:r>
              <w:t>Google Cloud Logging/Monitoring</w:t>
            </w:r>
          </w:p>
        </w:tc>
        <w:tc>
          <w:tcPr>
            <w:tcW w:type="dxa" w:w="2484"/>
          </w:tcPr>
          <w:p>
            <w:r>
              <w:t>Native observability for deployed services</w:t>
            </w:r>
          </w:p>
        </w:tc>
        <w:tc>
          <w:tcPr>
            <w:tcW w:type="dxa" w:w="2484"/>
          </w:tcPr>
          <w:p>
            <w:r>
              <w:t>Usage based</w:t>
            </w:r>
          </w:p>
        </w:tc>
      </w:tr>
    </w:tbl>
    <w:p>
      <w:pPr>
        <w:pStyle w:val="Heading1"/>
      </w:pPr>
      <w:r>
        <w:t>3. Why Google Cloud + Cloud Run?</w:t>
      </w:r>
    </w:p>
    <w:p>
      <w:pPr>
        <w:pStyle w:val="ListBullet"/>
      </w:pPr>
      <w:r>
        <w:t>Cloud Run is serverless and automatically scales container instances based on traffic, avoiding always-on VM management.</w:t>
      </w:r>
    </w:p>
    <w:p>
      <w:pPr>
        <w:pStyle w:val="ListBullet"/>
      </w:pPr>
      <w:r>
        <w:t>It supports Dockerized FastAPI services directly.</w:t>
      </w:r>
    </w:p>
    <w:p>
      <w:pPr>
        <w:pStyle w:val="ListBullet"/>
      </w:pPr>
      <w:r>
        <w:t>It is suitable for a low-traffic initial production launch and can scale horizontally as request volume increases.</w:t>
      </w:r>
    </w:p>
    <w:p>
      <w:pPr>
        <w:pStyle w:val="ListBullet"/>
      </w:pPr>
      <w:r>
        <w:t>Cloud Run pricing is usage-based and includes a free tier; exact cost depends on region and resource configuration. citeturn0search2</w:t>
      </w:r>
    </w:p>
    <w:p>
      <w:pPr>
        <w:pStyle w:val="ListBullet"/>
      </w:pPr>
      <w:r>
        <w:t>Cloud Run can communicate with other Google Cloud services in the same region without the same-region service-to-service data-transfer charge described in its pricing documentation. citeturn0search2</w:t>
      </w:r>
    </w:p>
    <w:p>
      <w:pPr>
        <w:pStyle w:val="Heading1"/>
      </w:pPr>
      <w:r>
        <w:t>4. Deployment Architecture</w:t>
      </w:r>
    </w:p>
    <w:p>
      <w:r>
        <w:t>Recommended production path:</w:t>
      </w:r>
    </w:p>
    <w:p>
      <w:r>
        <w:t>GitHub → GitHub Actions → Docker build → Container Registry/Artifact Registry → Cloud Run → Managed DB/Vector Store → AI services</w:t>
      </w:r>
    </w:p>
    <w:p>
      <w:pPr>
        <w:pStyle w:val="ListBullet"/>
      </w:pPr>
      <w:r>
        <w:t>POC: manual deployment is acceptable.</w:t>
      </w:r>
    </w:p>
    <w:p>
      <w:pPr>
        <w:pStyle w:val="ListBullet"/>
      </w:pPr>
      <w:r>
        <w:t>Production: CI/CD is recommended.</w:t>
      </w:r>
    </w:p>
    <w:p>
      <w:pPr>
        <w:pStyle w:val="ListBullet"/>
      </w:pPr>
      <w:r>
        <w:t>Production deployments should use separate configuration/secrets per environment.</w:t>
      </w:r>
    </w:p>
    <w:p>
      <w:pPr>
        <w:pStyle w:val="ListBullet"/>
      </w:pPr>
      <w:r>
        <w:t>Production should include an approval gate before deploying to the production service.</w:t>
      </w:r>
    </w:p>
    <w:p>
      <w:pPr>
        <w:pStyle w:val="Heading1"/>
      </w:pPr>
      <w:r>
        <w:t>5. Environment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Recommended Setup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Development</w:t>
            </w:r>
          </w:p>
        </w:tc>
        <w:tc>
          <w:tcPr>
            <w:tcW w:type="dxa" w:w="3312"/>
          </w:tcPr>
          <w:p>
            <w:r>
              <w:t>Developer-owned/local + optional Cloud Run dev service</w:t>
            </w:r>
          </w:p>
        </w:tc>
        <w:tc>
          <w:tcPr>
            <w:tcW w:type="dxa" w:w="3312"/>
          </w:tcPr>
          <w:p>
            <w:r>
              <w:t>Implementation/testing</w:t>
            </w:r>
          </w:p>
        </w:tc>
      </w:tr>
      <w:tr>
        <w:tc>
          <w:tcPr>
            <w:tcW w:type="dxa" w:w="3312"/>
          </w:tcPr>
          <w:p>
            <w:r>
              <w:t>Staging/UAT</w:t>
            </w:r>
          </w:p>
        </w:tc>
        <w:tc>
          <w:tcPr>
            <w:tcW w:type="dxa" w:w="3312"/>
          </w:tcPr>
          <w:p>
            <w:r>
              <w:t>Separate Cloud Run service and DB/config</w:t>
            </w:r>
          </w:p>
        </w:tc>
        <w:tc>
          <w:tcPr>
            <w:tcW w:type="dxa" w:w="3312"/>
          </w:tcPr>
          <w:p>
            <w:r>
              <w:t>Client testing and acceptance</w:t>
            </w:r>
          </w:p>
        </w:tc>
      </w:tr>
      <w:tr>
        <w:tc>
          <w:tcPr>
            <w:tcW w:type="dxa" w:w="3312"/>
          </w:tcPr>
          <w:p>
            <w:r>
              <w:t>Production</w:t>
            </w:r>
          </w:p>
        </w:tc>
        <w:tc>
          <w:tcPr>
            <w:tcW w:type="dxa" w:w="3312"/>
          </w:tcPr>
          <w:p>
            <w:r>
              <w:t>Separate Cloud Run service, DB, secrets and monitoring</w:t>
            </w:r>
          </w:p>
        </w:tc>
        <w:tc>
          <w:tcPr>
            <w:tcW w:type="dxa" w:w="3312"/>
          </w:tcPr>
          <w:p>
            <w:r>
              <w:t>Live users</w:t>
            </w:r>
          </w:p>
        </w:tc>
      </w:tr>
    </w:tbl>
    <w:p>
      <w:pPr>
        <w:pStyle w:val="ListBullet"/>
      </w:pPr>
      <w:r>
        <w:t>For the POC, one environment is enough.</w:t>
      </w:r>
    </w:p>
    <w:p>
      <w:pPr>
        <w:pStyle w:val="ListBullet"/>
      </w:pPr>
      <w:r>
        <w:t>Do not create full production infrastructure until the client approves the production direction.</w:t>
      </w:r>
    </w:p>
    <w:p>
      <w:pPr>
        <w:pStyle w:val="Heading1"/>
      </w:pPr>
      <w:r>
        <w:t>6. Containerization</w:t>
      </w:r>
    </w:p>
    <w:p>
      <w:pPr>
        <w:pStyle w:val="ListBullet"/>
      </w:pPr>
      <w:r>
        <w:t>Package each deployable backend service as a Docker image.</w:t>
      </w:r>
    </w:p>
    <w:p>
      <w:pPr>
        <w:pStyle w:val="ListBullet"/>
      </w:pPr>
      <w:r>
        <w:t>Start with a modular monolith/small number of services rather than prematurely creating many microservices.</w:t>
      </w:r>
    </w:p>
    <w:p>
      <w:pPr>
        <w:pStyle w:val="ListBullet"/>
      </w:pPr>
      <w:r>
        <w:t>Separate ingestion/background processing from the synchronous API when workload requires it.</w:t>
      </w:r>
    </w:p>
    <w:p>
      <w:pPr>
        <w:pStyle w:val="ListBullet"/>
      </w:pPr>
      <w:r>
        <w:t>Use Docker locally and in CI/CD so the same artifact can move across environments.</w:t>
      </w:r>
    </w:p>
    <w:p>
      <w:pPr>
        <w:pStyle w:val="ListBullet"/>
      </w:pPr>
      <w:r>
        <w:t>Do not put API keys or credentials inside Docker images.</w:t>
      </w:r>
    </w:p>
    <w:p>
      <w:pPr>
        <w:pStyle w:val="Heading1"/>
      </w:pPr>
      <w:r>
        <w:t>7. Database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Recommended Storage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t>Users/Accounts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Relational consistency</w:t>
            </w:r>
          </w:p>
        </w:tc>
      </w:tr>
      <w:tr>
        <w:tc>
          <w:tcPr>
            <w:tcW w:type="dxa" w:w="3312"/>
          </w:tcPr>
          <w:p>
            <w:r>
              <w:t>Tenant configuration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Strong isolation and relational structure</w:t>
            </w:r>
          </w:p>
        </w:tc>
      </w:tr>
      <w:tr>
        <w:tc>
          <w:tcPr>
            <w:tcW w:type="dxa" w:w="3312"/>
          </w:tcPr>
          <w:p>
            <w:r>
              <w:t>Student/application metadata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Structured queries</w:t>
            </w:r>
          </w:p>
        </w:tc>
      </w:tr>
      <w:tr>
        <w:tc>
          <w:tcPr>
            <w:tcW w:type="dxa" w:w="3312"/>
          </w:tcPr>
          <w:p>
            <w:r>
              <w:t>Evaluation questions/results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Reporting and repeatable evaluation</w:t>
            </w:r>
          </w:p>
        </w:tc>
      </w:tr>
      <w:tr>
        <w:tc>
          <w:tcPr>
            <w:tcW w:type="dxa" w:w="3312"/>
          </w:tcPr>
          <w:p>
            <w:r>
              <w:t>Curriculum metadata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Filtering and relationships</w:t>
            </w:r>
          </w:p>
        </w:tc>
      </w:tr>
      <w:tr>
        <w:tc>
          <w:tcPr>
            <w:tcW w:type="dxa" w:w="3312"/>
          </w:tcPr>
          <w:p>
            <w:r>
              <w:t>Embeddings – initial scale</w:t>
            </w:r>
          </w:p>
        </w:tc>
        <w:tc>
          <w:tcPr>
            <w:tcW w:type="dxa" w:w="3312"/>
          </w:tcPr>
          <w:p>
            <w:r>
              <w:t>PostgreSQL + pgvector</w:t>
            </w:r>
          </w:p>
        </w:tc>
        <w:tc>
          <w:tcPr>
            <w:tcW w:type="dxa" w:w="3312"/>
          </w:tcPr>
          <w:p>
            <w:r>
              <w:t>Simple architecture and lower operational overhead</w:t>
            </w:r>
          </w:p>
        </w:tc>
      </w:tr>
      <w:tr>
        <w:tc>
          <w:tcPr>
            <w:tcW w:type="dxa" w:w="3312"/>
          </w:tcPr>
          <w:p>
            <w:r>
              <w:t>Embeddings – larger scale</w:t>
            </w:r>
          </w:p>
        </w:tc>
        <w:tc>
          <w:tcPr>
            <w:tcW w:type="dxa" w:w="3312"/>
          </w:tcPr>
          <w:p>
            <w:r>
              <w:t>Dedicated managed vector DB if needed</w:t>
            </w:r>
          </w:p>
        </w:tc>
        <w:tc>
          <w:tcPr>
            <w:tcW w:type="dxa" w:w="3312"/>
          </w:tcPr>
          <w:p>
            <w:r>
              <w:t>Independent vector scaling and retrieval performance</w:t>
            </w:r>
          </w:p>
        </w:tc>
      </w:tr>
      <w:tr>
        <w:tc>
          <w:tcPr>
            <w:tcW w:type="dxa" w:w="3312"/>
          </w:tcPr>
          <w:p>
            <w:r>
              <w:t>Allowed files/artifacts</w:t>
            </w:r>
          </w:p>
        </w:tc>
        <w:tc>
          <w:tcPr>
            <w:tcW w:type="dxa" w:w="3312"/>
          </w:tcPr>
          <w:p>
            <w:r>
              <w:t>Cloud Storage</w:t>
            </w:r>
          </w:p>
        </w:tc>
        <w:tc>
          <w:tcPr>
            <w:tcW w:type="dxa" w:w="3312"/>
          </w:tcPr>
          <w:p>
            <w:r>
              <w:t>Object storage</w:t>
            </w:r>
          </w:p>
        </w:tc>
      </w:tr>
    </w:tbl>
    <w:p>
      <w:pPr>
        <w:pStyle w:val="ListBullet"/>
      </w:pPr>
      <w:r>
        <w:t>Do not store the client's read-only PDF locally if the source agreement prohibits downloading/storage.</w:t>
      </w:r>
    </w:p>
    <w:p>
      <w:pPr>
        <w:pStyle w:val="ListBullet"/>
      </w:pPr>
      <w:r>
        <w:t>The vector database should store processed chunks/embeddings and metadata, not restricted source files.</w:t>
      </w:r>
    </w:p>
    <w:p>
      <w:pPr>
        <w:pStyle w:val="Heading1"/>
      </w:pPr>
      <w:r>
        <w:t>8. Vector Database Decision</w:t>
      </w:r>
    </w:p>
    <w:p>
      <w:r>
        <w:t>Recommended starting point: PostgreSQL + pgvector if the initial curriculum and traffic are modest. This avoids introducing a separate database product on day one.</w:t>
      </w:r>
    </w:p>
    <w:p>
      <w:pPr>
        <w:pStyle w:val="ListBullet"/>
      </w:pPr>
      <w:r>
        <w:t>Move to a dedicated managed vector database when vector volume, query throughput, latency, filtering complexity or operational requirements justify it.</w:t>
      </w:r>
    </w:p>
    <w:p>
      <w:pPr>
        <w:pStyle w:val="ListBullet"/>
      </w:pPr>
      <w:r>
        <w:t>A dedicated vector database adds another service and another bill, so it should be driven by measurable need rather than architecture fashion.</w:t>
      </w:r>
    </w:p>
    <w:p>
      <w:pPr>
        <w:pStyle w:val="Heading1"/>
      </w:pPr>
      <w:r>
        <w:t>9. AI Model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AI Task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Recommended Starting Point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Cost Driver</w:t>
            </w:r>
          </w:p>
        </w:tc>
      </w:tr>
      <w:tr>
        <w:tc>
          <w:tcPr>
            <w:tcW w:type="dxa" w:w="2484"/>
          </w:tcPr>
          <w:p>
            <w:r>
              <w:t>Answer generation</w:t>
            </w:r>
          </w:p>
        </w:tc>
        <w:tc>
          <w:tcPr>
            <w:tcW w:type="dxa" w:w="2484"/>
          </w:tcPr>
          <w:p>
            <w:r>
              <w:t>Gemini model through Vertex AI or an approved equivalent</w:t>
            </w:r>
          </w:p>
        </w:tc>
        <w:tc>
          <w:tcPr>
            <w:tcW w:type="dxa" w:w="2484"/>
          </w:tcPr>
          <w:p>
            <w:r>
              <w:t>Managed API, production integration and scalable usage</w:t>
            </w:r>
          </w:p>
        </w:tc>
        <w:tc>
          <w:tcPr>
            <w:tcW w:type="dxa" w:w="2484"/>
          </w:tcPr>
          <w:p>
            <w:r>
              <w:t>Input/output tokens</w:t>
            </w:r>
          </w:p>
        </w:tc>
      </w:tr>
      <w:tr>
        <w:tc>
          <w:tcPr>
            <w:tcW w:type="dxa" w:w="2484"/>
          </w:tcPr>
          <w:p>
            <w:r>
              <w:t>Embeddings</w:t>
            </w:r>
          </w:p>
        </w:tc>
        <w:tc>
          <w:tcPr>
            <w:tcW w:type="dxa" w:w="2484"/>
          </w:tcPr>
          <w:p>
            <w:r>
              <w:t>Vertex AI embedding model or approved equivalent</w:t>
            </w:r>
          </w:p>
        </w:tc>
        <w:tc>
          <w:tcPr>
            <w:tcW w:type="dxa" w:w="2484"/>
          </w:tcPr>
          <w:p>
            <w:r>
              <w:t>Managed embedding generation</w:t>
            </w:r>
          </w:p>
        </w:tc>
        <w:tc>
          <w:tcPr>
            <w:tcW w:type="dxa" w:w="2484"/>
          </w:tcPr>
          <w:p>
            <w:r>
              <w:t>Input tokens/usage</w:t>
            </w:r>
          </w:p>
        </w:tc>
      </w:tr>
      <w:tr>
        <w:tc>
          <w:tcPr>
            <w:tcW w:type="dxa" w:w="2484"/>
          </w:tcPr>
          <w:p>
            <w:r>
              <w:t>Speech-to-Text</w:t>
            </w:r>
          </w:p>
        </w:tc>
        <w:tc>
          <w:tcPr>
            <w:tcW w:type="dxa" w:w="2484"/>
          </w:tcPr>
          <w:p>
            <w:r>
              <w:t>Google Cloud Speech-to-Text</w:t>
            </w:r>
          </w:p>
        </w:tc>
        <w:tc>
          <w:tcPr>
            <w:tcW w:type="dxa" w:w="2484"/>
          </w:tcPr>
          <w:p>
            <w:r>
              <w:t>Direct fit for video/audio transcription</w:t>
            </w:r>
          </w:p>
        </w:tc>
        <w:tc>
          <w:tcPr>
            <w:tcW w:type="dxa" w:w="2484"/>
          </w:tcPr>
          <w:p>
            <w:r>
              <w:t>Audio duration/usage</w:t>
            </w:r>
          </w:p>
        </w:tc>
      </w:tr>
      <w:tr>
        <w:tc>
          <w:tcPr>
            <w:tcW w:type="dxa" w:w="2484"/>
          </w:tcPr>
          <w:p>
            <w:r>
              <w:t>Evaluation</w:t>
            </w:r>
          </w:p>
        </w:tc>
        <w:tc>
          <w:tcPr>
            <w:tcW w:type="dxa" w:w="2484"/>
          </w:tcPr>
          <w:p>
            <w:r>
              <w:t>LLM-as-judge + deterministic checks + reference dataset</w:t>
            </w:r>
          </w:p>
        </w:tc>
        <w:tc>
          <w:tcPr>
            <w:tcW w:type="dxa" w:w="2484"/>
          </w:tcPr>
          <w:p>
            <w:r>
              <w:t>Useful for POC quality measurement</w:t>
            </w:r>
          </w:p>
        </w:tc>
        <w:tc>
          <w:tcPr>
            <w:tcW w:type="dxa" w:w="2484"/>
          </w:tcPr>
          <w:p>
            <w:r>
              <w:t>Model usage</w:t>
            </w:r>
          </w:p>
        </w:tc>
      </w:tr>
    </w:tbl>
    <w:p>
      <w:pPr>
        <w:pStyle w:val="ListBullet"/>
      </w:pPr>
      <w:r>
        <w:t>Model selection should be benchmarked on the project's actual questions before production lock-in.</w:t>
      </w:r>
    </w:p>
    <w:p>
      <w:pPr>
        <w:pStyle w:val="ListBullet"/>
      </w:pPr>
      <w:r>
        <w:t>Do not assume the most expensive model is the best choice.</w:t>
      </w:r>
    </w:p>
    <w:p>
      <w:pPr>
        <w:pStyle w:val="ListBullet"/>
      </w:pPr>
      <w:r>
        <w:t>Use a smaller/cheaper model for simple tasks when quality is acceptable.</w:t>
      </w:r>
    </w:p>
    <w:p>
      <w:pPr>
        <w:pStyle w:val="Heading1"/>
      </w:pPr>
      <w:r>
        <w:t>10. AI Costing Approach</w:t>
      </w:r>
    </w:p>
    <w:p>
      <w:r>
        <w:t>AI cost is primarily usage-driven. It depends on number of student questions, prompt/context size, output size, embedding volume, and video transcription duration. Therefore a fixed monthly AI price should not be promised before usage assumptions are known.</w:t>
      </w:r>
    </w:p>
    <w:p>
      <w:pPr>
        <w:pStyle w:val="ListBullet"/>
      </w:pPr>
      <w:r>
        <w:t>Build a cost-estimation sheet with: monthly active users × questions/user × average input tokens + output tokens + embedding volume + transcription hours.</w:t>
      </w:r>
    </w:p>
    <w:p>
      <w:pPr>
        <w:pStyle w:val="ListBullet"/>
      </w:pPr>
      <w:r>
        <w:t>Add a budget alert/usage limit before production.</w:t>
      </w:r>
    </w:p>
    <w:p>
      <w:pPr>
        <w:pStyle w:val="ListBullet"/>
      </w:pPr>
      <w:r>
        <w:t>Google Cloud and model providers publish current pricing; pricing changes should be rechecked immediately before client approval.</w:t>
      </w:r>
    </w:p>
    <w:p>
      <w:pPr>
        <w:pStyle w:val="Heading1"/>
      </w:pPr>
      <w:r>
        <w:t>11. Cloud Cost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Expected 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Cost Behavior</w:t>
            </w:r>
          </w:p>
        </w:tc>
      </w:tr>
      <w:tr>
        <w:tc>
          <w:tcPr>
            <w:tcW w:type="dxa" w:w="3312"/>
          </w:tcPr>
          <w:p>
            <w:r>
              <w:t>Cloud Run</w:t>
            </w:r>
          </w:p>
        </w:tc>
        <w:tc>
          <w:tcPr>
            <w:tcW w:type="dxa" w:w="3312"/>
          </w:tcPr>
          <w:p>
            <w:r>
              <w:t>API and processing services</w:t>
            </w:r>
          </w:p>
        </w:tc>
        <w:tc>
          <w:tcPr>
            <w:tcW w:type="dxa" w:w="3312"/>
          </w:tcPr>
          <w:p>
            <w:r>
              <w:t>Usage-based compute</w:t>
            </w:r>
          </w:p>
        </w:tc>
      </w:tr>
      <w:tr>
        <w:tc>
          <w:tcPr>
            <w:tcW w:type="dxa" w:w="3312"/>
          </w:tcPr>
          <w:p>
            <w:r>
              <w:t>Cloud SQL</w:t>
            </w:r>
          </w:p>
        </w:tc>
        <w:tc>
          <w:tcPr>
            <w:tcW w:type="dxa" w:w="3312"/>
          </w:tcPr>
          <w:p>
            <w:r>
              <w:t>Relational DB</w:t>
            </w:r>
          </w:p>
        </w:tc>
        <w:tc>
          <w:tcPr>
            <w:tcW w:type="dxa" w:w="3312"/>
          </w:tcPr>
          <w:p>
            <w:r>
              <w:t>CPU/memory + storage + networking</w:t>
            </w:r>
          </w:p>
        </w:tc>
      </w:tr>
      <w:tr>
        <w:tc>
          <w:tcPr>
            <w:tcW w:type="dxa" w:w="3312"/>
          </w:tcPr>
          <w:p>
            <w:r>
              <w:t>Cloud Storage</w:t>
            </w:r>
          </w:p>
        </w:tc>
        <w:tc>
          <w:tcPr>
            <w:tcW w:type="dxa" w:w="3312"/>
          </w:tcPr>
          <w:p>
            <w:r>
              <w:t>Allowed artifacts</w:t>
            </w:r>
          </w:p>
        </w:tc>
        <w:tc>
          <w:tcPr>
            <w:tcW w:type="dxa" w:w="3312"/>
          </w:tcPr>
          <w:p>
            <w:r>
              <w:t>Storage + operations + network</w:t>
            </w:r>
          </w:p>
        </w:tc>
      </w:tr>
      <w:tr>
        <w:tc>
          <w:tcPr>
            <w:tcW w:type="dxa" w:w="3312"/>
          </w:tcPr>
          <w:p>
            <w:r>
              <w:t>AI APIs</w:t>
            </w:r>
          </w:p>
        </w:tc>
        <w:tc>
          <w:tcPr>
            <w:tcW w:type="dxa" w:w="3312"/>
          </w:tcPr>
          <w:p>
            <w:r>
              <w:t>LLM/embeddings/STT</w:t>
            </w:r>
          </w:p>
        </w:tc>
        <w:tc>
          <w:tcPr>
            <w:tcW w:type="dxa" w:w="3312"/>
          </w:tcPr>
          <w:p>
            <w:r>
              <w:t>Usage based</w:t>
            </w:r>
          </w:p>
        </w:tc>
      </w:tr>
      <w:tr>
        <w:tc>
          <w:tcPr>
            <w:tcW w:type="dxa" w:w="3312"/>
          </w:tcPr>
          <w:p>
            <w:r>
              <w:t>Vector DB</w:t>
            </w:r>
          </w:p>
        </w:tc>
        <w:tc>
          <w:tcPr>
            <w:tcW w:type="dxa" w:w="3312"/>
          </w:tcPr>
          <w:p>
            <w:r>
              <w:t>Semantic retrieval</w:t>
            </w:r>
          </w:p>
        </w:tc>
        <w:tc>
          <w:tcPr>
            <w:tcW w:type="dxa" w:w="3312"/>
          </w:tcPr>
          <w:p>
            <w:r>
              <w:t>DB/compute/storage/usage</w:t>
            </w:r>
          </w:p>
        </w:tc>
      </w:tr>
      <w:tr>
        <w:tc>
          <w:tcPr>
            <w:tcW w:type="dxa" w:w="3312"/>
          </w:tcPr>
          <w:p>
            <w:r>
              <w:t>Cloud Logging/Monitoring</w:t>
            </w:r>
          </w:p>
        </w:tc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Usage based</w:t>
            </w:r>
          </w:p>
        </w:tc>
      </w:tr>
      <w:tr>
        <w:tc>
          <w:tcPr>
            <w:tcW w:type="dxa" w:w="3312"/>
          </w:tcPr>
          <w:p>
            <w:r>
              <w:t>Artifact Registry</w:t>
            </w:r>
          </w:p>
        </w:tc>
        <w:tc>
          <w:tcPr>
            <w:tcW w:type="dxa" w:w="3312"/>
          </w:tcPr>
          <w:p>
            <w:r>
              <w:t>Container images</w:t>
            </w:r>
          </w:p>
        </w:tc>
        <w:tc>
          <w:tcPr>
            <w:tcW w:type="dxa" w:w="3312"/>
          </w:tcPr>
          <w:p>
            <w:r>
              <w:t>Storage/network related</w:t>
            </w:r>
          </w:p>
        </w:tc>
      </w:tr>
      <w:tr>
        <w:tc>
          <w:tcPr>
            <w:tcW w:type="dxa" w:w="3312"/>
          </w:tcPr>
          <w:p>
            <w:r>
              <w:t>Networking</w:t>
            </w:r>
          </w:p>
        </w:tc>
        <w:tc>
          <w:tcPr>
            <w:tcW w:type="dxa" w:w="3312"/>
          </w:tcPr>
          <w:p>
            <w:r>
              <w:t>Ingress/egress/private connectivity</w:t>
            </w:r>
          </w:p>
        </w:tc>
        <w:tc>
          <w:tcPr>
            <w:tcW w:type="dxa" w:w="3312"/>
          </w:tcPr>
          <w:p>
            <w:r>
              <w:t>Usage dependent</w:t>
            </w:r>
          </w:p>
        </w:tc>
      </w:tr>
      <w:tr>
        <w:tc>
          <w:tcPr>
            <w:tcW w:type="dxa" w:w="3312"/>
          </w:tcPr>
          <w:p>
            <w:r>
              <w:t>Secret Manager</w:t>
            </w:r>
          </w:p>
        </w:tc>
        <w:tc>
          <w:tcPr>
            <w:tcW w:type="dxa" w:w="3312"/>
          </w:tcPr>
          <w:p>
            <w:r>
              <w:t>Secrets</w:t>
            </w:r>
          </w:p>
        </w:tc>
        <w:tc>
          <w:tcPr>
            <w:tcW w:type="dxa" w:w="3312"/>
          </w:tcPr>
          <w:p>
            <w:r>
              <w:t>Small usage-based cost</w:t>
            </w:r>
          </w:p>
        </w:tc>
      </w:tr>
    </w:tbl>
    <w:p>
      <w:pPr>
        <w:pStyle w:val="ListBullet"/>
      </w:pPr>
      <w:r>
        <w:t>Cloud SQL pricing includes CPU/memory, storage, networking and instance-related charges; Google publishes region-specific pricing and currently lists shared-core entry-level options as well as larger production configurations. citeturn0search0</w:t>
      </w:r>
    </w:p>
    <w:p>
      <w:pPr>
        <w:pStyle w:val="ListBullet"/>
      </w:pPr>
      <w:r>
        <w:t>Cloud Storage pricing depends on storage class, stored data, operations, processing and network usage. citeturn0search1</w:t>
      </w:r>
    </w:p>
    <w:p>
      <w:pPr>
        <w:pStyle w:val="Heading1"/>
      </w:pPr>
      <w:r>
        <w:t>12. Indicative Cost Planning – Not a Quote</w:t>
      </w:r>
    </w:p>
    <w:p>
      <w:r>
        <w:t>Use the following planning bands only for early discussion. They are not commitments or vendor quotations.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Typical Monthly Planning Range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Main Drivers</w:t>
            </w:r>
          </w:p>
        </w:tc>
      </w:tr>
      <w:tr>
        <w:tc>
          <w:tcPr>
            <w:tcW w:type="dxa" w:w="3312"/>
          </w:tcPr>
          <w:p>
            <w:r>
              <w:t>POC/demo</w:t>
            </w:r>
          </w:p>
        </w:tc>
        <w:tc>
          <w:tcPr>
            <w:tcW w:type="dxa" w:w="3312"/>
          </w:tcPr>
          <w:p>
            <w:r>
              <w:t>$0–$50</w:t>
            </w:r>
          </w:p>
        </w:tc>
        <w:tc>
          <w:tcPr>
            <w:tcW w:type="dxa" w:w="3312"/>
          </w:tcPr>
          <w:p>
            <w:r>
              <w:t>Free tiers, small data, low request volume</w:t>
            </w:r>
          </w:p>
        </w:tc>
      </w:tr>
      <w:tr>
        <w:tc>
          <w:tcPr>
            <w:tcW w:type="dxa" w:w="3312"/>
          </w:tcPr>
          <w:p>
            <w:r>
              <w:t>Small pilot</w:t>
            </w:r>
          </w:p>
        </w:tc>
        <w:tc>
          <w:tcPr>
            <w:tcW w:type="dxa" w:w="3312"/>
          </w:tcPr>
          <w:p>
            <w:r>
              <w:t>$25–$200+</w:t>
            </w:r>
          </w:p>
        </w:tc>
        <w:tc>
          <w:tcPr>
            <w:tcW w:type="dxa" w:w="3312"/>
          </w:tcPr>
          <w:p>
            <w:r>
              <w:t>Cloud Run, DB, AI usage, storage and retrieval</w:t>
            </w:r>
          </w:p>
        </w:tc>
      </w:tr>
      <w:tr>
        <w:tc>
          <w:tcPr>
            <w:tcW w:type="dxa" w:w="3312"/>
          </w:tcPr>
          <w:p>
            <w:r>
              <w:t>Early production</w:t>
            </w:r>
          </w:p>
        </w:tc>
        <w:tc>
          <w:tcPr>
            <w:tcW w:type="dxa" w:w="3312"/>
          </w:tcPr>
          <w:p>
            <w:r>
              <w:t>$100–$500+</w:t>
            </w:r>
          </w:p>
        </w:tc>
        <w:tc>
          <w:tcPr>
            <w:tcW w:type="dxa" w:w="3312"/>
          </w:tcPr>
          <w:p>
            <w:r>
              <w:t>Users, AI requests, DB, monitoring, vector retrieval and network</w:t>
            </w:r>
          </w:p>
        </w:tc>
      </w:tr>
      <w:tr>
        <w:tc>
          <w:tcPr>
            <w:tcW w:type="dxa" w:w="3312"/>
          </w:tcPr>
          <w:p>
            <w:r>
              <w:t>Larger production</w:t>
            </w:r>
          </w:p>
        </w:tc>
        <w:tc>
          <w:tcPr>
            <w:tcW w:type="dxa" w:w="3312"/>
          </w:tcPr>
          <w:p>
            <w:r>
              <w:t>$500+</w:t>
            </w:r>
          </w:p>
        </w:tc>
        <w:tc>
          <w:tcPr>
            <w:tcW w:type="dxa" w:w="3312"/>
          </w:tcPr>
          <w:p>
            <w:r>
              <w:t>Concurrent users, AI volume, dedicated vector infrastructure, HA and data transfer</w:t>
            </w:r>
          </w:p>
        </w:tc>
      </w:tr>
    </w:tbl>
    <w:p>
      <w:pPr>
        <w:pStyle w:val="ListBullet"/>
      </w:pPr>
      <w:r>
        <w:t>Actual cost can be materially lower or higher. AI usage and database/vector architecture are the largest uncertainty factors.</w:t>
      </w:r>
    </w:p>
    <w:p>
      <w:pPr>
        <w:pStyle w:val="ListBullet"/>
      </w:pPr>
      <w:r>
        <w:t>A final estimate should be generated from measured POC usage rather than guessed traffic.</w:t>
      </w:r>
    </w:p>
    <w:p>
      <w:pPr>
        <w:pStyle w:val="Heading1"/>
      </w:pPr>
      <w:r>
        <w:t>13. Scaling Strategy</w:t>
      </w:r>
    </w:p>
    <w:p>
      <w:pPr>
        <w:pStyle w:val="ListBullet"/>
      </w:pPr>
      <w:r>
        <w:t>Application/API: Cloud Run horizontal autoscaling.</w:t>
      </w:r>
    </w:p>
    <w:p>
      <w:pPr>
        <w:pStyle w:val="ListBullet"/>
      </w:pPr>
      <w:r>
        <w:t>Database: begin with a small PostgreSQL instance; scale CPU/RAM/storage and add HA/read replicas only when required.</w:t>
      </w:r>
    </w:p>
    <w:p>
      <w:pPr>
        <w:pStyle w:val="ListBullet"/>
      </w:pPr>
      <w:r>
        <w:t>Vector retrieval: start with pgvector; migrate to managed vector infrastructure when workload requires it.</w:t>
      </w:r>
    </w:p>
    <w:p>
      <w:pPr>
        <w:pStyle w:val="ListBullet"/>
      </w:pPr>
      <w:r>
        <w:t>Ingestion: use asynchronous/background jobs for large PDF/video processing so user-facing API requests are not blocked.</w:t>
      </w:r>
    </w:p>
    <w:p>
      <w:pPr>
        <w:pStyle w:val="ListBullet"/>
      </w:pPr>
      <w:r>
        <w:t>Caching: cache repeated or expensive operations where safe and useful.</w:t>
      </w:r>
    </w:p>
    <w:p>
      <w:pPr>
        <w:pStyle w:val="ListBullet"/>
      </w:pPr>
      <w:r>
        <w:t>AI: control model selection, context size, concurrency and quotas to manage cost.</w:t>
      </w:r>
    </w:p>
    <w:p>
      <w:pPr>
        <w:pStyle w:val="ListBullet"/>
      </w:pPr>
      <w:r>
        <w:t>Storage: retain only content that the client is permitted to store.</w:t>
      </w:r>
    </w:p>
    <w:p>
      <w:pPr>
        <w:pStyle w:val="ListBullet"/>
      </w:pPr>
      <w:r>
        <w:t>Scaling should be based on measured metrics: requests/minute, concurrent users, p95 latency, DB CPU, vector query latency, token usage and error rate.</w:t>
      </w:r>
    </w:p>
    <w:p>
      <w:pPr>
        <w:pStyle w:val="Heading1"/>
      </w:pPr>
      <w:r>
        <w:t>14. Why This Scaling Strategy?</w:t>
      </w:r>
    </w:p>
    <w:p>
      <w:pPr>
        <w:pStyle w:val="ListBullet"/>
      </w:pPr>
      <w:r>
        <w:t>It keeps the initial architecture simple and inexpensive.</w:t>
      </w:r>
    </w:p>
    <w:p>
      <w:pPr>
        <w:pStyle w:val="ListBullet"/>
      </w:pPr>
      <w:r>
        <w:t>Cloud Run provides automatic horizontal scaling without managing a VM fleet. citeturn0search2</w:t>
      </w:r>
    </w:p>
    <w:p>
      <w:pPr>
        <w:pStyle w:val="ListBullet"/>
      </w:pPr>
      <w:r>
        <w:t>PostgreSQL + pgvector avoids operating two separate database systems at small scale.</w:t>
      </w:r>
    </w:p>
    <w:p>
      <w:pPr>
        <w:pStyle w:val="ListBullet"/>
      </w:pPr>
      <w:r>
        <w:t>Dedicated vector infrastructure is introduced only when the workload proves it necessary.</w:t>
      </w:r>
    </w:p>
    <w:p>
      <w:pPr>
        <w:pStyle w:val="ListBullet"/>
      </w:pPr>
      <w:r>
        <w:t>Asynchronous ingestion prevents large video/PDF processing from competing with interactive student traffic.</w:t>
      </w:r>
    </w:p>
    <w:p>
      <w:pPr>
        <w:pStyle w:val="Heading1"/>
      </w:pPr>
      <w:r>
        <w:t>15. Authentication &amp; Authorization</w:t>
      </w:r>
    </w:p>
    <w:p>
      <w:pPr>
        <w:pStyle w:val="ListBullet"/>
      </w:pPr>
      <w:r>
        <w:t>POC: simple authentication can be used if login is required for the demo.</w:t>
      </w:r>
    </w:p>
    <w:p>
      <w:pPr>
        <w:pStyle w:val="ListBullet"/>
      </w:pPr>
      <w:r>
        <w:t>Production: implement managed authentication and authorization.</w:t>
      </w:r>
    </w:p>
    <w:p>
      <w:pPr>
        <w:pStyle w:val="ListBullet"/>
      </w:pPr>
      <w:r>
        <w:t>For a multi-tenant version, users must be associated with a tenant/organization.</w:t>
      </w:r>
    </w:p>
    <w:p>
      <w:pPr>
        <w:pStyle w:val="ListBullet"/>
      </w:pPr>
      <w:r>
        <w:t>Every tenant-owned record must carry a tenant identifier and be protected by authorization rules.</w:t>
      </w:r>
    </w:p>
    <w:p>
      <w:pPr>
        <w:pStyle w:val="ListBullet"/>
      </w:pPr>
      <w:r>
        <w:t>Never rely only on frontend filtering for tenant isolation.</w:t>
      </w:r>
    </w:p>
    <w:p>
      <w:pPr>
        <w:pStyle w:val="ListBullet"/>
      </w:pPr>
      <w:r>
        <w:t>Use role-based access control such as platform admin, tenant admin, teacher and student where required.</w:t>
      </w:r>
    </w:p>
    <w:p>
      <w:pPr>
        <w:pStyle w:val="Heading1"/>
      </w:pPr>
      <w:r>
        <w:t>16. Multi-Tenant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Single-Tenant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Multi-Tenant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One client/user domain</w:t>
            </w:r>
          </w:p>
        </w:tc>
        <w:tc>
          <w:tcPr>
            <w:tcW w:type="dxa" w:w="3312"/>
          </w:tcPr>
          <w:p>
            <w:r>
              <w:t>Users belong to organizations/tenants</w:t>
            </w:r>
          </w:p>
        </w:tc>
      </w:tr>
      <w:tr>
        <w:tc>
          <w:tcPr>
            <w:tcW w:type="dxa" w:w="3312"/>
          </w:tcPr>
          <w:p>
            <w:r>
              <w:t>Curriculum</w:t>
            </w:r>
          </w:p>
        </w:tc>
        <w:tc>
          <w:tcPr>
            <w:tcW w:type="dxa" w:w="3312"/>
          </w:tcPr>
          <w:p>
            <w:r>
              <w:t>Shared client curriculum</w:t>
            </w:r>
          </w:p>
        </w:tc>
        <w:tc>
          <w:tcPr>
            <w:tcW w:type="dxa" w:w="3312"/>
          </w:tcPr>
          <w:p>
            <w:r>
              <w:t>Tenant-specific curriculum</w:t>
            </w:r>
          </w:p>
        </w:tc>
      </w:tr>
      <w:tr>
        <w:tc>
          <w:tcPr>
            <w:tcW w:type="dxa" w:w="3312"/>
          </w:tcPr>
          <w:p>
            <w:r>
              <w:t>Vector metadata</w:t>
            </w:r>
          </w:p>
        </w:tc>
        <w:tc>
          <w:tcPr>
            <w:tcW w:type="dxa" w:w="3312"/>
          </w:tcPr>
          <w:p>
            <w:r>
              <w:t>Single namespace/filter</w:t>
            </w:r>
          </w:p>
        </w:tc>
        <w:tc>
          <w:tcPr>
            <w:tcW w:type="dxa" w:w="3312"/>
          </w:tcPr>
          <w:p>
            <w:r>
              <w:t>Tenant ID/namespace isolation</w:t>
            </w:r>
          </w:p>
        </w:tc>
      </w:tr>
      <w:tr>
        <w:tc>
          <w:tcPr>
            <w:tcW w:type="dxa" w:w="3312"/>
          </w:tcPr>
          <w:p>
            <w:r>
              <w:t>Authorization</w:t>
            </w:r>
          </w:p>
        </w:tc>
        <w:tc>
          <w:tcPr>
            <w:tcW w:type="dxa" w:w="3312"/>
          </w:tcPr>
          <w:p>
            <w:r>
              <w:t>Basic roles</w:t>
            </w:r>
          </w:p>
        </w:tc>
        <w:tc>
          <w:tcPr>
            <w:tcW w:type="dxa" w:w="3312"/>
          </w:tcPr>
          <w:p>
            <w:r>
              <w:t>Tenant-aware RBAC</w:t>
            </w:r>
          </w:p>
        </w:tc>
      </w:tr>
      <w:tr>
        <w:tc>
          <w:tcPr>
            <w:tcW w:type="dxa" w:w="3312"/>
          </w:tcPr>
          <w:p>
            <w:r>
              <w:t>Billing</w:t>
            </w:r>
          </w:p>
        </w:tc>
        <w:tc>
          <w:tcPr>
            <w:tcW w:type="dxa" w:w="3312"/>
          </w:tcPr>
          <w:p>
            <w:r>
              <w:t>Single account</w:t>
            </w:r>
          </w:p>
        </w:tc>
        <w:tc>
          <w:tcPr>
            <w:tcW w:type="dxa" w:w="3312"/>
          </w:tcPr>
          <w:p>
            <w:r>
              <w:t>Optional tenant-level usage/billing</w:t>
            </w:r>
          </w:p>
        </w:tc>
      </w:tr>
      <w:tr>
        <w:tc>
          <w:tcPr>
            <w:tcW w:type="dxa" w:w="3312"/>
          </w:tcPr>
          <w:p>
            <w:r>
              <w:t>Analytics</w:t>
            </w:r>
          </w:p>
        </w:tc>
        <w:tc>
          <w:tcPr>
            <w:tcW w:type="dxa" w:w="3312"/>
          </w:tcPr>
          <w:p>
            <w:r>
              <w:t>Global</w:t>
            </w:r>
          </w:p>
        </w:tc>
        <w:tc>
          <w:tcPr>
            <w:tcW w:type="dxa" w:w="3312"/>
          </w:tcPr>
          <w:p>
            <w:r>
              <w:t>Tenant-isolated analytics</w:t>
            </w:r>
          </w:p>
        </w:tc>
      </w:tr>
      <w:tr>
        <w:tc>
          <w:tcPr>
            <w:tcW w:type="dxa" w:w="3312"/>
          </w:tcPr>
          <w:p>
            <w:r>
              <w:t>Configuration</w:t>
            </w:r>
          </w:p>
        </w:tc>
        <w:tc>
          <w:tcPr>
            <w:tcW w:type="dxa" w:w="3312"/>
          </w:tcPr>
          <w:p>
            <w:r>
              <w:t>Global</w:t>
            </w:r>
          </w:p>
        </w:tc>
        <w:tc>
          <w:tcPr>
            <w:tcW w:type="dxa" w:w="3312"/>
          </w:tcPr>
          <w:p>
            <w:r>
              <w:t>Tenant-specific settings</w:t>
            </w:r>
          </w:p>
        </w:tc>
      </w:tr>
    </w:tbl>
    <w:p>
      <w:pPr>
        <w:pStyle w:val="ListBullet"/>
      </w:pPr>
      <w:r>
        <w:t>Multi-tenancy is a production feature and should be estimated separately from the basic POC.</w:t>
      </w:r>
    </w:p>
    <w:p>
      <w:pPr>
        <w:pStyle w:val="ListBullet"/>
      </w:pPr>
      <w:r>
        <w:t>The architecture should be tenant-ready even if the first version has one tenant.</w:t>
      </w:r>
    </w:p>
    <w:p>
      <w:pPr>
        <w:pStyle w:val="Heading1"/>
      </w:pPr>
      <w:r>
        <w:t>17. Authentication Tool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Cost/Complexity</w:t>
            </w:r>
          </w:p>
        </w:tc>
      </w:tr>
      <w:tr>
        <w:tc>
          <w:tcPr>
            <w:tcW w:type="dxa" w:w="3312"/>
          </w:tcPr>
          <w:p>
            <w:r>
              <w:t>Application-managed auth</w:t>
            </w:r>
          </w:p>
        </w:tc>
        <w:tc>
          <w:tcPr>
            <w:tcW w:type="dxa" w:w="3312"/>
          </w:tcPr>
          <w:p>
            <w:r>
              <w:t>Very small controlled system</w:t>
            </w:r>
          </w:p>
        </w:tc>
        <w:tc>
          <w:tcPr>
            <w:tcW w:type="dxa" w:w="3312"/>
          </w:tcPr>
          <w:p>
            <w:r>
              <w:t>Lower vendor cost; higher responsibility</w:t>
            </w:r>
          </w:p>
        </w:tc>
      </w:tr>
      <w:tr>
        <w:tc>
          <w:tcPr>
            <w:tcW w:type="dxa" w:w="3312"/>
          </w:tcPr>
          <w:p>
            <w:r>
              <w:t>Auth0</w:t>
            </w:r>
          </w:p>
        </w:tc>
        <w:tc>
          <w:tcPr>
            <w:tcW w:type="dxa" w:w="3312"/>
          </w:tcPr>
          <w:p>
            <w:r>
              <w:t>Fast managed authentication, social login, organizations/enterprise identity requirements</w:t>
            </w:r>
          </w:p>
        </w:tc>
        <w:tc>
          <w:tcPr>
            <w:tcW w:type="dxa" w:w="3312"/>
          </w:tcPr>
          <w:p>
            <w:r>
              <w:t>Free tier exists; paid plans add capabilities. Current Auth0 pricing shows a free tier and paid tiers. citeturn0search5turn0search6</w:t>
            </w:r>
          </w:p>
        </w:tc>
      </w:tr>
      <w:tr>
        <w:tc>
          <w:tcPr>
            <w:tcW w:type="dxa" w:w="3312"/>
          </w:tcPr>
          <w:p>
            <w:r>
              <w:t>Cloud-native identity</w:t>
            </w:r>
          </w:p>
        </w:tc>
        <w:tc>
          <w:tcPr>
            <w:tcW w:type="dxa" w:w="3312"/>
          </w:tcPr>
          <w:p>
            <w:r>
              <w:t>When keeping identity inside the selected cloud ecosystem is preferred</w:t>
            </w:r>
          </w:p>
        </w:tc>
        <w:tc>
          <w:tcPr>
            <w:tcW w:type="dxa" w:w="3312"/>
          </w:tcPr>
          <w:p>
            <w:r>
              <w:t>Depends on selected service and usage</w:t>
            </w:r>
          </w:p>
        </w:tc>
      </w:tr>
    </w:tbl>
    <w:p>
      <w:pPr>
        <w:pStyle w:val="ListBullet"/>
      </w:pPr>
      <w:r>
        <w:t>Do not add Auth0 solely because it exists; select it when managed identity features reduce project risk.</w:t>
      </w:r>
    </w:p>
    <w:p>
      <w:pPr>
        <w:pStyle w:val="Heading1"/>
      </w:pPr>
      <w:r>
        <w:t>18. Git &amp; CI/CD Cost</w:t>
      </w:r>
    </w:p>
    <w:p>
      <w:pPr>
        <w:pStyle w:val="ListBullet"/>
      </w:pPr>
      <w:r>
        <w:t>GitHub Free currently supports unlimited public/private repositories; GitHub Team is listed at $4/user/month for the first 12 months on its current pricing page. citeturn0search3</w:t>
      </w:r>
    </w:p>
    <w:p>
      <w:pPr>
        <w:pStyle w:val="ListBullet"/>
      </w:pPr>
      <w:r>
        <w:t>GitHub Actions has included allowances and metered usage beyond allowances; current billing rules should be checked before production. citeturn0search4</w:t>
      </w:r>
    </w:p>
    <w:p>
      <w:pPr>
        <w:pStyle w:val="ListBullet"/>
      </w:pPr>
      <w:r>
        <w:t>For a single-developer POC, GitHub Free is sufficient.</w:t>
      </w:r>
    </w:p>
    <w:p>
      <w:pPr>
        <w:pStyle w:val="ListBullet"/>
      </w:pPr>
      <w:r>
        <w:t>For client production, the client should own the GitHub organization/repository; paid collaboration/security features can be added if required.</w:t>
      </w:r>
    </w:p>
    <w:p>
      <w:pPr>
        <w:pStyle w:val="Heading1"/>
      </w:pPr>
      <w:r>
        <w:t>19. Security Baseline</w:t>
      </w:r>
    </w:p>
    <w:p>
      <w:pPr>
        <w:pStyle w:val="ListBullet"/>
      </w:pPr>
      <w:r>
        <w:t>Secrets stored in managed secret storage, not Git.</w:t>
      </w:r>
    </w:p>
    <w:p>
      <w:pPr>
        <w:pStyle w:val="ListBullet"/>
      </w:pPr>
      <w:r>
        <w:t>Least-privilege IAM.</w:t>
      </w:r>
    </w:p>
    <w:p>
      <w:pPr>
        <w:pStyle w:val="ListBullet"/>
      </w:pPr>
      <w:r>
        <w:t>Separate service accounts per workload where appropriate.</w:t>
      </w:r>
    </w:p>
    <w:p>
      <w:pPr>
        <w:pStyle w:val="ListBullet"/>
      </w:pPr>
      <w:r>
        <w:t>HTTPS for external access.</w:t>
      </w:r>
    </w:p>
    <w:p>
      <w:pPr>
        <w:pStyle w:val="ListBullet"/>
      </w:pPr>
      <w:r>
        <w:t>Environment separation.</w:t>
      </w:r>
    </w:p>
    <w:p>
      <w:pPr>
        <w:pStyle w:val="ListBullet"/>
      </w:pPr>
      <w:r>
        <w:t>Audit logs for sensitive operations.</w:t>
      </w:r>
    </w:p>
    <w:p>
      <w:pPr>
        <w:pStyle w:val="ListBullet"/>
      </w:pPr>
      <w:r>
        <w:t>Tenant-aware authorization before multi-tenant launch.</w:t>
      </w:r>
    </w:p>
    <w:p>
      <w:pPr>
        <w:pStyle w:val="ListBullet"/>
      </w:pPr>
      <w:r>
        <w:t>Data retention rules for student information.</w:t>
      </w:r>
    </w:p>
    <w:p>
      <w:pPr>
        <w:pStyle w:val="Heading1"/>
      </w:pPr>
      <w:r>
        <w:t>20. Monitoring &amp; Cost Controls</w:t>
      </w:r>
    </w:p>
    <w:p>
      <w:pPr>
        <w:pStyle w:val="ListBullet"/>
      </w:pPr>
      <w:r>
        <w:t>Cloud logs and application metrics.</w:t>
      </w:r>
    </w:p>
    <w:p>
      <w:pPr>
        <w:pStyle w:val="ListBullet"/>
      </w:pPr>
      <w:r>
        <w:t>API latency/error-rate monitoring.</w:t>
      </w:r>
    </w:p>
    <w:p>
      <w:pPr>
        <w:pStyle w:val="ListBullet"/>
      </w:pPr>
      <w:r>
        <w:t>AI token/usage tracking.</w:t>
      </w:r>
    </w:p>
    <w:p>
      <w:pPr>
        <w:pStyle w:val="ListBullet"/>
      </w:pPr>
      <w:r>
        <w:t>Database and vector query monitoring.</w:t>
      </w:r>
    </w:p>
    <w:p>
      <w:pPr>
        <w:pStyle w:val="ListBullet"/>
      </w:pPr>
      <w:r>
        <w:t>Budget alerts.</w:t>
      </w:r>
    </w:p>
    <w:p>
      <w:pPr>
        <w:pStyle w:val="ListBullet"/>
      </w:pPr>
      <w:r>
        <w:t>Quotas and rate limits.</w:t>
      </w:r>
    </w:p>
    <w:p>
      <w:pPr>
        <w:pStyle w:val="ListBullet"/>
      </w:pPr>
      <w:r>
        <w:t>Alerts for unusual usage/cost spikes.</w:t>
      </w:r>
    </w:p>
    <w:p>
      <w:pPr>
        <w:pStyle w:val="Heading1"/>
      </w:pPr>
      <w:r>
        <w:t>21. Recommended Client-Owned Accounts</w:t>
      </w:r>
    </w:p>
    <w:p>
      <w:pPr>
        <w:pStyle w:val="ListBullet"/>
      </w:pPr>
      <w:r>
        <w:t>Google Cloud billing/project</w:t>
      </w:r>
    </w:p>
    <w:p>
      <w:pPr>
        <w:pStyle w:val="ListBullet"/>
      </w:pPr>
      <w:r>
        <w:t>GitHub organization/repository</w:t>
      </w:r>
    </w:p>
    <w:p>
      <w:pPr>
        <w:pStyle w:val="ListBullet"/>
      </w:pPr>
      <w:r>
        <w:t>AI/model provider account if external</w:t>
      </w:r>
    </w:p>
    <w:p>
      <w:pPr>
        <w:pStyle w:val="ListBullet"/>
      </w:pPr>
      <w:r>
        <w:t>Authentication provider account if used</w:t>
      </w:r>
    </w:p>
    <w:p>
      <w:pPr>
        <w:pStyle w:val="ListBullet"/>
      </w:pPr>
      <w:r>
        <w:t>Domain/DNS account if applicable</w:t>
      </w:r>
    </w:p>
    <w:p>
      <w:pPr>
        <w:pStyle w:val="ListBullet"/>
      </w:pPr>
      <w:r>
        <w:t>Source-platform/API credentials</w:t>
      </w:r>
    </w:p>
    <w:p>
      <w:pPr>
        <w:pStyle w:val="ListBullet"/>
      </w:pPr>
      <w:r>
        <w:t>Any production monitoring/communication accounts</w:t>
      </w:r>
    </w:p>
    <w:p>
      <w:pPr>
        <w:pStyle w:val="Heading1"/>
      </w:pPr>
      <w:r>
        <w:t>22. Production Approval Checklist</w:t>
      </w:r>
    </w:p>
    <w:p>
      <w:pPr>
        <w:pStyle w:val="ListBullet"/>
      </w:pPr>
      <w:r>
        <w:t>Cloud provider approved</w:t>
      </w:r>
    </w:p>
    <w:p>
      <w:pPr>
        <w:pStyle w:val="ListBullet"/>
      </w:pPr>
      <w:r>
        <w:t>Monthly budget approved</w:t>
      </w:r>
    </w:p>
    <w:p>
      <w:pPr>
        <w:pStyle w:val="ListBullet"/>
      </w:pPr>
      <w:r>
        <w:t>Models approved</w:t>
      </w:r>
    </w:p>
    <w:p>
      <w:pPr>
        <w:pStyle w:val="ListBullet"/>
      </w:pPr>
      <w:r>
        <w:t>Vector DB approved</w:t>
      </w:r>
    </w:p>
    <w:p>
      <w:pPr>
        <w:pStyle w:val="ListBullet"/>
      </w:pPr>
      <w:r>
        <w:t>Source access approved</w:t>
      </w:r>
    </w:p>
    <w:p>
      <w:pPr>
        <w:pStyle w:val="ListBullet"/>
      </w:pPr>
      <w:r>
        <w:t>Data processing rights confirmed</w:t>
      </w:r>
    </w:p>
    <w:p>
      <w:pPr>
        <w:pStyle w:val="ListBullet"/>
      </w:pPr>
      <w:r>
        <w:t>Authentication approach approved</w:t>
      </w:r>
    </w:p>
    <w:p>
      <w:pPr>
        <w:pStyle w:val="ListBullet"/>
      </w:pPr>
      <w:r>
        <w:t>Tenant model approved</w:t>
      </w:r>
    </w:p>
    <w:p>
      <w:pPr>
        <w:pStyle w:val="ListBullet"/>
      </w:pPr>
      <w:r>
        <w:t>Environments approved</w:t>
      </w:r>
    </w:p>
    <w:p>
      <w:pPr>
        <w:pStyle w:val="ListBullet"/>
      </w:pPr>
      <w:r>
        <w:t>CI/CD approved</w:t>
      </w:r>
    </w:p>
    <w:p>
      <w:pPr>
        <w:pStyle w:val="ListBullet"/>
      </w:pPr>
      <w:r>
        <w:t>Backup/monitoring approved</w:t>
      </w:r>
    </w:p>
    <w:p>
      <w:pPr>
        <w:pStyle w:val="ListBullet"/>
      </w:pPr>
      <w:r>
        <w:t>Security/privacy requirements approved</w:t>
      </w:r>
    </w:p>
    <w:p>
      <w:pPr>
        <w:pStyle w:val="Heading1"/>
      </w:pPr>
      <w:r>
        <w:t>23. Current Pricing References</w:t>
      </w:r>
    </w:p>
    <w:p>
      <w:r>
        <w:t>Current vendor pricing should be rechecked immediately before procurement or production launch:</w:t>
      </w:r>
    </w:p>
    <w:p>
      <w:pPr>
        <w:pStyle w:val="ListBullet"/>
      </w:pPr>
      <w:r>
        <w:t>Google Cloud Run pricing: usage-based compute and automatic scaling. citeturn0search2</w:t>
      </w:r>
    </w:p>
    <w:p>
      <w:pPr>
        <w:pStyle w:val="ListBullet"/>
      </w:pPr>
      <w:r>
        <w:t>Google Cloud SQL pricing: instance, CPU/memory, storage and networking. citeturn0search0</w:t>
      </w:r>
    </w:p>
    <w:p>
      <w:pPr>
        <w:pStyle w:val="ListBullet"/>
      </w:pPr>
      <w:r>
        <w:t>Google Cloud Storage pricing: storage class, operations, processing and network. citeturn0search1</w:t>
      </w:r>
    </w:p>
    <w:p>
      <w:pPr>
        <w:pStyle w:val="ListBullet"/>
      </w:pPr>
      <w:r>
        <w:t>GitHub pricing: repository plans, Actions and add-ons. citeturn0search3turn0search4</w:t>
      </w:r>
    </w:p>
    <w:p>
      <w:pPr>
        <w:pStyle w:val="ListBullet"/>
      </w:pPr>
      <w:r>
        <w:t>Auth0 pricing: authentication plans and MAU-based offerings. citeturn0search5turn0search6</w:t>
      </w:r>
    </w:p>
    <w:p>
      <w:pPr>
        <w:pStyle w:val="Heading1"/>
      </w:pPr>
      <w:r>
        <w:t>24. Final Recommended Baseline</w:t>
      </w:r>
    </w:p>
    <w:p>
      <w:r>
        <w:t>For the first production discussion, present the following baseline:</w:t>
      </w:r>
    </w:p>
    <w:p>
      <w:pPr>
        <w:pStyle w:val="ListBullet"/>
      </w:pPr>
      <w:r>
        <w:t>Cloud: Google Cloud Platform</w:t>
      </w:r>
    </w:p>
    <w:p>
      <w:pPr>
        <w:pStyle w:val="ListBullet"/>
      </w:pPr>
      <w:r>
        <w:t>Deployment: Cloud Run</w:t>
      </w:r>
    </w:p>
    <w:p>
      <w:pPr>
        <w:pStyle w:val="ListBullet"/>
      </w:pPr>
      <w:r>
        <w:t>Containerization: Docker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Primary DB: PostgreSQL on Cloud SQL</w:t>
      </w:r>
    </w:p>
    <w:p>
      <w:pPr>
        <w:pStyle w:val="ListBullet"/>
      </w:pPr>
      <w:r>
        <w:t>Vector: pgvector initially; managed vector DB when scale requires</w:t>
      </w:r>
    </w:p>
    <w:p>
      <w:pPr>
        <w:pStyle w:val="ListBullet"/>
      </w:pPr>
      <w:r>
        <w:t>Object storage: Cloud Storage only for permitted content/artifacts</w:t>
      </w:r>
    </w:p>
    <w:p>
      <w:pPr>
        <w:pStyle w:val="ListBullet"/>
      </w:pPr>
      <w:r>
        <w:t>LLM: Gemini via Vertex AI or benchmarked approved alternative</w:t>
      </w:r>
    </w:p>
    <w:p>
      <w:pPr>
        <w:pStyle w:val="ListBullet"/>
      </w:pPr>
      <w:r>
        <w:t>Embeddings: Vertex AI embedding model or benchmarked alternative</w:t>
      </w:r>
    </w:p>
    <w:p>
      <w:pPr>
        <w:pStyle w:val="ListBullet"/>
      </w:pPr>
      <w:r>
        <w:t>Speech-to-Text: Google Cloud Speech-to-Text or benchmarked alternative</w:t>
      </w:r>
    </w:p>
    <w:p>
      <w:pPr>
        <w:pStyle w:val="ListBullet"/>
      </w:pPr>
      <w:r>
        <w:t>Git: GitHub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Monitoring: Google Cloud Logging/Monitoring</w:t>
      </w:r>
    </w:p>
    <w:p>
      <w:pPr>
        <w:pStyle w:val="ListBullet"/>
      </w:pPr>
      <w:r>
        <w:t>Secrets: Secret Manager</w:t>
      </w:r>
    </w:p>
    <w:p>
      <w:pPr>
        <w:pStyle w:val="ListBullet"/>
      </w:pPr>
      <w:r>
        <w:t>Authentication: simple for POC; managed auth for production/multi-tenant</w:t>
      </w:r>
    </w:p>
    <w:p>
      <w:pPr>
        <w:pStyle w:val="Heading1"/>
      </w:pPr>
      <w:r>
        <w:t>25. Project Name Recommendation</w:t>
      </w:r>
    </w:p>
    <w:p>
      <w:r>
        <w:t xml:space="preserve">Recommended project name: </w:t>
      </w:r>
    </w:p>
    <w:p>
      <w:r>
        <w:rPr>
          <w:b/>
        </w:rPr>
        <w:t>EduLens AI</w:t>
      </w:r>
    </w:p>
    <w:p>
      <w:r>
        <w:t>Suggested descriptive title: “EduLens AI – Curriculum Intelligence &amp; Personalized Learning Assistant”</w:t>
      </w:r>
    </w:p>
    <w:p>
      <w:pPr>
        <w:pStyle w:val="ListBullet"/>
      </w:pPr>
      <w:r>
        <w:t>The name is suitable for a personal GitHub repository, portfolio and LinkedIn project while still describing the educational AI use case.</w:t>
      </w:r>
    </w:p>
    <w:p>
      <w:pPr>
        <w:pStyle w:val="ListBullet"/>
      </w:pPr>
      <w:r>
        <w:t>The project can be described technically as an end-to-end multi-source educational RAG platform.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