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EA" w:rsidRDefault="00897609">
      <w:pPr>
        <w:rPr>
          <w:b/>
          <w:sz w:val="32"/>
          <w:u w:val="single"/>
        </w:rPr>
      </w:pPr>
      <w:r w:rsidRPr="00897609">
        <w:rPr>
          <w:b/>
          <w:sz w:val="32"/>
          <w:u w:val="single"/>
        </w:rPr>
        <w:t>Use case</w:t>
      </w:r>
      <w:r w:rsidR="00342BC1">
        <w:rPr>
          <w:b/>
          <w:sz w:val="32"/>
          <w:u w:val="single"/>
        </w:rPr>
        <w:t xml:space="preserve"> 2</w:t>
      </w:r>
    </w:p>
    <w:p w:rsidR="00974C4F" w:rsidRPr="006621F9" w:rsidRDefault="000C576F">
      <w:pPr>
        <w:rPr>
          <w:b/>
          <w:sz w:val="24"/>
        </w:rPr>
      </w:pPr>
      <w:r w:rsidRPr="006621F9">
        <w:rPr>
          <w:b/>
          <w:sz w:val="24"/>
        </w:rPr>
        <w:t xml:space="preserve">Domain:  </w:t>
      </w:r>
      <w:r w:rsidR="00A93F60">
        <w:rPr>
          <w:b/>
          <w:sz w:val="24"/>
        </w:rPr>
        <w:t>Finance</w:t>
      </w:r>
    </w:p>
    <w:p w:rsidR="00974C4F" w:rsidRDefault="00274507">
      <w:pPr>
        <w:rPr>
          <w:b/>
          <w:sz w:val="24"/>
          <w:u w:val="single"/>
        </w:rPr>
      </w:pPr>
      <w:r w:rsidRPr="0089300B">
        <w:rPr>
          <w:b/>
          <w:sz w:val="24"/>
          <w:u w:val="single"/>
        </w:rPr>
        <w:t>Context:</w:t>
      </w:r>
    </w:p>
    <w:p w:rsidR="009B2D3C" w:rsidRPr="008953B8" w:rsidRDefault="009B2D3C">
      <w:pPr>
        <w:rPr>
          <w:b/>
        </w:rPr>
      </w:pPr>
      <w:r w:rsidRPr="008953B8">
        <w:rPr>
          <w:b/>
        </w:rPr>
        <w:t>Quantitative investment management – Hedge fund founded by David Shaw</w:t>
      </w:r>
    </w:p>
    <w:p w:rsidR="00D23109" w:rsidRDefault="00D23109">
      <w:pPr>
        <w:rPr>
          <w:b/>
          <w:u w:val="single"/>
        </w:rPr>
      </w:pPr>
      <w:r w:rsidRPr="00D23109">
        <w:rPr>
          <w:b/>
          <w:u w:val="single"/>
        </w:rPr>
        <w:t>Objective</w:t>
      </w:r>
    </w:p>
    <w:p w:rsidR="009B2D3C" w:rsidRDefault="00457930" w:rsidP="009B2D3C">
      <w:pPr>
        <w:rPr>
          <w:b/>
        </w:rPr>
      </w:pPr>
      <w:r>
        <w:rPr>
          <w:b/>
        </w:rPr>
        <w:t>Make</w:t>
      </w:r>
      <w:r w:rsidR="009B2D3C">
        <w:rPr>
          <w:b/>
        </w:rPr>
        <w:t xml:space="preserve"> investment decisions and predicting stock market movements</w:t>
      </w:r>
    </w:p>
    <w:p w:rsidR="00C65297" w:rsidRDefault="00C65297" w:rsidP="009B2D3C">
      <w:pPr>
        <w:rPr>
          <w:b/>
          <w:u w:val="single"/>
        </w:rPr>
      </w:pPr>
      <w:r w:rsidRPr="00C65297">
        <w:rPr>
          <w:b/>
          <w:u w:val="single"/>
        </w:rPr>
        <w:t>Background</w:t>
      </w:r>
    </w:p>
    <w:p w:rsidR="000B1145" w:rsidRPr="000B1145" w:rsidRDefault="000B1145" w:rsidP="000B1145">
      <w:pPr>
        <w:spacing w:line="360" w:lineRule="auto"/>
        <w:rPr>
          <w:rFonts w:ascii="Arial" w:eastAsia="Times New Roman" w:hAnsi="Arial" w:cs="Arial"/>
          <w:color w:val="0F0F0F"/>
          <w:sz w:val="20"/>
          <w:szCs w:val="20"/>
          <w:bdr w:val="none" w:sz="0" w:space="0" w:color="auto" w:frame="1"/>
        </w:rPr>
      </w:pPr>
      <w:r w:rsidRPr="000B1145">
        <w:rPr>
          <w:rFonts w:ascii="Arial" w:eastAsia="Times New Roman" w:hAnsi="Arial" w:cs="Arial"/>
          <w:color w:val="0F0F0F"/>
          <w:sz w:val="20"/>
          <w:szCs w:val="20"/>
          <w:bdr w:val="none" w:sz="0" w:space="0" w:color="auto" w:frame="1"/>
        </w:rPr>
        <w:t>Quantitative Investment Management (QIM) is a hedge fund that employs advanced quantitative techniques, including AI and machine learning, to make investment decisions. The fund was founded in 1988 by David E. Shaw, a former computer science professor and a pioneer in the field of computational finance.</w:t>
      </w:r>
    </w:p>
    <w:p w:rsidR="00B15FEA" w:rsidRDefault="000D03F5" w:rsidP="00B15FEA">
      <w:pPr>
        <w:rPr>
          <w:b/>
          <w:u w:val="single"/>
        </w:rPr>
      </w:pPr>
      <w:r w:rsidRPr="000D03F5">
        <w:rPr>
          <w:b/>
          <w:u w:val="single"/>
        </w:rPr>
        <w:t>Data</w:t>
      </w:r>
    </w:p>
    <w:p w:rsidR="008130EB" w:rsidRPr="00E359BD" w:rsidRDefault="00E359BD" w:rsidP="00F70AAB">
      <w:pPr>
        <w:spacing w:line="360" w:lineRule="auto"/>
        <w:rPr>
          <w:rFonts w:ascii="Arial" w:eastAsia="Times New Roman" w:hAnsi="Arial" w:cs="Arial"/>
          <w:color w:val="0F0F0F"/>
          <w:sz w:val="20"/>
          <w:szCs w:val="20"/>
          <w:bdr w:val="none" w:sz="0" w:space="0" w:color="auto" w:frame="1"/>
        </w:rPr>
      </w:pPr>
      <w:r w:rsidRPr="00E359BD">
        <w:rPr>
          <w:rFonts w:ascii="Arial" w:eastAsia="Times New Roman" w:hAnsi="Arial" w:cs="Arial"/>
          <w:color w:val="0F0F0F"/>
          <w:sz w:val="20"/>
          <w:szCs w:val="20"/>
          <w:bdr w:val="none" w:sz="0" w:space="0" w:color="auto" w:frame="1"/>
        </w:rPr>
        <w:t>QIM's approach involves using large datasets and complex algorithms to identify patterns and signals in the financial markets. The AI models developed by QIM can process vast amounts of historical market data and identify correlations that might not be apparent to human analysts.</w:t>
      </w:r>
    </w:p>
    <w:p w:rsidR="00B73ACA" w:rsidRPr="00E674D3" w:rsidRDefault="00B73ACA" w:rsidP="00B73ACA">
      <w:pPr>
        <w:shd w:val="clear" w:color="auto" w:fill="FFFFFF"/>
        <w:spacing w:after="0" w:line="480" w:lineRule="atLeast"/>
        <w:textAlignment w:val="baseline"/>
        <w:rPr>
          <w:rFonts w:ascii="Arial" w:eastAsia="Times New Roman" w:hAnsi="Arial" w:cs="Arial"/>
          <w:b/>
          <w:color w:val="0F0F0F"/>
          <w:sz w:val="27"/>
          <w:szCs w:val="27"/>
          <w:u w:val="single"/>
          <w:bdr w:val="none" w:sz="0" w:space="0" w:color="auto" w:frame="1"/>
        </w:rPr>
      </w:pPr>
      <w:r w:rsidRPr="00E674D3">
        <w:rPr>
          <w:rFonts w:ascii="Arial" w:eastAsia="Times New Roman" w:hAnsi="Arial" w:cs="Arial"/>
          <w:b/>
          <w:color w:val="0F0F0F"/>
          <w:sz w:val="27"/>
          <w:szCs w:val="27"/>
          <w:u w:val="single"/>
          <w:bdr w:val="none" w:sz="0" w:space="0" w:color="auto" w:frame="1"/>
        </w:rPr>
        <w:t>Methods</w:t>
      </w:r>
    </w:p>
    <w:p w:rsidR="00035983" w:rsidRDefault="007D335B" w:rsidP="00B73ACA">
      <w:pPr>
        <w:shd w:val="clear" w:color="auto" w:fill="FFFFFF"/>
        <w:spacing w:after="0" w:line="480" w:lineRule="atLeast"/>
        <w:textAlignment w:val="baseline"/>
        <w:rPr>
          <w:rFonts w:ascii="Arial" w:eastAsia="Times New Roman" w:hAnsi="Arial" w:cs="Arial"/>
          <w:b/>
          <w:bCs/>
          <w:color w:val="0F0F0F"/>
          <w:sz w:val="20"/>
          <w:szCs w:val="20"/>
          <w:bdr w:val="none" w:sz="0" w:space="0" w:color="auto" w:frame="1"/>
        </w:rPr>
      </w:pPr>
      <w:r w:rsidRPr="004F4AEA">
        <w:rPr>
          <w:rFonts w:ascii="Arial" w:eastAsia="Times New Roman" w:hAnsi="Arial" w:cs="Arial"/>
          <w:b/>
          <w:bCs/>
          <w:color w:val="0F0F0F"/>
          <w:sz w:val="20"/>
          <w:szCs w:val="20"/>
          <w:bdr w:val="none" w:sz="0" w:space="0" w:color="auto" w:frame="1"/>
        </w:rPr>
        <w:t>Predictive Modeling</w:t>
      </w:r>
    </w:p>
    <w:p w:rsidR="004F4AEA" w:rsidRPr="004F4AEA" w:rsidRDefault="004F4AEA" w:rsidP="00B73ACA">
      <w:pPr>
        <w:shd w:val="clear" w:color="auto" w:fill="FFFFFF"/>
        <w:spacing w:after="0" w:line="480" w:lineRule="atLeast"/>
        <w:textAlignment w:val="baseline"/>
        <w:rPr>
          <w:rFonts w:ascii="Arial" w:eastAsia="Times New Roman" w:hAnsi="Arial" w:cs="Arial"/>
          <w:b/>
          <w:bCs/>
          <w:color w:val="0F0F0F"/>
          <w:sz w:val="20"/>
          <w:szCs w:val="20"/>
          <w:bdr w:val="none" w:sz="0" w:space="0" w:color="auto" w:frame="1"/>
        </w:rPr>
      </w:pPr>
    </w:p>
    <w:p w:rsidR="007D335B" w:rsidRPr="007D335B" w:rsidRDefault="007D335B" w:rsidP="007D335B">
      <w:pPr>
        <w:spacing w:line="360" w:lineRule="auto"/>
        <w:rPr>
          <w:rFonts w:ascii="Arial" w:eastAsia="Times New Roman" w:hAnsi="Arial" w:cs="Arial"/>
          <w:color w:val="0F0F0F"/>
          <w:sz w:val="20"/>
          <w:szCs w:val="20"/>
          <w:bdr w:val="none" w:sz="0" w:space="0" w:color="auto" w:frame="1"/>
        </w:rPr>
      </w:pPr>
      <w:r w:rsidRPr="007D335B">
        <w:rPr>
          <w:rFonts w:ascii="Arial" w:eastAsia="Times New Roman" w:hAnsi="Arial" w:cs="Arial"/>
          <w:color w:val="0F0F0F"/>
          <w:sz w:val="20"/>
          <w:szCs w:val="20"/>
          <w:bdr w:val="none" w:sz="0" w:space="0" w:color="auto" w:frame="1"/>
        </w:rPr>
        <w:t xml:space="preserve">The fund's AI models uses following </w:t>
      </w:r>
      <w:r w:rsidR="006E773E" w:rsidRPr="007D335B">
        <w:rPr>
          <w:rFonts w:ascii="Arial" w:eastAsia="Times New Roman" w:hAnsi="Arial" w:cs="Arial"/>
          <w:color w:val="0F0F0F"/>
          <w:sz w:val="20"/>
          <w:szCs w:val="20"/>
          <w:bdr w:val="none" w:sz="0" w:space="0" w:color="auto" w:frame="1"/>
        </w:rPr>
        <w:t>data’s</w:t>
      </w:r>
      <w:r w:rsidRPr="007D335B">
        <w:rPr>
          <w:rFonts w:ascii="Arial" w:eastAsia="Times New Roman" w:hAnsi="Arial" w:cs="Arial"/>
          <w:color w:val="0F0F0F"/>
          <w:sz w:val="20"/>
          <w:szCs w:val="20"/>
          <w:bdr w:val="none" w:sz="0" w:space="0" w:color="auto" w:frame="1"/>
        </w:rPr>
        <w:t>.</w:t>
      </w:r>
    </w:p>
    <w:p w:rsidR="007D335B" w:rsidRPr="007D335B" w:rsidRDefault="007D335B" w:rsidP="007D335B">
      <w:pPr>
        <w:pStyle w:val="ListParagraph"/>
        <w:numPr>
          <w:ilvl w:val="0"/>
          <w:numId w:val="9"/>
        </w:numPr>
        <w:spacing w:line="360" w:lineRule="auto"/>
        <w:rPr>
          <w:rFonts w:ascii="Arial" w:eastAsia="Times New Roman" w:hAnsi="Arial" w:cs="Arial"/>
          <w:color w:val="0F0F0F"/>
          <w:sz w:val="20"/>
          <w:szCs w:val="20"/>
          <w:bdr w:val="none" w:sz="0" w:space="0" w:color="auto" w:frame="1"/>
        </w:rPr>
      </w:pPr>
      <w:r>
        <w:rPr>
          <w:rFonts w:ascii="Arial" w:eastAsia="Times New Roman" w:hAnsi="Arial" w:cs="Arial"/>
          <w:color w:val="0F0F0F"/>
          <w:sz w:val="20"/>
          <w:szCs w:val="20"/>
          <w:bdr w:val="none" w:sz="0" w:space="0" w:color="auto" w:frame="1"/>
        </w:rPr>
        <w:t>P</w:t>
      </w:r>
      <w:r w:rsidRPr="007D335B">
        <w:rPr>
          <w:rFonts w:ascii="Arial" w:eastAsia="Times New Roman" w:hAnsi="Arial" w:cs="Arial"/>
          <w:color w:val="0F0F0F"/>
          <w:sz w:val="20"/>
          <w:szCs w:val="20"/>
          <w:bdr w:val="none" w:sz="0" w:space="0" w:color="auto" w:frame="1"/>
        </w:rPr>
        <w:t>rice movements</w:t>
      </w:r>
    </w:p>
    <w:p w:rsidR="007D335B" w:rsidRPr="007D335B" w:rsidRDefault="007D335B" w:rsidP="007D335B">
      <w:pPr>
        <w:pStyle w:val="ListParagraph"/>
        <w:numPr>
          <w:ilvl w:val="0"/>
          <w:numId w:val="9"/>
        </w:numPr>
        <w:spacing w:line="360" w:lineRule="auto"/>
        <w:rPr>
          <w:rFonts w:ascii="Arial" w:eastAsia="Times New Roman" w:hAnsi="Arial" w:cs="Arial"/>
          <w:color w:val="0F0F0F"/>
          <w:sz w:val="20"/>
          <w:szCs w:val="20"/>
          <w:bdr w:val="none" w:sz="0" w:space="0" w:color="auto" w:frame="1"/>
        </w:rPr>
      </w:pPr>
      <w:r>
        <w:rPr>
          <w:rFonts w:ascii="Arial" w:eastAsia="Times New Roman" w:hAnsi="Arial" w:cs="Arial"/>
          <w:color w:val="0F0F0F"/>
          <w:sz w:val="20"/>
          <w:szCs w:val="20"/>
          <w:bdr w:val="none" w:sz="0" w:space="0" w:color="auto" w:frame="1"/>
        </w:rPr>
        <w:t>T</w:t>
      </w:r>
      <w:r w:rsidRPr="007D335B">
        <w:rPr>
          <w:rFonts w:ascii="Arial" w:eastAsia="Times New Roman" w:hAnsi="Arial" w:cs="Arial"/>
          <w:color w:val="0F0F0F"/>
          <w:sz w:val="20"/>
          <w:szCs w:val="20"/>
          <w:bdr w:val="none" w:sz="0" w:space="0" w:color="auto" w:frame="1"/>
        </w:rPr>
        <w:t>rading volumes</w:t>
      </w:r>
    </w:p>
    <w:p w:rsidR="007D335B" w:rsidRPr="007D335B" w:rsidRDefault="007D335B" w:rsidP="007D335B">
      <w:pPr>
        <w:pStyle w:val="ListParagraph"/>
        <w:numPr>
          <w:ilvl w:val="0"/>
          <w:numId w:val="9"/>
        </w:numPr>
        <w:spacing w:line="360" w:lineRule="auto"/>
        <w:rPr>
          <w:rFonts w:ascii="Arial" w:eastAsia="Times New Roman" w:hAnsi="Arial" w:cs="Arial"/>
          <w:color w:val="0F0F0F"/>
          <w:sz w:val="20"/>
          <w:szCs w:val="20"/>
          <w:bdr w:val="none" w:sz="0" w:space="0" w:color="auto" w:frame="1"/>
        </w:rPr>
      </w:pPr>
      <w:r>
        <w:rPr>
          <w:rFonts w:ascii="Arial" w:eastAsia="Times New Roman" w:hAnsi="Arial" w:cs="Arial"/>
          <w:color w:val="0F0F0F"/>
          <w:sz w:val="20"/>
          <w:szCs w:val="20"/>
          <w:bdr w:val="none" w:sz="0" w:space="0" w:color="auto" w:frame="1"/>
        </w:rPr>
        <w:t>N</w:t>
      </w:r>
      <w:r w:rsidRPr="007D335B">
        <w:rPr>
          <w:rFonts w:ascii="Arial" w:eastAsia="Times New Roman" w:hAnsi="Arial" w:cs="Arial"/>
          <w:color w:val="0F0F0F"/>
          <w:sz w:val="20"/>
          <w:szCs w:val="20"/>
          <w:bdr w:val="none" w:sz="0" w:space="0" w:color="auto" w:frame="1"/>
        </w:rPr>
        <w:t>ews sentiment</w:t>
      </w:r>
    </w:p>
    <w:p w:rsidR="007D335B" w:rsidRPr="007D335B" w:rsidRDefault="007D335B" w:rsidP="007D335B">
      <w:pPr>
        <w:pStyle w:val="ListParagraph"/>
        <w:numPr>
          <w:ilvl w:val="0"/>
          <w:numId w:val="9"/>
        </w:numPr>
        <w:spacing w:line="360" w:lineRule="auto"/>
        <w:rPr>
          <w:rFonts w:ascii="Arial" w:eastAsia="Times New Roman" w:hAnsi="Arial" w:cs="Arial"/>
          <w:color w:val="0F0F0F"/>
          <w:sz w:val="20"/>
          <w:szCs w:val="20"/>
          <w:bdr w:val="none" w:sz="0" w:space="0" w:color="auto" w:frame="1"/>
        </w:rPr>
      </w:pPr>
      <w:r>
        <w:rPr>
          <w:rFonts w:ascii="Arial" w:eastAsia="Times New Roman" w:hAnsi="Arial" w:cs="Arial"/>
          <w:color w:val="0F0F0F"/>
          <w:sz w:val="20"/>
          <w:szCs w:val="20"/>
          <w:bdr w:val="none" w:sz="0" w:space="0" w:color="auto" w:frame="1"/>
        </w:rPr>
        <w:t>E</w:t>
      </w:r>
      <w:r w:rsidRPr="007D335B">
        <w:rPr>
          <w:rFonts w:ascii="Arial" w:eastAsia="Times New Roman" w:hAnsi="Arial" w:cs="Arial"/>
          <w:color w:val="0F0F0F"/>
          <w:sz w:val="20"/>
          <w:szCs w:val="20"/>
          <w:bdr w:val="none" w:sz="0" w:space="0" w:color="auto" w:frame="1"/>
        </w:rPr>
        <w:t>conomic indicators</w:t>
      </w:r>
    </w:p>
    <w:p w:rsidR="007D335B" w:rsidRDefault="007D335B" w:rsidP="007D335B">
      <w:pPr>
        <w:spacing w:line="360" w:lineRule="auto"/>
        <w:rPr>
          <w:rFonts w:ascii="Arial" w:eastAsia="Times New Roman" w:hAnsi="Arial" w:cs="Arial"/>
          <w:color w:val="0F0F0F"/>
          <w:sz w:val="20"/>
          <w:szCs w:val="20"/>
          <w:bdr w:val="none" w:sz="0" w:space="0" w:color="auto" w:frame="1"/>
        </w:rPr>
      </w:pPr>
      <w:r w:rsidRPr="007D335B">
        <w:rPr>
          <w:rFonts w:ascii="Arial" w:eastAsia="Times New Roman" w:hAnsi="Arial" w:cs="Arial"/>
          <w:color w:val="0F0F0F"/>
          <w:sz w:val="20"/>
          <w:szCs w:val="20"/>
          <w:bdr w:val="none" w:sz="0" w:space="0" w:color="auto" w:frame="1"/>
        </w:rPr>
        <w:t>The algorithms then generate predictive models that attempt to forecast future market movements based on historical patterns and correlations.</w:t>
      </w:r>
    </w:p>
    <w:p w:rsidR="00C55427" w:rsidRPr="007D335B" w:rsidRDefault="00D55342" w:rsidP="007D335B">
      <w:pPr>
        <w:spacing w:line="360" w:lineRule="auto"/>
        <w:rPr>
          <w:rFonts w:ascii="Arial" w:eastAsia="Times New Roman" w:hAnsi="Arial" w:cs="Arial"/>
          <w:color w:val="0F0F0F"/>
          <w:sz w:val="20"/>
          <w:szCs w:val="20"/>
          <w:bdr w:val="none" w:sz="0" w:space="0" w:color="auto" w:frame="1"/>
        </w:rPr>
      </w:pPr>
      <w:r w:rsidRPr="00854837">
        <w:rPr>
          <w:rFonts w:ascii="Arial" w:eastAsia="Times New Roman" w:hAnsi="Arial" w:cs="Arial"/>
          <w:color w:val="0F0F0F"/>
          <w:sz w:val="20"/>
          <w:szCs w:val="20"/>
          <w:bdr w:val="none" w:sz="0" w:space="0" w:color="auto" w:frame="1"/>
        </w:rPr>
        <w:t xml:space="preserve">QIM also engages in </w:t>
      </w:r>
      <w:r w:rsidR="00192D46">
        <w:rPr>
          <w:rFonts w:ascii="Arial" w:eastAsia="Times New Roman" w:hAnsi="Arial" w:cs="Arial"/>
          <w:b/>
          <w:color w:val="0F0F0F"/>
          <w:sz w:val="20"/>
          <w:szCs w:val="20"/>
          <w:bdr w:val="none" w:sz="0" w:space="0" w:color="auto" w:frame="1"/>
        </w:rPr>
        <w:t>H</w:t>
      </w:r>
      <w:r w:rsidRPr="007B0ECD">
        <w:rPr>
          <w:rFonts w:ascii="Arial" w:eastAsia="Times New Roman" w:hAnsi="Arial" w:cs="Arial"/>
          <w:b/>
          <w:color w:val="0F0F0F"/>
          <w:sz w:val="20"/>
          <w:szCs w:val="20"/>
          <w:bdr w:val="none" w:sz="0" w:space="0" w:color="auto" w:frame="1"/>
        </w:rPr>
        <w:t>igh-frequency trading</w:t>
      </w:r>
      <w:r w:rsidRPr="00854837">
        <w:rPr>
          <w:rFonts w:ascii="Arial" w:eastAsia="Times New Roman" w:hAnsi="Arial" w:cs="Arial"/>
          <w:color w:val="0F0F0F"/>
          <w:sz w:val="20"/>
          <w:szCs w:val="20"/>
          <w:bdr w:val="none" w:sz="0" w:space="0" w:color="auto" w:frame="1"/>
        </w:rPr>
        <w:t>, where AI-driven algorithms execute trades at incredibly high speeds in response to real-time market data. These algorithms can identify and capitalize on fleeting market opportunities that may arise within milliseconds.</w:t>
      </w:r>
    </w:p>
    <w:p w:rsidR="00E674D3" w:rsidRDefault="00E674D3" w:rsidP="00B73ACA">
      <w:pPr>
        <w:shd w:val="clear" w:color="auto" w:fill="FFFFFF"/>
        <w:spacing w:after="0" w:line="480" w:lineRule="atLeast"/>
        <w:textAlignment w:val="baseline"/>
        <w:rPr>
          <w:rFonts w:ascii="Arial" w:eastAsia="Times New Roman" w:hAnsi="Arial" w:cs="Arial"/>
          <w:b/>
          <w:color w:val="0F0F0F"/>
          <w:sz w:val="27"/>
          <w:szCs w:val="27"/>
          <w:u w:val="single"/>
          <w:bdr w:val="none" w:sz="0" w:space="0" w:color="auto" w:frame="1"/>
        </w:rPr>
      </w:pPr>
      <w:r w:rsidRPr="00F959D5">
        <w:rPr>
          <w:rFonts w:ascii="Arial" w:eastAsia="Times New Roman" w:hAnsi="Arial" w:cs="Arial"/>
          <w:b/>
          <w:color w:val="0F0F0F"/>
          <w:sz w:val="27"/>
          <w:szCs w:val="27"/>
          <w:u w:val="single"/>
          <w:bdr w:val="none" w:sz="0" w:space="0" w:color="auto" w:frame="1"/>
        </w:rPr>
        <w:lastRenderedPageBreak/>
        <w:t>Challenges</w:t>
      </w:r>
    </w:p>
    <w:p w:rsidR="00D55342" w:rsidRDefault="00D55342" w:rsidP="00B73ACA">
      <w:pPr>
        <w:shd w:val="clear" w:color="auto" w:fill="FFFFFF"/>
        <w:spacing w:after="0" w:line="480" w:lineRule="atLeast"/>
        <w:textAlignment w:val="baseline"/>
        <w:rPr>
          <w:rFonts w:ascii="Arial" w:eastAsia="Times New Roman" w:hAnsi="Arial" w:cs="Arial"/>
          <w:color w:val="0F0F0F"/>
          <w:sz w:val="20"/>
          <w:szCs w:val="20"/>
          <w:bdr w:val="none" w:sz="0" w:space="0" w:color="auto" w:frame="1"/>
        </w:rPr>
      </w:pPr>
      <w:r w:rsidRPr="00354FDB">
        <w:rPr>
          <w:rFonts w:ascii="Arial" w:eastAsia="Times New Roman" w:hAnsi="Arial" w:cs="Arial"/>
          <w:color w:val="0F0F0F"/>
          <w:sz w:val="20"/>
          <w:szCs w:val="20"/>
          <w:bdr w:val="none" w:sz="0" w:space="0" w:color="auto" w:frame="1"/>
        </w:rPr>
        <w:t>The financial markets are inherently unpredictable and subject to various external factors. AI models can sometimes make incorrect predictions if market conditions change unexpectedly or if the models are based on flawed assumptions.</w:t>
      </w:r>
    </w:p>
    <w:p w:rsidR="00213A43" w:rsidRPr="00354FDB" w:rsidRDefault="00213A43" w:rsidP="00B73ACA">
      <w:pPr>
        <w:shd w:val="clear" w:color="auto" w:fill="FFFFFF"/>
        <w:spacing w:after="0" w:line="480" w:lineRule="atLeast"/>
        <w:textAlignment w:val="baseline"/>
        <w:rPr>
          <w:rFonts w:ascii="Arial" w:eastAsia="Times New Roman" w:hAnsi="Arial" w:cs="Arial"/>
          <w:color w:val="0F0F0F"/>
          <w:sz w:val="20"/>
          <w:szCs w:val="20"/>
          <w:bdr w:val="none" w:sz="0" w:space="0" w:color="auto" w:frame="1"/>
        </w:rPr>
      </w:pPr>
    </w:p>
    <w:p w:rsidR="00960A4E" w:rsidRPr="0070622C" w:rsidRDefault="00B672E7" w:rsidP="00960A4E">
      <w:pPr>
        <w:shd w:val="clear" w:color="auto" w:fill="FFFFFF"/>
        <w:spacing w:after="0" w:line="480" w:lineRule="atLeast"/>
        <w:textAlignment w:val="baseline"/>
        <w:rPr>
          <w:b/>
          <w:sz w:val="32"/>
          <w:u w:val="single"/>
        </w:rPr>
      </w:pPr>
      <w:r w:rsidRPr="0070622C">
        <w:rPr>
          <w:b/>
          <w:sz w:val="32"/>
          <w:u w:val="single"/>
        </w:rPr>
        <w:t>Conclusion</w:t>
      </w:r>
    </w:p>
    <w:p w:rsidR="000C576F" w:rsidRPr="000A3953" w:rsidRDefault="004A37E7" w:rsidP="004A37E7">
      <w:pPr>
        <w:shd w:val="clear" w:color="auto" w:fill="FFFFFF"/>
        <w:spacing w:after="0" w:line="480" w:lineRule="atLeast"/>
        <w:textAlignment w:val="baseline"/>
        <w:rPr>
          <w:rFonts w:ascii="Arial" w:eastAsia="Times New Roman" w:hAnsi="Arial" w:cs="Arial"/>
          <w:color w:val="0F0F0F"/>
          <w:sz w:val="20"/>
          <w:szCs w:val="20"/>
          <w:bdr w:val="none" w:sz="0" w:space="0" w:color="auto" w:frame="1"/>
        </w:rPr>
      </w:pPr>
      <w:r w:rsidRPr="000A3953">
        <w:rPr>
          <w:rFonts w:ascii="Arial" w:eastAsia="Times New Roman" w:hAnsi="Arial" w:cs="Arial"/>
          <w:color w:val="0F0F0F"/>
          <w:sz w:val="20"/>
          <w:szCs w:val="20"/>
          <w:bdr w:val="none" w:sz="0" w:space="0" w:color="auto" w:frame="1"/>
        </w:rPr>
        <w:t>The case of Quantitative Investment Management illustrates how AI can be employed to analyze complex market data, identify patterns, and make informed investment decisions.</w:t>
      </w:r>
    </w:p>
    <w:sectPr w:rsidR="000C576F" w:rsidRPr="000A3953" w:rsidSect="00861D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10B4D"/>
    <w:multiLevelType w:val="hybridMultilevel"/>
    <w:tmpl w:val="8646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D5FF2"/>
    <w:multiLevelType w:val="hybridMultilevel"/>
    <w:tmpl w:val="1FB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F303A"/>
    <w:multiLevelType w:val="multilevel"/>
    <w:tmpl w:val="DEB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572D3"/>
    <w:multiLevelType w:val="multilevel"/>
    <w:tmpl w:val="BD1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5308AB"/>
    <w:multiLevelType w:val="multilevel"/>
    <w:tmpl w:val="83D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AC6FBD"/>
    <w:multiLevelType w:val="multilevel"/>
    <w:tmpl w:val="CEC6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F92CB4"/>
    <w:multiLevelType w:val="hybridMultilevel"/>
    <w:tmpl w:val="92F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577C5"/>
    <w:multiLevelType w:val="hybridMultilevel"/>
    <w:tmpl w:val="3E2A4F2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C1C3A"/>
    <w:multiLevelType w:val="multilevel"/>
    <w:tmpl w:val="2EA005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8"/>
  </w:num>
  <w:num w:numId="5">
    <w:abstractNumId w:val="3"/>
  </w:num>
  <w:num w:numId="6">
    <w:abstractNumId w:val="5"/>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609"/>
    <w:rsid w:val="00005161"/>
    <w:rsid w:val="00025BF0"/>
    <w:rsid w:val="00035983"/>
    <w:rsid w:val="0007547B"/>
    <w:rsid w:val="000A3953"/>
    <w:rsid w:val="000B1145"/>
    <w:rsid w:val="000C5068"/>
    <w:rsid w:val="000C576F"/>
    <w:rsid w:val="000D03F5"/>
    <w:rsid w:val="00120C87"/>
    <w:rsid w:val="00161452"/>
    <w:rsid w:val="001736FD"/>
    <w:rsid w:val="001912D9"/>
    <w:rsid w:val="00192D46"/>
    <w:rsid w:val="001A4F6A"/>
    <w:rsid w:val="001A4FE8"/>
    <w:rsid w:val="00213A43"/>
    <w:rsid w:val="00274507"/>
    <w:rsid w:val="002B4018"/>
    <w:rsid w:val="002E3499"/>
    <w:rsid w:val="002F018F"/>
    <w:rsid w:val="00305B23"/>
    <w:rsid w:val="00342BC1"/>
    <w:rsid w:val="00354FDB"/>
    <w:rsid w:val="003B0938"/>
    <w:rsid w:val="0040640F"/>
    <w:rsid w:val="00421D08"/>
    <w:rsid w:val="004279AE"/>
    <w:rsid w:val="00437919"/>
    <w:rsid w:val="00452F74"/>
    <w:rsid w:val="00457930"/>
    <w:rsid w:val="004A37E7"/>
    <w:rsid w:val="004E3685"/>
    <w:rsid w:val="004E3C40"/>
    <w:rsid w:val="004E3E55"/>
    <w:rsid w:val="004F4AEA"/>
    <w:rsid w:val="00587A74"/>
    <w:rsid w:val="00590A30"/>
    <w:rsid w:val="00591E9B"/>
    <w:rsid w:val="005C41F8"/>
    <w:rsid w:val="005D2341"/>
    <w:rsid w:val="005D5F9A"/>
    <w:rsid w:val="006239F2"/>
    <w:rsid w:val="006621F9"/>
    <w:rsid w:val="00664DC5"/>
    <w:rsid w:val="006B3D31"/>
    <w:rsid w:val="006E773E"/>
    <w:rsid w:val="00704323"/>
    <w:rsid w:val="0070622C"/>
    <w:rsid w:val="00732FA3"/>
    <w:rsid w:val="007473D7"/>
    <w:rsid w:val="00765BB0"/>
    <w:rsid w:val="00792A69"/>
    <w:rsid w:val="007942FD"/>
    <w:rsid w:val="007A679F"/>
    <w:rsid w:val="007B0ECD"/>
    <w:rsid w:val="007B5830"/>
    <w:rsid w:val="007D335B"/>
    <w:rsid w:val="007E2B6B"/>
    <w:rsid w:val="008130EB"/>
    <w:rsid w:val="00823823"/>
    <w:rsid w:val="00854837"/>
    <w:rsid w:val="00861DEA"/>
    <w:rsid w:val="00886111"/>
    <w:rsid w:val="0089300B"/>
    <w:rsid w:val="008953B8"/>
    <w:rsid w:val="00897609"/>
    <w:rsid w:val="008C7C57"/>
    <w:rsid w:val="008D584D"/>
    <w:rsid w:val="00940726"/>
    <w:rsid w:val="00960A4E"/>
    <w:rsid w:val="009637DB"/>
    <w:rsid w:val="00974087"/>
    <w:rsid w:val="00974C4F"/>
    <w:rsid w:val="009A1DB0"/>
    <w:rsid w:val="009B2D3C"/>
    <w:rsid w:val="009B5F07"/>
    <w:rsid w:val="009E2A0D"/>
    <w:rsid w:val="00A07C52"/>
    <w:rsid w:val="00A54D38"/>
    <w:rsid w:val="00A93F60"/>
    <w:rsid w:val="00A96FEA"/>
    <w:rsid w:val="00AD11A1"/>
    <w:rsid w:val="00AF6F2B"/>
    <w:rsid w:val="00B15FEA"/>
    <w:rsid w:val="00B46854"/>
    <w:rsid w:val="00B672E7"/>
    <w:rsid w:val="00B72768"/>
    <w:rsid w:val="00B73ACA"/>
    <w:rsid w:val="00BC10A1"/>
    <w:rsid w:val="00BE0B8F"/>
    <w:rsid w:val="00C511F6"/>
    <w:rsid w:val="00C55427"/>
    <w:rsid w:val="00C608E0"/>
    <w:rsid w:val="00C62FE3"/>
    <w:rsid w:val="00C65297"/>
    <w:rsid w:val="00C83B53"/>
    <w:rsid w:val="00C93D5B"/>
    <w:rsid w:val="00D23109"/>
    <w:rsid w:val="00D2318C"/>
    <w:rsid w:val="00D55342"/>
    <w:rsid w:val="00D75CCB"/>
    <w:rsid w:val="00D837FC"/>
    <w:rsid w:val="00DB26D4"/>
    <w:rsid w:val="00DF641E"/>
    <w:rsid w:val="00E31212"/>
    <w:rsid w:val="00E359BD"/>
    <w:rsid w:val="00E674D3"/>
    <w:rsid w:val="00EB2BEA"/>
    <w:rsid w:val="00F646CB"/>
    <w:rsid w:val="00F70AAB"/>
    <w:rsid w:val="00F959D5"/>
    <w:rsid w:val="00FA060F"/>
    <w:rsid w:val="00FC60C4"/>
    <w:rsid w:val="00FD5414"/>
    <w:rsid w:val="00FD7E39"/>
    <w:rsid w:val="00FE3FE1"/>
    <w:rsid w:val="00FF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0D"/>
    <w:pPr>
      <w:ind w:left="720"/>
      <w:contextualSpacing/>
    </w:pPr>
  </w:style>
  <w:style w:type="character" w:styleId="Strong">
    <w:name w:val="Strong"/>
    <w:basedOn w:val="DefaultParagraphFont"/>
    <w:uiPriority w:val="22"/>
    <w:qFormat/>
    <w:rsid w:val="007D335B"/>
    <w:rPr>
      <w:b/>
      <w:bCs/>
    </w:rPr>
  </w:style>
</w:styles>
</file>

<file path=word/webSettings.xml><?xml version="1.0" encoding="utf-8"?>
<w:webSettings xmlns:r="http://schemas.openxmlformats.org/officeDocument/2006/relationships" xmlns:w="http://schemas.openxmlformats.org/wordprocessingml/2006/main">
  <w:divs>
    <w:div w:id="416220439">
      <w:bodyDiv w:val="1"/>
      <w:marLeft w:val="0"/>
      <w:marRight w:val="0"/>
      <w:marTop w:val="0"/>
      <w:marBottom w:val="0"/>
      <w:divBdr>
        <w:top w:val="none" w:sz="0" w:space="0" w:color="auto"/>
        <w:left w:val="none" w:sz="0" w:space="0" w:color="auto"/>
        <w:bottom w:val="none" w:sz="0" w:space="0" w:color="auto"/>
        <w:right w:val="none" w:sz="0" w:space="0" w:color="auto"/>
      </w:divBdr>
    </w:div>
    <w:div w:id="681397889">
      <w:bodyDiv w:val="1"/>
      <w:marLeft w:val="0"/>
      <w:marRight w:val="0"/>
      <w:marTop w:val="0"/>
      <w:marBottom w:val="0"/>
      <w:divBdr>
        <w:top w:val="none" w:sz="0" w:space="0" w:color="auto"/>
        <w:left w:val="none" w:sz="0" w:space="0" w:color="auto"/>
        <w:bottom w:val="none" w:sz="0" w:space="0" w:color="auto"/>
        <w:right w:val="none" w:sz="0" w:space="0" w:color="auto"/>
      </w:divBdr>
    </w:div>
    <w:div w:id="806052706">
      <w:bodyDiv w:val="1"/>
      <w:marLeft w:val="0"/>
      <w:marRight w:val="0"/>
      <w:marTop w:val="0"/>
      <w:marBottom w:val="0"/>
      <w:divBdr>
        <w:top w:val="none" w:sz="0" w:space="0" w:color="auto"/>
        <w:left w:val="none" w:sz="0" w:space="0" w:color="auto"/>
        <w:bottom w:val="none" w:sz="0" w:space="0" w:color="auto"/>
        <w:right w:val="none" w:sz="0" w:space="0" w:color="auto"/>
      </w:divBdr>
    </w:div>
    <w:div w:id="1219591220">
      <w:bodyDiv w:val="1"/>
      <w:marLeft w:val="0"/>
      <w:marRight w:val="0"/>
      <w:marTop w:val="0"/>
      <w:marBottom w:val="0"/>
      <w:divBdr>
        <w:top w:val="none" w:sz="0" w:space="0" w:color="auto"/>
        <w:left w:val="none" w:sz="0" w:space="0" w:color="auto"/>
        <w:bottom w:val="none" w:sz="0" w:space="0" w:color="auto"/>
        <w:right w:val="none" w:sz="0" w:space="0" w:color="auto"/>
      </w:divBdr>
    </w:div>
    <w:div w:id="20904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ATHUL</dc:creator>
  <cp:lastModifiedBy>ATHUL tc</cp:lastModifiedBy>
  <cp:revision>979</cp:revision>
  <dcterms:created xsi:type="dcterms:W3CDTF">2023-08-04T12:52:00Z</dcterms:created>
  <dcterms:modified xsi:type="dcterms:W3CDTF">2023-08-12T04:00:00Z</dcterms:modified>
</cp:coreProperties>
</file>