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sz w:val="18"/>
        </w:rPr>
        <w:t>PRODUCT REQUIREMENTS DOCUMENT</w:t>
      </w:r>
    </w:p>
    <w:p>
      <w:pPr>
        <w:pStyle w:val="Title"/>
      </w:pPr>
      <w:r>
        <w:t>In-Store ₹500 Reward &amp; Review Kiosk</w:t>
      </w:r>
    </w:p>
    <w:p>
      <w:pPr>
        <w:spacing w:after="80"/>
      </w:pPr>
      <w:r>
        <w:t>A customer-facing iPad/web experience for food-brand stores that captures mobile numbers, drives social engagement and verified reviews, and unlocks a ₹500 voucher after the required action is completed.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Document</w:t>
            </w:r>
          </w:p>
        </w:tc>
        <w:tc>
          <w:tcPr>
            <w:tcW w:type="dxa" w:w="69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Value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In-Store Reward Kiosk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surface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Store iPad / kiosk web app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Version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Proposed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reward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₹500 voucher (campaign-configurable)</w:t>
            </w:r>
          </w:p>
        </w:tc>
      </w:tr>
    </w:tbl>
    <w:p>
      <w:pPr>
        <w:spacing w:after="40"/>
      </w:pPr>
    </w:p>
    <w:p>
      <w:pPr>
        <w:pStyle w:val="Heading1"/>
      </w:pPr>
      <w:r>
        <w:t>1. Executive Summary</w:t>
      </w:r>
    </w:p>
    <w:p>
      <w:pPr>
        <w:spacing w:after="80"/>
      </w:pPr>
      <w:r>
        <w:t>The product is a lightweight in-store customer engagement kiosk. A customer is invited to claim a ₹500 benefit. They can either enter their mobile number and complete the required review action to unlock the reward, or skip registration and continue to the brand’s social/community destinations without receiving the gated ₹500 voucher.</w:t>
      </w:r>
    </w:p>
    <w:p>
      <w:pPr>
        <w:spacing w:after="80"/>
      </w:pPr>
      <w:r>
        <w:t>The experience must feel like a positive reward journey—not a form or survey. The kiosk should minimize friction, avoid long registration, and make the value exchange explicit before the customer shares a number.</w:t>
      </w:r>
    </w:p>
    <w:p>
      <w:pPr>
        <w:pStyle w:val="Heading1"/>
      </w:pPr>
      <w:r>
        <w:t>2. Problem Statement</w:t>
      </w:r>
    </w:p>
    <w:p>
      <w:pPr>
        <w:spacing w:after="80"/>
      </w:pPr>
      <w:r>
        <w:t>Food-brand stores have high-intent customers in a physical environment but often lack a simple mechanism to convert that moment into durable customer identity, first-party contactability, reviews, and repeat engagement. The product should turn a short in-store interaction into a measurable customer relationship while protecting unit economics and preventing obvious voucher abuse.</w:t>
      </w:r>
    </w:p>
    <w:p>
      <w:pPr>
        <w:pStyle w:val="Heading1"/>
      </w:pPr>
      <w:r>
        <w:t>3. Goals &amp; Non-Goals</w:t>
      </w:r>
    </w:p>
    <w:p>
      <w:pPr>
        <w:pStyle w:val="Heading2"/>
      </w:pPr>
      <w:r>
        <w:t>3.1 Goals</w:t>
      </w:r>
    </w:p>
    <w:p>
      <w:pPr>
        <w:pStyle w:val="ListBullet"/>
        <w:spacing w:after="20"/>
      </w:pPr>
      <w:r>
        <w:t>Capture a customer mobile number with a clear, valuable reason to do so.</w:t>
      </w:r>
    </w:p>
    <w:p>
      <w:pPr>
        <w:pStyle w:val="ListBullet"/>
        <w:spacing w:after="20"/>
      </w:pPr>
      <w:r>
        <w:t>Drive customers to the brand’s review destination before the ₹500 reward is released.</w:t>
      </w:r>
    </w:p>
    <w:p>
      <w:pPr>
        <w:pStyle w:val="ListBullet"/>
        <w:spacing w:after="20"/>
      </w:pPr>
      <w:r>
        <w:t>Provide optional social follow/subscribe actions without making unverifiable social actions a hard reward gate.</w:t>
      </w:r>
    </w:p>
    <w:p>
      <w:pPr>
        <w:pStyle w:val="ListBullet"/>
        <w:spacing w:after="20"/>
      </w:pPr>
      <w:r>
        <w:t>Issue a unique, trackable ₹500 voucher after the required completion state is reached.</w:t>
      </w:r>
    </w:p>
    <w:p>
      <w:pPr>
        <w:pStyle w:val="ListBullet"/>
        <w:spacing w:after="20"/>
      </w:pPr>
      <w:r>
        <w:t>Create a fast, pleasant kiosk journey designed for use while standing in-store.</w:t>
      </w:r>
    </w:p>
    <w:p>
      <w:pPr>
        <w:pStyle w:val="ListBullet"/>
        <w:spacing w:after="20"/>
      </w:pPr>
      <w:r>
        <w:t>Give operations a way to configure reward amount, copy, links, validity, and campaign dates.</w:t>
      </w:r>
    </w:p>
    <w:p>
      <w:pPr>
        <w:pStyle w:val="Heading2"/>
      </w:pPr>
      <w:r>
        <w:t>3.2 Non-Goals</w:t>
      </w:r>
    </w:p>
    <w:p>
      <w:pPr>
        <w:pStyle w:val="ListBullet"/>
        <w:spacing w:after="20"/>
      </w:pPr>
      <w:r>
        <w:t>Replacing the brand’s POS or full loyalty platform in V1.</w:t>
      </w:r>
    </w:p>
    <w:p>
      <w:pPr>
        <w:pStyle w:val="ListBullet"/>
        <w:spacing w:after="20"/>
      </w:pPr>
      <w:r>
        <w:t>Collecting a long customer profile during the kiosk flow.</w:t>
      </w:r>
    </w:p>
    <w:p>
      <w:pPr>
        <w:pStyle w:val="ListBullet"/>
        <w:spacing w:after="20"/>
      </w:pPr>
      <w:r>
        <w:t>Automatically claiming or fabricating reviews on behalf of customers.</w:t>
      </w:r>
    </w:p>
    <w:p>
      <w:pPr>
        <w:pStyle w:val="ListBullet"/>
        <w:spacing w:after="20"/>
      </w:pPr>
      <w:r>
        <w:t>Guaranteeing that a customer actually follows Instagram/YouTube/Facebook; those actions should be tracked only where technically verifiable.</w:t>
      </w:r>
    </w:p>
    <w:p>
      <w:pPr>
        <w:pStyle w:val="Heading1"/>
      </w:pPr>
      <w:r>
        <w:t>4. Users &amp;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User</w:t>
            </w:r>
          </w:p>
        </w:tc>
        <w:tc>
          <w:tcPr>
            <w:tcW w:type="dxa" w:w="3168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Context</w:t>
            </w:r>
          </w:p>
        </w:tc>
        <w:tc>
          <w:tcPr>
            <w:tcW w:type="dxa" w:w="4176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Need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Walk-in customer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Standing in store; short attention window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Understand reward and complete it quickly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Store staff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Customer may ask for help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Know the flow and resolve basic issues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Marketing/CRM team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Campaign management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Configure reward, links, copy, and analyze conversion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Store manager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Daily operations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See campaign performance and voucher usage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 management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Manage stores, users, settings, and audit trail</w:t>
            </w:r>
          </w:p>
        </w:tc>
      </w:tr>
    </w:tbl>
    <w:p>
      <w:pPr>
        <w:spacing w:after="40"/>
      </w:pPr>
    </w:p>
    <w:p>
      <w:pPr>
        <w:pStyle w:val="Heading1"/>
      </w:pPr>
      <w:r>
        <w:t>5. Core Customer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76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Step</w:t>
            </w:r>
          </w:p>
        </w:tc>
        <w:tc>
          <w:tcPr>
            <w:tcW w:type="dxa" w:w="2016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Screen / State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Customer Action</w:t>
            </w:r>
          </w:p>
        </w:tc>
        <w:tc>
          <w:tcPr>
            <w:tcW w:type="dxa" w:w="33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System Outcome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Welcome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Sees ₹500 offer and taps Get ₹500 or Skip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Branch selected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Phone Entry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Enters mobile number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Number validated; OTP optional/configurable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2B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Skip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Declines number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Opens social/community hub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Review Journey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Opens configured review destination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Review CTA launched; status tracked by return/session state where possible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Return / Completion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Confirms they completed the requested review action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Eligibility evaluated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Reward Unlock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Views success screen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Unique voucher generated and shown/sent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Redeem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Uses voucher at POS or online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Voucher redemption recorded</w:t>
            </w:r>
          </w:p>
        </w:tc>
      </w:tr>
    </w:tbl>
    <w:p>
      <w:pPr>
        <w:spacing w:after="40"/>
      </w:pPr>
    </w:p>
    <w:p>
      <w:pPr>
        <w:pStyle w:val="Heading1"/>
      </w:pPr>
      <w:r>
        <w:t>6. Screen-by-Screen Requirements</w:t>
      </w:r>
    </w:p>
    <w:p>
      <w:pPr>
        <w:pStyle w:val="Heading2"/>
      </w:pPr>
      <w:r>
        <w:t>6.1 Welcome Screen</w:t>
      </w:r>
    </w:p>
    <w:p>
      <w:pPr>
        <w:spacing w:after="80"/>
      </w:pPr>
      <w:r>
        <w:t>Purpose: explain the value exchange immediately and create a low-friction decision.</w:t>
      </w:r>
    </w:p>
    <w:p>
      <w:pPr>
        <w:pStyle w:val="ListBullet"/>
        <w:spacing w:after="20"/>
      </w:pPr>
      <w:r>
        <w:t>Primary headline: “Get ₹500 OFF your order”.</w:t>
      </w:r>
    </w:p>
    <w:p>
      <w:pPr>
        <w:pStyle w:val="ListBullet"/>
        <w:spacing w:after="20"/>
      </w:pPr>
      <w:r>
        <w:t>Supporting copy: “Complete 2 quick steps and unlock your ₹500 food voucher.”</w:t>
      </w:r>
    </w:p>
    <w:p>
      <w:pPr>
        <w:pStyle w:val="ListBullet"/>
        <w:spacing w:after="20"/>
      </w:pPr>
      <w:r>
        <w:t>Primary CTA: “GET MY ₹500”.</w:t>
      </w:r>
    </w:p>
    <w:p>
      <w:pPr>
        <w:pStyle w:val="ListBullet"/>
        <w:spacing w:after="20"/>
      </w:pPr>
      <w:r>
        <w:t>Secondary action: “Skip”.</w:t>
      </w:r>
    </w:p>
    <w:p>
      <w:pPr>
        <w:pStyle w:val="ListBullet"/>
        <w:spacing w:after="20"/>
      </w:pPr>
      <w:r>
        <w:t>Show campaign validity/terms in a compact, legible format.</w:t>
      </w:r>
    </w:p>
    <w:p>
      <w:pPr>
        <w:pStyle w:val="ListBullet"/>
        <w:spacing w:after="20"/>
      </w:pPr>
      <w:r>
        <w:t>Do not hide the skip path or use dark patterns.</w:t>
      </w:r>
    </w:p>
    <w:p>
      <w:pPr>
        <w:pStyle w:val="Heading2"/>
      </w:pPr>
      <w:r>
        <w:t>6.2 Mobile Number Screen</w:t>
      </w:r>
    </w:p>
    <w:p>
      <w:pPr>
        <w:pStyle w:val="ListBullet"/>
        <w:spacing w:after="20"/>
      </w:pPr>
      <w:r>
        <w:t>Single mobile-number field with country code prefilled/configurable.</w:t>
      </w:r>
    </w:p>
    <w:p>
      <w:pPr>
        <w:pStyle w:val="ListBullet"/>
        <w:spacing w:after="20"/>
      </w:pPr>
      <w:r>
        <w:t>Primary CTA: “CONTINUE”.</w:t>
      </w:r>
    </w:p>
    <w:p>
      <w:pPr>
        <w:pStyle w:val="ListBullet"/>
        <w:spacing w:after="20"/>
      </w:pPr>
      <w:r>
        <w:t>Explain why the number is collected (voucher delivery, campaign identification, or both).</w:t>
      </w:r>
    </w:p>
    <w:p>
      <w:pPr>
        <w:pStyle w:val="ListBullet"/>
        <w:spacing w:after="20"/>
      </w:pPr>
      <w:r>
        <w:t>Support OTP only if required by campaign/security policy; avoid unnecessary steps in-store.</w:t>
      </w:r>
    </w:p>
    <w:p>
      <w:pPr>
        <w:pStyle w:val="ListBullet"/>
        <w:spacing w:after="20"/>
      </w:pPr>
      <w:r>
        <w:t>Prevent duplicate active reward claims according to campaign rules.</w:t>
      </w:r>
    </w:p>
    <w:p>
      <w:pPr>
        <w:pStyle w:val="Heading2"/>
      </w:pPr>
      <w:r>
        <w:t>6.3 Review + Social Screen</w:t>
      </w:r>
    </w:p>
    <w:p>
      <w:pPr>
        <w:pStyle w:val="ListBullet"/>
        <w:spacing w:after="20"/>
      </w:pPr>
      <w:r>
        <w:t>Lead with the reward status: “Your ₹500 voucher is reserved. One quick thing before we unlock it.”</w:t>
      </w:r>
    </w:p>
    <w:p>
      <w:pPr>
        <w:pStyle w:val="ListBullet"/>
        <w:spacing w:after="20"/>
      </w:pPr>
      <w:r>
        <w:t>Primary action: open configured Google review destination (or approved review provider).</w:t>
      </w:r>
    </w:p>
    <w:p>
      <w:pPr>
        <w:pStyle w:val="ListBullet"/>
        <w:spacing w:after="20"/>
      </w:pPr>
      <w:r>
        <w:t>Optional actions: Instagram, YouTube, Facebook, or other brand destinations.</w:t>
      </w:r>
    </w:p>
    <w:p>
      <w:pPr>
        <w:pStyle w:val="ListBullet"/>
        <w:spacing w:after="20"/>
      </w:pPr>
      <w:r>
        <w:t>Social actions are engagement opportunities, not the sole hard gate for reward eligibility.</w:t>
      </w:r>
    </w:p>
    <w:p>
      <w:pPr>
        <w:pStyle w:val="ListBullet"/>
        <w:spacing w:after="20"/>
      </w:pPr>
      <w:r>
        <w:t>Provide a “Back” action and clear completion instruction.</w:t>
      </w:r>
    </w:p>
    <w:p>
      <w:pPr>
        <w:pStyle w:val="Heading2"/>
      </w:pPr>
      <w:r>
        <w:t>6.4 Reward Unlock Screen</w:t>
      </w:r>
    </w:p>
    <w:p>
      <w:pPr>
        <w:pStyle w:val="ListBullet"/>
        <w:spacing w:after="20"/>
      </w:pPr>
      <w:r>
        <w:t>Celebrate completion with clear success state.</w:t>
      </w:r>
    </w:p>
    <w:p>
      <w:pPr>
        <w:pStyle w:val="ListBullet"/>
        <w:spacing w:after="20"/>
      </w:pPr>
      <w:r>
        <w:t>Display voucher value, voucher code, validity, and redemption conditions.</w:t>
      </w:r>
    </w:p>
    <w:p>
      <w:pPr>
        <w:pStyle w:val="ListBullet"/>
        <w:spacing w:after="20"/>
      </w:pPr>
      <w:r>
        <w:t>Offer “Use My ₹500” / “Show at Counter” action depending on redemption model.</w:t>
      </w:r>
    </w:p>
    <w:p>
      <w:pPr>
        <w:pStyle w:val="ListBullet"/>
        <w:spacing w:after="20"/>
      </w:pPr>
      <w:r>
        <w:t>Send voucher to mobile number where configured.</w:t>
      </w:r>
    </w:p>
    <w:p>
      <w:pPr>
        <w:pStyle w:val="ListBullet"/>
        <w:spacing w:after="20"/>
      </w:pPr>
      <w:r>
        <w:t>Prevent duplicate generation for the same eligible campaign + customer.</w:t>
      </w:r>
    </w:p>
    <w:p>
      <w:pPr>
        <w:pStyle w:val="Heading2"/>
      </w:pPr>
      <w:r>
        <w:t>6.5 Skip / Social Hub</w:t>
      </w:r>
    </w:p>
    <w:p>
      <w:pPr>
        <w:pStyle w:val="ListBullet"/>
        <w:spacing w:after="20"/>
      </w:pPr>
      <w:r>
        <w:t>Customer can continue without providing mobile number.</w:t>
      </w:r>
    </w:p>
    <w:p>
      <w:pPr>
        <w:pStyle w:val="ListBullet"/>
        <w:spacing w:after="20"/>
      </w:pPr>
      <w:r>
        <w:t>Show Instagram, YouTube, Facebook, Google Review, and optionally brand website/menu.</w:t>
      </w:r>
    </w:p>
    <w:p>
      <w:pPr>
        <w:pStyle w:val="ListBullet"/>
        <w:spacing w:after="20"/>
      </w:pPr>
      <w:r>
        <w:t>Do not repeatedly interrupt the customer with phone capture prompts.</w:t>
      </w:r>
    </w:p>
    <w:p>
      <w:pPr>
        <w:pStyle w:val="ListBullet"/>
        <w:spacing w:after="20"/>
      </w:pPr>
      <w:r>
        <w:t>Clearly state that the ₹500 voucher requires the campaign’s eligible completion path.</w:t>
      </w:r>
    </w:p>
    <w:p>
      <w:pPr>
        <w:pStyle w:val="Heading1"/>
      </w:pPr>
      <w:r>
        <w:t>7.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ID</w:t>
            </w:r>
          </w:p>
        </w:tc>
        <w:tc>
          <w:tcPr>
            <w:tcW w:type="dxa" w:w="187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Requirement</w:t>
            </w:r>
          </w:p>
        </w:tc>
        <w:tc>
          <w:tcPr>
            <w:tcW w:type="dxa" w:w="5904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Description</w:t>
            </w:r>
          </w:p>
        </w:tc>
        <w:tc>
          <w:tcPr>
            <w:tcW w:type="dxa" w:w="1008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Priority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FR-01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Campaign configuration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Admin can set reward amount, start/end date, copy, terms, store scope, and destination URLs.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FR-02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Mobile capture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 validates mobile number format and stores consent metadata where required.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FR-03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Customer identity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 matches existing customer by normalized mobile number.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FR-04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Reward reservation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 creates an eligibility/session record when customer starts the claim.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FR-05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Review destination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 opens the configured review page/app destination.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FR-06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Completion state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 supports a campaign-defined method for marking review step complete.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FR-07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Voucher generation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 issues one unique voucher per eligible claim under configured anti-abuse rules.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FR-08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Voucher delivery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 can show the voucher on-screen and optionally send it via configured channel.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FR-09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Social destinations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 displays configurable social links with brand icons/names.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Should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FR-10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Skip path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Customer can bypass phone capture and view the social/community hub.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FR-11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Analytics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 records funnel events with timestamp, store, campaign, and anonymous/session identifiers.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FR-12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 redemption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 exposes a redemption status or integration mechanism so redeemed vouchers cannot be reused.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Must</w:t>
            </w:r>
          </w:p>
        </w:tc>
      </w:tr>
    </w:tbl>
    <w:p>
      <w:pPr>
        <w:spacing w:after="40"/>
      </w:pPr>
    </w:p>
    <w:p>
      <w:pPr>
        <w:pStyle w:val="Heading1"/>
      </w:pPr>
      <w:r>
        <w:t>8. Review Verification &amp; Trust Model</w:t>
      </w:r>
    </w:p>
    <w:p>
      <w:pPr>
        <w:spacing w:after="80"/>
      </w:pPr>
      <w:r>
        <w:t>The product should not claim technical verification that it cannot actually perform. Many social platforms do not reliably expose a way for a kiosk to confirm that a specific customer followed/subscribed. Therefore, V1 should treat the review journey as the primary campaign completion step and support one of the following implementation models:</w:t>
      </w:r>
    </w:p>
    <w:p>
      <w:pPr>
        <w:pStyle w:val="ListBullet"/>
        <w:spacing w:after="20"/>
      </w:pPr>
      <w:r>
        <w:t>Model A — Direct review CTA + user confirmation: open the review link, then return to the kiosk and tap “I’ve completed my review”. This is simple but relies on customer honesty.</w:t>
      </w:r>
    </w:p>
    <w:p>
      <w:pPr>
        <w:pStyle w:val="ListBullet"/>
        <w:spacing w:after="20"/>
      </w:pPr>
      <w:r>
        <w:t>Model B — Provider/API verification: use an approved review platform integration if it exposes a reliable completion signal. This is stronger but more complex.</w:t>
      </w:r>
    </w:p>
    <w:p>
      <w:pPr>
        <w:pStyle w:val="ListBullet"/>
        <w:spacing w:after="20"/>
      </w:pPr>
      <w:r>
        <w:t>Model C — Staff-assisted validation: staff confirms the customer’s completion at the counter for high-value campaigns. Use sparingly because it adds operational friction.</w:t>
      </w:r>
    </w:p>
    <w:p>
      <w:pPr>
        <w:spacing w:after="80"/>
      </w:pPr>
      <w:r>
        <w:t>Recommended V1: Model A with rate limits, one reward per mobile number per campaign, a campaign-specific redemption code, and clear audit logs. If review authenticity or fraud becomes material, move toward provider verification or staff validation.</w:t>
      </w:r>
    </w:p>
    <w:p>
      <w:pPr>
        <w:pStyle w:val="Heading1"/>
      </w:pPr>
      <w:r>
        <w:t>9.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Entity</w:t>
            </w:r>
          </w:p>
        </w:tc>
        <w:tc>
          <w:tcPr>
            <w:tcW w:type="dxa" w:w="7200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Key Fields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Customer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customer_id, mobile_number_hash/secure value, created_at, consent_status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Campaign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campaign_id, name, reward_amount, valid_from, valid_to, terms, store_scope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Claim Session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session_id, campaign_id, store_id, customer_id/session_id, started_at, status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Engagement Event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event_id, session_id, event_type, timestamp, metadata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Voucher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voucher_id, code, campaign_id, customer_id, value, issued_at, expires_at, status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Redemption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voucher_id, redeemed_at, store_id, order_reference, status</w:t>
            </w:r>
          </w:p>
        </w:tc>
      </w:tr>
    </w:tbl>
    <w:p>
      <w:pPr>
        <w:spacing w:after="40"/>
      </w:pPr>
    </w:p>
    <w:p>
      <w:pPr>
        <w:pStyle w:val="Heading1"/>
      </w:pPr>
      <w:r>
        <w:t>10. Admin / Back-Office Requirements</w:t>
      </w:r>
    </w:p>
    <w:p>
      <w:pPr>
        <w:pStyle w:val="ListBullet"/>
        <w:spacing w:after="20"/>
      </w:pPr>
      <w:r>
        <w:t>Campaign create/edit/publish/unpublish.</w:t>
      </w:r>
    </w:p>
    <w:p>
      <w:pPr>
        <w:pStyle w:val="ListBullet"/>
        <w:spacing w:after="20"/>
      </w:pPr>
      <w:r>
        <w:t>Set reward amount and budget/cap.</w:t>
      </w:r>
    </w:p>
    <w:p>
      <w:pPr>
        <w:pStyle w:val="ListBullet"/>
        <w:spacing w:after="20"/>
      </w:pPr>
      <w:r>
        <w:t>Assign campaign to one or more stores.</w:t>
      </w:r>
    </w:p>
    <w:p>
      <w:pPr>
        <w:pStyle w:val="ListBullet"/>
        <w:spacing w:after="20"/>
      </w:pPr>
      <w:r>
        <w:t>Configure review URL and social links.</w:t>
      </w:r>
    </w:p>
    <w:p>
      <w:pPr>
        <w:pStyle w:val="ListBullet"/>
        <w:spacing w:after="20"/>
      </w:pPr>
      <w:r>
        <w:t>Set campaign terms, validity, daily or total redemption limits.</w:t>
      </w:r>
    </w:p>
    <w:p>
      <w:pPr>
        <w:pStyle w:val="ListBullet"/>
        <w:spacing w:after="20"/>
      </w:pPr>
      <w:r>
        <w:t>View funnel: starts → mobile capture → review CTA → completion → voucher issued → redeemed.</w:t>
      </w:r>
    </w:p>
    <w:p>
      <w:pPr>
        <w:pStyle w:val="ListBullet"/>
        <w:spacing w:after="20"/>
      </w:pPr>
      <w:r>
        <w:t>Export campaign performance data.</w:t>
      </w:r>
    </w:p>
    <w:p>
      <w:pPr>
        <w:pStyle w:val="ListBullet"/>
        <w:spacing w:after="20"/>
      </w:pPr>
      <w:r>
        <w:t>View fraud/risk flags and blocked claims.</w:t>
      </w:r>
    </w:p>
    <w:p>
      <w:pPr>
        <w:pStyle w:val="ListBullet"/>
        <w:spacing w:after="20"/>
      </w:pPr>
      <w:r>
        <w:t>Manage kiosk/device activation and store association.</w:t>
      </w:r>
    </w:p>
    <w:p>
      <w:pPr>
        <w:pStyle w:val="Heading1"/>
      </w:pPr>
      <w:r>
        <w:t>11.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Area</w:t>
            </w:r>
          </w:p>
        </w:tc>
        <w:tc>
          <w:tcPr>
            <w:tcW w:type="dxa" w:w="547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Requirement</w:t>
            </w:r>
          </w:p>
        </w:tc>
        <w:tc>
          <w:tcPr>
            <w:tcW w:type="dxa" w:w="2016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Target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Performance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Initial screen usable on kiosk connection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≤ 2.5s perceived load on normal store Wi-Fi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Responsiveness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Touch targets and layout optimized for iPad/tablet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100% touch-friendly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Availability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Kiosk should tolerate temporary network instability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Graceful error + retry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Security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Protect customer mobile numbers and voucher claims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Encryption in transit; restricted access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Privacy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Collect only required data and capture consent where applicable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Configurable consent + retention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Accessibility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Readable text, contrast, touch targets, non-color-only status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WCAG-informed kiosk baseline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Analytics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 funnel transitions are measurable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Event-level tracking</w:t>
            </w:r>
          </w:p>
        </w:tc>
      </w:tr>
    </w:tbl>
    <w:p>
      <w:pPr>
        <w:spacing w:after="40"/>
      </w:pPr>
    </w:p>
    <w:p>
      <w:pPr>
        <w:pStyle w:val="Heading1"/>
      </w:pPr>
      <w:r>
        <w:t>12. Edge Cases &amp; Error Handling</w:t>
      </w:r>
    </w:p>
    <w:p>
      <w:pPr>
        <w:pStyle w:val="ListBullet"/>
        <w:spacing w:after="20"/>
      </w:pPr>
      <w:r>
        <w:t>Invalid mobile number → inline validation; do not advance.</w:t>
      </w:r>
    </w:p>
    <w:p>
      <w:pPr>
        <w:pStyle w:val="ListBullet"/>
        <w:spacing w:after="20"/>
      </w:pPr>
      <w:r>
        <w:t>OTP failure/timeout → resend and retry path; avoid locking customer out unnecessarily.</w:t>
      </w:r>
    </w:p>
    <w:p>
      <w:pPr>
        <w:pStyle w:val="ListBullet"/>
        <w:spacing w:after="20"/>
      </w:pPr>
      <w:r>
        <w:t>Customer closes review page → allow return without losing claim session.</w:t>
      </w:r>
    </w:p>
    <w:p>
      <w:pPr>
        <w:pStyle w:val="ListBullet"/>
        <w:spacing w:after="20"/>
      </w:pPr>
      <w:r>
        <w:t>Network outage → show retry state; do not falsely promise reward issuance.</w:t>
      </w:r>
    </w:p>
    <w:p>
      <w:pPr>
        <w:pStyle w:val="ListBullet"/>
        <w:spacing w:after="20"/>
      </w:pPr>
      <w:r>
        <w:t>Customer submits same number again → resume existing eligible claim or explain prior status.</w:t>
      </w:r>
    </w:p>
    <w:p>
      <w:pPr>
        <w:pStyle w:val="ListBullet"/>
        <w:spacing w:after="20"/>
      </w:pPr>
      <w:r>
        <w:t>Voucher already issued → show existing voucher rather than minting another.</w:t>
      </w:r>
    </w:p>
    <w:p>
      <w:pPr>
        <w:pStyle w:val="ListBullet"/>
        <w:spacing w:after="20"/>
      </w:pPr>
      <w:r>
        <w:t>Voucher expired → explain expiry and direct customer to staff/support policy.</w:t>
      </w:r>
    </w:p>
    <w:p>
      <w:pPr>
        <w:pStyle w:val="ListBullet"/>
        <w:spacing w:after="20"/>
      </w:pPr>
      <w:r>
        <w:t>Review link unavailable → show fallback destination and allow staff-assisted resolution.</w:t>
      </w:r>
    </w:p>
    <w:p>
      <w:pPr>
        <w:pStyle w:val="ListBullet"/>
        <w:spacing w:after="20"/>
      </w:pPr>
      <w:r>
        <w:t>Customer presses Skip → immediately show social/community hub; no forced registration.</w:t>
      </w:r>
    </w:p>
    <w:p>
      <w:pPr>
        <w:pStyle w:val="Heading1"/>
      </w:pPr>
      <w:r>
        <w:t>13. Analytics &amp;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Metric</w:t>
            </w:r>
          </w:p>
        </w:tc>
        <w:tc>
          <w:tcPr>
            <w:tcW w:type="dxa" w:w="4896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Definition</w:t>
            </w:r>
          </w:p>
        </w:tc>
        <w:tc>
          <w:tcPr>
            <w:tcW w:type="dxa" w:w="187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Primary Use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Claim start rate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Welcome sessions tapping Get ₹500 / kiosk sessions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Offer attractiveness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Mobile capture rate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Valid mobile submissions / claim starts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Identity conversion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Review CTA rate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Review opens / valid mobile submissions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Engagement conversion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Completion rate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Eligible completions / review starts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Journey effectiveness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Voucher issue rate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Vouchers issued / claim starts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Reward funnel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Voucher redemption rate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Redeemed vouchers / issued vouchers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Economic value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Repeat customer rate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Returning mobile IDs within campaign window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Retention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Cost per acquired contact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Campaign cost / new contacts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Unit economics</w:t>
            </w:r>
          </w:p>
        </w:tc>
      </w:tr>
    </w:tbl>
    <w:p>
      <w:pPr>
        <w:spacing w:after="40"/>
      </w:pPr>
    </w:p>
    <w:p>
      <w:pPr>
        <w:pStyle w:val="Heading1"/>
      </w:pPr>
      <w:r>
        <w:t>14. MVP Acceptance Criteria</w:t>
      </w:r>
    </w:p>
    <w:p>
      <w:pPr>
        <w:pStyle w:val="ListBullet"/>
        <w:spacing w:after="20"/>
      </w:pPr>
      <w:r>
        <w:t>A customer can understand the ₹500 offer and reach mobile entry from the welcome screen in one tap.</w:t>
      </w:r>
    </w:p>
    <w:p>
      <w:pPr>
        <w:pStyle w:val="ListBullet"/>
        <w:spacing w:after="20"/>
      </w:pPr>
      <w:r>
        <w:t>A customer can skip mobile capture and reach the social/community hub without being blocked.</w:t>
      </w:r>
    </w:p>
    <w:p>
      <w:pPr>
        <w:pStyle w:val="ListBullet"/>
        <w:spacing w:after="20"/>
      </w:pPr>
      <w:r>
        <w:t>A valid mobile number creates a trackable campaign claim/session.</w:t>
      </w:r>
    </w:p>
    <w:p>
      <w:pPr>
        <w:pStyle w:val="ListBullet"/>
        <w:spacing w:after="20"/>
      </w:pPr>
      <w:r>
        <w:t>The review CTA opens the configured review destination.</w:t>
      </w:r>
    </w:p>
    <w:p>
      <w:pPr>
        <w:pStyle w:val="ListBullet"/>
        <w:spacing w:after="20"/>
      </w:pPr>
      <w:r>
        <w:t>The system does not issue the ₹500 voucher before the campaign’s configured completion state.</w:t>
      </w:r>
    </w:p>
    <w:p>
      <w:pPr>
        <w:pStyle w:val="ListBullet"/>
        <w:spacing w:after="20"/>
      </w:pPr>
      <w:r>
        <w:t>On successful completion, exactly one valid voucher can be issued for that customer/campaign according to rules.</w:t>
      </w:r>
    </w:p>
    <w:p>
      <w:pPr>
        <w:pStyle w:val="ListBullet"/>
        <w:spacing w:after="20"/>
      </w:pPr>
      <w:r>
        <w:t>The voucher can be displayed and optionally delivered to the customer’s mobile channel.</w:t>
      </w:r>
    </w:p>
    <w:p>
      <w:pPr>
        <w:pStyle w:val="ListBullet"/>
        <w:spacing w:after="20"/>
      </w:pPr>
      <w:r>
        <w:t>Admin can configure campaign reward amount, dates, links, stores, and terms without code changes.</w:t>
      </w:r>
    </w:p>
    <w:p>
      <w:pPr>
        <w:pStyle w:val="ListBullet"/>
        <w:spacing w:after="20"/>
      </w:pPr>
      <w:r>
        <w:t>Funnel events are available for reporting by campaign and store.</w:t>
      </w:r>
    </w:p>
    <w:p>
      <w:pPr>
        <w:pStyle w:val="Heading1"/>
      </w:pPr>
      <w:r>
        <w:t>15. Rollout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Phase</w:t>
            </w:r>
          </w:p>
        </w:tc>
        <w:tc>
          <w:tcPr>
            <w:tcW w:type="dxa" w:w="403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Scope</w:t>
            </w:r>
          </w:p>
        </w:tc>
        <w:tc>
          <w:tcPr>
            <w:tcW w:type="dxa" w:w="2880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Exit Criteria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1 — Prototype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Clickable kiosk flow with dummy campaign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UX signed off by marketing + store ops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2 — Pilot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1–3 stores; real mobile capture + review CTA + test vouchers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Stable funnel, low support issues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3 — Controlled Launch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Selected stores and fixed campaign budget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Target conversion and redemption economics met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4 — Scale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 stores + admin analytics + POS/CRM integration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Operational readiness and monitoring established</w:t>
            </w:r>
          </w:p>
        </w:tc>
      </w:tr>
    </w:tbl>
    <w:p>
      <w:pPr>
        <w:spacing w:after="40"/>
      </w:pPr>
    </w:p>
    <w:p>
      <w:pPr>
        <w:pStyle w:val="Heading1"/>
      </w:pPr>
      <w:r>
        <w:t>16. Open Product Decisions</w:t>
      </w:r>
    </w:p>
    <w:p>
      <w:pPr>
        <w:pStyle w:val="ListBullet"/>
        <w:spacing w:after="20"/>
      </w:pPr>
      <w:r>
        <w:t>Is ₹500 a flat discount, a percentage-equivalent voucher, or a minimum-order voucher?</w:t>
      </w:r>
    </w:p>
    <w:p>
      <w:pPr>
        <w:pStyle w:val="ListBullet"/>
        <w:spacing w:after="20"/>
      </w:pPr>
      <w:r>
        <w:t>What minimum order value and product exclusions apply?</w:t>
      </w:r>
    </w:p>
    <w:p>
      <w:pPr>
        <w:pStyle w:val="ListBullet"/>
        <w:spacing w:after="20"/>
      </w:pPr>
      <w:r>
        <w:t>Is the mobile number required only for voucher identity, or will the brand use it for future CRM/marketing with separate consent?</w:t>
      </w:r>
    </w:p>
    <w:p>
      <w:pPr>
        <w:pStyle w:val="ListBullet"/>
        <w:spacing w:after="20"/>
      </w:pPr>
      <w:r>
        <w:t>Should OTP be mandatory, optional, or omitted in V1?</w:t>
      </w:r>
    </w:p>
    <w:p>
      <w:pPr>
        <w:pStyle w:val="ListBullet"/>
        <w:spacing w:after="20"/>
      </w:pPr>
      <w:r>
        <w:t>How will review completion be verified operationally?</w:t>
      </w:r>
    </w:p>
    <w:p>
      <w:pPr>
        <w:pStyle w:val="ListBullet"/>
        <w:spacing w:after="20"/>
      </w:pPr>
      <w:r>
        <w:t>Is the voucher redeemed at POS, through an order system, or both?</w:t>
      </w:r>
    </w:p>
    <w:p>
      <w:pPr>
        <w:pStyle w:val="ListBullet"/>
        <w:spacing w:after="20"/>
      </w:pPr>
      <w:r>
        <w:t>What is the daily/total campaign budget and fraud threshold?</w:t>
      </w:r>
    </w:p>
    <w:p>
      <w:pPr>
        <w:pStyle w:val="ListBullet"/>
        <w:spacing w:after="20"/>
      </w:pPr>
      <w:r>
        <w:t>Which social platforms and review destinations should be shown?</w:t>
      </w:r>
    </w:p>
    <w:p>
      <w:pPr>
        <w:pStyle w:val="ListBullet"/>
        <w:spacing w:after="20"/>
      </w:pPr>
      <w:r>
        <w:t>Should there be a prize/“spin &amp; win” layer, and what prize pool is economically acceptable?</w:t>
      </w:r>
    </w:p>
    <w:p>
      <w:pPr>
        <w:pStyle w:val="Heading1"/>
      </w:pPr>
      <w:r>
        <w:t>17. Product Recommendation</w:t>
      </w:r>
    </w:p>
    <w:p>
      <w:pPr>
        <w:spacing w:after="80"/>
      </w:pPr>
      <w:r>
        <w:t>Keep V1 intentionally narrow: Mobile number → Review journey → ₹500 voucher. Make social follows/YouTube subscriptions prominent but optional. Add richer gamification, prizes, CRM personalization, and automated review verification only after the core funnel proves that the reward produces profitable incremental visits/orders.</w:t>
      </w:r>
    </w:p>
    <w:p>
      <w:pPr>
        <w:spacing w:after="80"/>
      </w:pPr>
      <w:r>
        <w:t>The core product principle is: make the customer feel rewarded before, during, and after the review action; never make the kiosk feel like a data-collection form.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Food Brand Customer Engagement Platform  |  PRD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5"/>
      </w:rPr>
      <w:t>PRODUCT REQUIREMENTS DOCUMENT  |  IN-STORE CUSTOMER REWARD KIOSK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In-Store ₹500 Reward &amp; Review Kiosk PRD</dc:title>
  <dc:subject>Product requirements for a food-brand in-store customer engagement kiosk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