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3656" w14:textId="77777777" w:rsidR="003C425A" w:rsidRDefault="003C425A" w:rsidP="0089216A">
      <w:pPr>
        <w:jc w:val="both"/>
        <w:rPr>
          <w:rFonts w:asciiTheme="minorHAnsi" w:hAnsiTheme="minorHAnsi" w:cstheme="minorHAnsi"/>
          <w:b/>
          <w:lang w:val="en-IN"/>
        </w:rPr>
      </w:pPr>
      <w:r>
        <w:rPr>
          <w:rFonts w:asciiTheme="minorHAnsi" w:hAnsiTheme="minorHAnsi" w:cstheme="minorHAnsi"/>
          <w:b/>
          <w:lang w:val="en-IN"/>
        </w:rPr>
        <w:t>1.1</w:t>
      </w:r>
    </w:p>
    <w:p w14:paraId="1945297B" w14:textId="29941F7D" w:rsidR="003C425A" w:rsidRDefault="003C425A" w:rsidP="0089216A">
      <w:pPr>
        <w:jc w:val="both"/>
        <w:rPr>
          <w:rFonts w:asciiTheme="minorHAnsi" w:hAnsiTheme="minorHAnsi" w:cstheme="minorHAnsi"/>
          <w:lang w:val="en-IN"/>
        </w:rPr>
      </w:pPr>
      <w:r>
        <w:rPr>
          <w:rFonts w:asciiTheme="minorHAnsi" w:hAnsiTheme="minorHAnsi" w:cstheme="minorHAnsi"/>
          <w:lang w:val="en-IN"/>
        </w:rPr>
        <w:t xml:space="preserve">We know that correlation is a measure of how much a given signal correlates with, or resembles, another. Cross correlation is also a measure of similarity of two signals, as a function of displacement of one with respect to the other. Looking at the equation, we can see that it has a similar nature to convolution, only differing in that it does not require the other signal to be flipped, but only time-shifted. </w:t>
      </w:r>
    </w:p>
    <w:p w14:paraId="33BE379A" w14:textId="3288CC56" w:rsidR="003C425A" w:rsidRDefault="003C425A" w:rsidP="0089216A">
      <w:pPr>
        <w:jc w:val="both"/>
        <w:rPr>
          <w:rFonts w:asciiTheme="minorHAnsi" w:hAnsiTheme="minorHAnsi" w:cstheme="minorHAnsi"/>
          <w:lang w:val="en-IN"/>
        </w:rPr>
      </w:pPr>
    </w:p>
    <w:p w14:paraId="4513D57C" w14:textId="0B4FFA96" w:rsidR="003C425A" w:rsidRDefault="003C425A" w:rsidP="0089216A">
      <w:pPr>
        <w:jc w:val="both"/>
        <w:rPr>
          <w:rFonts w:asciiTheme="minorHAnsi" w:hAnsiTheme="minorHAnsi" w:cstheme="minorHAnsi"/>
          <w:lang w:val="en-IN"/>
        </w:rPr>
      </w:pPr>
      <w:r>
        <w:rPr>
          <w:rFonts w:asciiTheme="minorHAnsi" w:hAnsiTheme="minorHAnsi" w:cstheme="minorHAnsi"/>
          <w:lang w:val="en-IN"/>
        </w:rPr>
        <w:t xml:space="preserve">The asymptotic running time is </w:t>
      </w:r>
      <w:proofErr w:type="gramStart"/>
      <w:r>
        <w:rPr>
          <w:rFonts w:asciiTheme="minorHAnsi" w:hAnsiTheme="minorHAnsi" w:cstheme="minorHAnsi"/>
          <w:lang w:val="en-IN"/>
        </w:rPr>
        <w:t>O(</w:t>
      </w:r>
      <w:proofErr w:type="gramEnd"/>
      <w:r>
        <w:rPr>
          <w:rFonts w:asciiTheme="minorHAnsi" w:hAnsiTheme="minorHAnsi" w:cstheme="minorHAnsi"/>
          <w:lang w:val="en-IN"/>
        </w:rPr>
        <w:t>n log n).</w:t>
      </w:r>
    </w:p>
    <w:p w14:paraId="164D13FA" w14:textId="77777777" w:rsidR="003C425A" w:rsidRPr="003C425A" w:rsidRDefault="003C425A" w:rsidP="0089216A">
      <w:pPr>
        <w:jc w:val="both"/>
        <w:rPr>
          <w:rFonts w:asciiTheme="minorHAnsi" w:hAnsiTheme="minorHAnsi" w:cstheme="minorHAnsi"/>
          <w:lang w:val="en-IN"/>
        </w:rPr>
      </w:pPr>
    </w:p>
    <w:p w14:paraId="3ADDC221" w14:textId="482046B3" w:rsidR="0089216A" w:rsidRPr="00004CC2" w:rsidRDefault="0089216A" w:rsidP="0089216A">
      <w:pPr>
        <w:jc w:val="both"/>
        <w:rPr>
          <w:rFonts w:asciiTheme="minorHAnsi" w:hAnsiTheme="minorHAnsi" w:cstheme="minorHAnsi"/>
          <w:b/>
          <w:lang w:val="en-IN"/>
        </w:rPr>
      </w:pPr>
      <w:r w:rsidRPr="00004CC2">
        <w:rPr>
          <w:rFonts w:asciiTheme="minorHAnsi" w:hAnsiTheme="minorHAnsi" w:cstheme="minorHAnsi"/>
          <w:b/>
          <w:lang w:val="en-IN"/>
        </w:rPr>
        <w:t>1.3</w:t>
      </w:r>
    </w:p>
    <w:p w14:paraId="0169823E" w14:textId="24EC9974" w:rsidR="00114FC1" w:rsidRPr="00004CC2" w:rsidRDefault="0089216A" w:rsidP="0089216A">
      <w:pPr>
        <w:jc w:val="both"/>
        <w:rPr>
          <w:rFonts w:asciiTheme="minorHAnsi" w:hAnsiTheme="minorHAnsi" w:cstheme="minorHAnsi"/>
          <w:lang w:val="en-IN"/>
        </w:rPr>
      </w:pPr>
      <w:r w:rsidRPr="00004CC2">
        <w:rPr>
          <w:rFonts w:asciiTheme="minorHAnsi" w:hAnsiTheme="minorHAnsi" w:cstheme="minorHAnsi"/>
          <w:lang w:val="en-IN"/>
        </w:rPr>
        <w:t>GCC-PHAT stands for General Cross Correlation with Phase Transform. This is used for computing the time delay between the reference channel and another channel, for a given segment. The GCC-P</w:t>
      </w:r>
      <w:r w:rsidR="007D0209" w:rsidRPr="00004CC2">
        <w:rPr>
          <w:rFonts w:asciiTheme="minorHAnsi" w:hAnsiTheme="minorHAnsi" w:cstheme="minorHAnsi"/>
          <w:lang w:val="en-IN"/>
        </w:rPr>
        <w:t>HAT</w:t>
      </w:r>
      <w:r w:rsidRPr="00004CC2">
        <w:rPr>
          <w:rFonts w:asciiTheme="minorHAnsi" w:hAnsiTheme="minorHAnsi" w:cstheme="minorHAnsi"/>
          <w:lang w:val="en-IN"/>
        </w:rPr>
        <w:t xml:space="preserve"> is estimated as the delay that causes the cross correlation between the two segments to be maximum. </w:t>
      </w:r>
    </w:p>
    <w:p w14:paraId="295A268B" w14:textId="07F0A224" w:rsidR="007D0209" w:rsidRPr="00004CC2" w:rsidRDefault="00C76D29" w:rsidP="00C76D29">
      <w:pPr>
        <w:jc w:val="both"/>
        <w:rPr>
          <w:rFonts w:asciiTheme="minorHAnsi" w:hAnsiTheme="minorHAnsi" w:cstheme="minorHAnsi"/>
          <w:lang w:val="en-IN"/>
        </w:rPr>
      </w:pPr>
      <w:r w:rsidRPr="00004CC2">
        <w:rPr>
          <w:rFonts w:asciiTheme="minorHAnsi" w:hAnsiTheme="minorHAnsi" w:cstheme="minorHAnsi"/>
          <w:lang w:val="en-IN"/>
        </w:rPr>
        <w:t>One of the most significant factors to keep in mind is the analysis window size in relation to the segment size – a small analysis window degrades the cross-correlation estimation, while a large window reduces the resolution of changes in the time delay of arrival (TDOA).</w:t>
      </w:r>
    </w:p>
    <w:p w14:paraId="52484BB8" w14:textId="26041C3D" w:rsidR="007D0209" w:rsidRDefault="007D0209" w:rsidP="00C76D29">
      <w:pPr>
        <w:jc w:val="both"/>
        <w:rPr>
          <w:rFonts w:asciiTheme="minorHAnsi" w:hAnsiTheme="minorHAnsi" w:cstheme="minorHAnsi"/>
          <w:lang w:val="en-IN"/>
        </w:rPr>
      </w:pPr>
      <w:r w:rsidRPr="00004CC2">
        <w:rPr>
          <w:rFonts w:asciiTheme="minorHAnsi" w:hAnsiTheme="minorHAnsi" w:cstheme="minorHAnsi"/>
          <w:lang w:val="en-IN"/>
        </w:rPr>
        <w:t>The maximum value of the inverse Fourier Transform of the GCC PHAT gives the estimated delay for a particular segment, but this maximum value is avoided in three cases, when the maximum could be due to a spurious noise, when two or more speakers overlap each other, and when the processed segment comprises a lot of acoustic data that isn’t speech.</w:t>
      </w:r>
    </w:p>
    <w:p w14:paraId="06BC0F67" w14:textId="77A7A194" w:rsidR="003C425A" w:rsidRDefault="003C425A" w:rsidP="00C76D29">
      <w:pPr>
        <w:jc w:val="both"/>
        <w:rPr>
          <w:rFonts w:asciiTheme="minorHAnsi" w:hAnsiTheme="minorHAnsi" w:cstheme="minorHAnsi"/>
          <w:lang w:val="en-IN"/>
        </w:rPr>
      </w:pPr>
    </w:p>
    <w:p w14:paraId="74EEAFAF" w14:textId="60615348" w:rsidR="003C425A" w:rsidRPr="003C425A" w:rsidRDefault="003C425A" w:rsidP="00C76D29">
      <w:pPr>
        <w:jc w:val="both"/>
        <w:rPr>
          <w:rFonts w:asciiTheme="minorHAnsi" w:hAnsiTheme="minorHAnsi" w:cstheme="minorHAnsi"/>
          <w:color w:val="FF0000"/>
          <w:lang w:val="en-IN"/>
        </w:rPr>
      </w:pPr>
      <w:r w:rsidRPr="003C425A">
        <w:rPr>
          <w:rFonts w:asciiTheme="minorHAnsi" w:hAnsiTheme="minorHAnsi" w:cstheme="minorHAnsi"/>
          <w:color w:val="FF0000"/>
          <w:lang w:val="en-IN"/>
        </w:rPr>
        <w:t>Observation, compare with 1.2, include two plots for two types of correlation</w:t>
      </w:r>
    </w:p>
    <w:p w14:paraId="3DE94112" w14:textId="13F24381" w:rsidR="007D0209" w:rsidRPr="00004CC2" w:rsidRDefault="007D0209" w:rsidP="00C76D29">
      <w:pPr>
        <w:jc w:val="both"/>
        <w:rPr>
          <w:rFonts w:asciiTheme="minorHAnsi" w:hAnsiTheme="minorHAnsi" w:cstheme="minorHAnsi"/>
          <w:lang w:val="en-IN"/>
        </w:rPr>
      </w:pPr>
    </w:p>
    <w:p w14:paraId="50146BB4" w14:textId="1CF11675" w:rsidR="00170B31" w:rsidRPr="00004CC2" w:rsidRDefault="00170B31" w:rsidP="00C76D29">
      <w:pPr>
        <w:jc w:val="both"/>
        <w:rPr>
          <w:rFonts w:asciiTheme="minorHAnsi" w:hAnsiTheme="minorHAnsi" w:cstheme="minorHAnsi"/>
          <w:b/>
          <w:lang w:val="en-IN"/>
        </w:rPr>
      </w:pPr>
      <w:r w:rsidRPr="00004CC2">
        <w:rPr>
          <w:rFonts w:asciiTheme="minorHAnsi" w:hAnsiTheme="minorHAnsi" w:cstheme="minorHAnsi"/>
          <w:b/>
          <w:lang w:val="en-IN"/>
        </w:rPr>
        <w:t>2.1</w:t>
      </w:r>
    </w:p>
    <w:p w14:paraId="1B66F301" w14:textId="77777777" w:rsidR="00CC3D1C" w:rsidRPr="00004CC2" w:rsidRDefault="00CC3D1C" w:rsidP="00C76D29">
      <w:pPr>
        <w:jc w:val="both"/>
        <w:rPr>
          <w:rFonts w:asciiTheme="minorHAnsi" w:hAnsiTheme="minorHAnsi" w:cstheme="minorHAnsi"/>
          <w:lang w:val="en-IN"/>
        </w:rPr>
      </w:pPr>
      <w:r w:rsidRPr="00004CC2">
        <w:rPr>
          <w:rFonts w:asciiTheme="minorHAnsi" w:hAnsiTheme="minorHAnsi" w:cstheme="minorHAnsi"/>
          <w:lang w:val="en-IN"/>
        </w:rPr>
        <w:t>Given that for time delay t,</w:t>
      </w:r>
    </w:p>
    <w:p w14:paraId="7EF22EDA" w14:textId="37A22A0E" w:rsidR="00C76D29" w:rsidRPr="00004CC2" w:rsidRDefault="00170B31" w:rsidP="00C76D29">
      <w:pPr>
        <w:jc w:val="both"/>
        <w:rPr>
          <w:rFonts w:asciiTheme="minorHAnsi" w:hAnsiTheme="minorHAnsi" w:cstheme="minorHAnsi"/>
          <w:lang w:val="en-IN"/>
        </w:rPr>
      </w:pPr>
      <w:proofErr w:type="spellStart"/>
      <w:r w:rsidRPr="00004CC2">
        <w:rPr>
          <w:rFonts w:asciiTheme="minorHAnsi" w:hAnsiTheme="minorHAnsi" w:cstheme="minorHAnsi"/>
          <w:lang w:val="en-IN"/>
        </w:rPr>
        <w:t>Δt</w:t>
      </w:r>
      <w:proofErr w:type="spellEnd"/>
      <w:r w:rsidRPr="00004CC2">
        <w:rPr>
          <w:rFonts w:asciiTheme="minorHAnsi" w:hAnsiTheme="minorHAnsi" w:cstheme="minorHAnsi"/>
          <w:lang w:val="en-IN"/>
        </w:rPr>
        <w:t xml:space="preserve"> = </w:t>
      </w:r>
      <w:proofErr w:type="spellStart"/>
      <w:r w:rsidRPr="00004CC2">
        <w:rPr>
          <w:rFonts w:asciiTheme="minorHAnsi" w:hAnsiTheme="minorHAnsi" w:cstheme="minorHAnsi"/>
          <w:lang w:val="en-IN"/>
        </w:rPr>
        <w:t>Δ</w:t>
      </w:r>
      <w:r w:rsidRPr="00004CC2">
        <w:rPr>
          <w:rFonts w:asciiTheme="minorHAnsi" w:hAnsiTheme="minorHAnsi" w:cstheme="minorHAnsi"/>
          <w:lang w:val="en-IN"/>
        </w:rPr>
        <w:t>x</w:t>
      </w:r>
      <w:proofErr w:type="spellEnd"/>
      <w:r w:rsidRPr="00004CC2">
        <w:rPr>
          <w:rFonts w:asciiTheme="minorHAnsi" w:hAnsiTheme="minorHAnsi" w:cstheme="minorHAnsi"/>
          <w:lang w:val="en-IN"/>
        </w:rPr>
        <w:t>. Sin (</w:t>
      </w:r>
      <w:r w:rsidR="00CC3D1C" w:rsidRPr="00004CC2">
        <w:rPr>
          <w:rFonts w:asciiTheme="minorHAnsi" w:hAnsiTheme="minorHAnsi" w:cstheme="minorHAnsi"/>
          <w:color w:val="222222"/>
          <w:shd w:val="clear" w:color="auto" w:fill="FFFFFF"/>
        </w:rPr>
        <w:t>Ф</w:t>
      </w:r>
      <w:r w:rsidRPr="00004CC2">
        <w:rPr>
          <w:rFonts w:asciiTheme="minorHAnsi" w:hAnsiTheme="minorHAnsi" w:cstheme="minorHAnsi"/>
          <w:lang w:val="en-IN"/>
        </w:rPr>
        <w:t>)</w:t>
      </w:r>
      <w:r w:rsidR="00CC3D1C" w:rsidRPr="00004CC2">
        <w:rPr>
          <w:rFonts w:asciiTheme="minorHAnsi" w:hAnsiTheme="minorHAnsi" w:cstheme="minorHAnsi"/>
          <w:lang w:val="en-IN"/>
        </w:rPr>
        <w:t>/c</w:t>
      </w:r>
    </w:p>
    <w:p w14:paraId="2966687C" w14:textId="76F06658" w:rsidR="00CC3D1C" w:rsidRPr="00004CC2" w:rsidRDefault="00CC3D1C" w:rsidP="00C76D29">
      <w:pPr>
        <w:jc w:val="both"/>
        <w:rPr>
          <w:rFonts w:asciiTheme="minorHAnsi" w:hAnsiTheme="minorHAnsi" w:cstheme="minorHAnsi"/>
          <w:lang w:val="en-IN"/>
        </w:rPr>
      </w:pPr>
      <w:r w:rsidRPr="00004CC2">
        <w:rPr>
          <w:rFonts w:asciiTheme="minorHAnsi" w:hAnsiTheme="minorHAnsi" w:cstheme="minorHAnsi"/>
          <w:lang w:val="en-IN"/>
        </w:rPr>
        <w:t>Sin (</w:t>
      </w:r>
      <w:r w:rsidRPr="00004CC2">
        <w:rPr>
          <w:rFonts w:asciiTheme="minorHAnsi" w:hAnsiTheme="minorHAnsi" w:cstheme="minorHAnsi"/>
          <w:color w:val="222222"/>
          <w:shd w:val="clear" w:color="auto" w:fill="FFFFFF"/>
        </w:rPr>
        <w:t>Ф</w:t>
      </w:r>
      <w:r w:rsidRPr="00004CC2">
        <w:rPr>
          <w:rFonts w:asciiTheme="minorHAnsi" w:hAnsiTheme="minorHAnsi" w:cstheme="minorHAnsi"/>
          <w:lang w:val="en-IN"/>
        </w:rPr>
        <w:t>)</w:t>
      </w:r>
      <w:r w:rsidRPr="00004CC2">
        <w:rPr>
          <w:rFonts w:asciiTheme="minorHAnsi" w:hAnsiTheme="minorHAnsi" w:cstheme="minorHAnsi"/>
          <w:lang w:val="en-IN"/>
        </w:rPr>
        <w:t xml:space="preserve"> = (</w:t>
      </w:r>
      <w:proofErr w:type="spellStart"/>
      <w:r w:rsidRPr="00004CC2">
        <w:rPr>
          <w:rFonts w:asciiTheme="minorHAnsi" w:hAnsiTheme="minorHAnsi" w:cstheme="minorHAnsi"/>
          <w:lang w:val="en-IN"/>
        </w:rPr>
        <w:t>Δ</w:t>
      </w:r>
      <w:proofErr w:type="gramStart"/>
      <w:r w:rsidRPr="00004CC2">
        <w:rPr>
          <w:rFonts w:asciiTheme="minorHAnsi" w:hAnsiTheme="minorHAnsi" w:cstheme="minorHAnsi"/>
          <w:lang w:val="en-IN"/>
        </w:rPr>
        <w:t>t</w:t>
      </w:r>
      <w:proofErr w:type="spellEnd"/>
      <w:r w:rsidRPr="00004CC2">
        <w:rPr>
          <w:rFonts w:asciiTheme="minorHAnsi" w:hAnsiTheme="minorHAnsi" w:cstheme="minorHAnsi"/>
          <w:lang w:val="en-IN"/>
        </w:rPr>
        <w:t xml:space="preserve"> .</w:t>
      </w:r>
      <w:proofErr w:type="gramEnd"/>
      <w:r w:rsidRPr="00004CC2">
        <w:rPr>
          <w:rFonts w:asciiTheme="minorHAnsi" w:hAnsiTheme="minorHAnsi" w:cstheme="minorHAnsi"/>
          <w:lang w:val="en-IN"/>
        </w:rPr>
        <w:t xml:space="preserve"> c)/ </w:t>
      </w:r>
      <w:proofErr w:type="spellStart"/>
      <w:r w:rsidRPr="00004CC2">
        <w:rPr>
          <w:rFonts w:asciiTheme="minorHAnsi" w:hAnsiTheme="minorHAnsi" w:cstheme="minorHAnsi"/>
          <w:lang w:val="en-IN"/>
        </w:rPr>
        <w:t>Δx</w:t>
      </w:r>
      <w:proofErr w:type="spellEnd"/>
    </w:p>
    <w:p w14:paraId="7F932F7B" w14:textId="4C918914" w:rsidR="00CC3D1C" w:rsidRPr="00004CC2" w:rsidRDefault="00CC3D1C" w:rsidP="00C76D29">
      <w:pPr>
        <w:jc w:val="both"/>
        <w:rPr>
          <w:rFonts w:asciiTheme="minorHAnsi" w:hAnsiTheme="minorHAnsi" w:cstheme="minorHAnsi"/>
          <w:lang w:val="en-IN"/>
        </w:rPr>
      </w:pPr>
    </w:p>
    <w:p w14:paraId="6E8FB921" w14:textId="0F9778C0" w:rsidR="00184C15" w:rsidRPr="00004CC2" w:rsidRDefault="00CC3D1C" w:rsidP="00C76D29">
      <w:pPr>
        <w:jc w:val="both"/>
        <w:rPr>
          <w:rFonts w:asciiTheme="minorHAnsi" w:hAnsiTheme="minorHAnsi" w:cstheme="minorHAnsi"/>
          <w:lang w:val="en-IN"/>
        </w:rPr>
      </w:pPr>
      <w:r w:rsidRPr="00004CC2">
        <w:rPr>
          <w:rFonts w:asciiTheme="minorHAnsi" w:hAnsiTheme="minorHAnsi" w:cstheme="minorHAnsi"/>
          <w:lang w:val="en-IN"/>
        </w:rPr>
        <w:t>Given</w:t>
      </w:r>
      <w:r w:rsidR="00184C15" w:rsidRPr="00004CC2">
        <w:rPr>
          <w:rFonts w:asciiTheme="minorHAnsi" w:hAnsiTheme="minorHAnsi" w:cstheme="minorHAnsi"/>
          <w:lang w:val="en-IN"/>
        </w:rPr>
        <w:t xml:space="preserve"> values</w:t>
      </w:r>
      <w:r w:rsidRPr="00004CC2">
        <w:rPr>
          <w:rFonts w:asciiTheme="minorHAnsi" w:hAnsiTheme="minorHAnsi" w:cstheme="minorHAnsi"/>
          <w:lang w:val="en-IN"/>
        </w:rPr>
        <w:t xml:space="preserve"> </w:t>
      </w:r>
      <w:proofErr w:type="spellStart"/>
      <w:r w:rsidRPr="00004CC2">
        <w:rPr>
          <w:rFonts w:asciiTheme="minorHAnsi" w:hAnsiTheme="minorHAnsi" w:cstheme="minorHAnsi"/>
          <w:lang w:val="en-IN"/>
        </w:rPr>
        <w:t>Δx</w:t>
      </w:r>
      <w:proofErr w:type="spellEnd"/>
      <w:r w:rsidRPr="00004CC2">
        <w:rPr>
          <w:rFonts w:asciiTheme="minorHAnsi" w:hAnsiTheme="minorHAnsi" w:cstheme="minorHAnsi"/>
          <w:lang w:val="en-IN"/>
        </w:rPr>
        <w:t xml:space="preserve"> = 0.25m, c = 343 m/s, </w:t>
      </w:r>
      <w:r w:rsidR="00184C15" w:rsidRPr="00004CC2">
        <w:rPr>
          <w:rFonts w:asciiTheme="minorHAnsi" w:hAnsiTheme="minorHAnsi" w:cstheme="minorHAnsi"/>
          <w:lang w:val="en-IN"/>
        </w:rPr>
        <w:t xml:space="preserve">fs = 45kHz </w:t>
      </w:r>
    </w:p>
    <w:p w14:paraId="5C1D271D" w14:textId="3E53BE41" w:rsidR="00CC3D1C" w:rsidRPr="00004CC2" w:rsidRDefault="00184C15" w:rsidP="00C76D29">
      <w:pPr>
        <w:jc w:val="both"/>
        <w:rPr>
          <w:rFonts w:asciiTheme="minorHAnsi" w:hAnsiTheme="minorHAnsi" w:cstheme="minorHAnsi"/>
          <w:lang w:val="en-IN"/>
        </w:rPr>
      </w:pPr>
      <w:r w:rsidRPr="00004CC2">
        <w:rPr>
          <w:rFonts w:asciiTheme="minorHAnsi" w:hAnsiTheme="minorHAnsi" w:cstheme="minorHAnsi"/>
          <w:lang w:val="en-IN"/>
        </w:rPr>
        <w:t xml:space="preserve">Also given </w:t>
      </w:r>
      <w:proofErr w:type="spellStart"/>
      <w:r w:rsidR="00CC3D1C" w:rsidRPr="00004CC2">
        <w:rPr>
          <w:rFonts w:asciiTheme="minorHAnsi" w:hAnsiTheme="minorHAnsi" w:cstheme="minorHAnsi"/>
          <w:lang w:val="en-IN"/>
        </w:rPr>
        <w:t>Δt</w:t>
      </w:r>
      <w:proofErr w:type="spellEnd"/>
      <w:r w:rsidR="00CC3D1C" w:rsidRPr="00004CC2">
        <w:rPr>
          <w:rFonts w:asciiTheme="minorHAnsi" w:hAnsiTheme="minorHAnsi" w:cstheme="minorHAnsi"/>
          <w:lang w:val="en-IN"/>
        </w:rPr>
        <w:t xml:space="preserve"> = </w:t>
      </w:r>
      <w:proofErr w:type="spellStart"/>
      <w:proofErr w:type="gramStart"/>
      <w:r w:rsidR="00CC3D1C" w:rsidRPr="00004CC2">
        <w:rPr>
          <w:rFonts w:asciiTheme="minorHAnsi" w:hAnsiTheme="minorHAnsi" w:cstheme="minorHAnsi"/>
          <w:lang w:val="en-IN"/>
        </w:rPr>
        <w:t>m.Ts</w:t>
      </w:r>
      <w:proofErr w:type="spellEnd"/>
      <w:proofErr w:type="gramEnd"/>
      <w:r w:rsidR="00CC3D1C" w:rsidRPr="00004CC2">
        <w:rPr>
          <w:rFonts w:asciiTheme="minorHAnsi" w:hAnsiTheme="minorHAnsi" w:cstheme="minorHAnsi"/>
          <w:lang w:val="en-IN"/>
        </w:rPr>
        <w:t xml:space="preserve"> = m. (1/fs)</w:t>
      </w:r>
    </w:p>
    <w:p w14:paraId="2DB6A6E5" w14:textId="77777777" w:rsidR="00184C15" w:rsidRPr="00004CC2" w:rsidRDefault="00184C15" w:rsidP="00C76D29">
      <w:pPr>
        <w:jc w:val="both"/>
        <w:rPr>
          <w:rFonts w:asciiTheme="minorHAnsi" w:hAnsiTheme="minorHAnsi" w:cstheme="minorHAnsi"/>
          <w:lang w:val="en-IN"/>
        </w:rPr>
      </w:pPr>
    </w:p>
    <w:p w14:paraId="4AB977C3" w14:textId="3EA7F149" w:rsidR="00184C15" w:rsidRPr="00004CC2" w:rsidRDefault="00184C15" w:rsidP="00184C15">
      <w:pPr>
        <w:pStyle w:val="ListParagraph"/>
        <w:numPr>
          <w:ilvl w:val="0"/>
          <w:numId w:val="1"/>
        </w:numPr>
        <w:jc w:val="both"/>
        <w:rPr>
          <w:rFonts w:asciiTheme="minorHAnsi" w:hAnsiTheme="minorHAnsi" w:cstheme="minorHAnsi"/>
          <w:lang w:val="en-IN"/>
        </w:rPr>
      </w:pPr>
      <w:r w:rsidRPr="00004CC2">
        <w:rPr>
          <w:rFonts w:asciiTheme="minorHAnsi" w:hAnsiTheme="minorHAnsi" w:cstheme="minorHAnsi"/>
          <w:lang w:val="en-IN"/>
        </w:rPr>
        <w:t>Sin (</w:t>
      </w:r>
      <w:r w:rsidRPr="00004CC2">
        <w:rPr>
          <w:rFonts w:asciiTheme="minorHAnsi" w:hAnsiTheme="minorHAnsi" w:cstheme="minorHAnsi"/>
          <w:color w:val="222222"/>
          <w:shd w:val="clear" w:color="auto" w:fill="FFFFFF"/>
        </w:rPr>
        <w:t>Ф</w:t>
      </w:r>
      <w:r w:rsidRPr="00004CC2">
        <w:rPr>
          <w:rFonts w:asciiTheme="minorHAnsi" w:hAnsiTheme="minorHAnsi" w:cstheme="minorHAnsi"/>
          <w:lang w:val="en-IN"/>
        </w:rPr>
        <w:t>)</w:t>
      </w:r>
      <w:r w:rsidRPr="00004CC2">
        <w:rPr>
          <w:rFonts w:asciiTheme="minorHAnsi" w:hAnsiTheme="minorHAnsi" w:cstheme="minorHAnsi"/>
          <w:lang w:val="en-IN"/>
        </w:rPr>
        <w:t xml:space="preserve"> = (m x 0.00002 x 343)/0.25</w:t>
      </w:r>
      <w:r w:rsidR="00004CC2" w:rsidRPr="00004CC2">
        <w:rPr>
          <w:rFonts w:asciiTheme="minorHAnsi" w:hAnsiTheme="minorHAnsi" w:cstheme="minorHAnsi"/>
          <w:lang w:val="en-IN"/>
        </w:rPr>
        <w:t xml:space="preserve"> = m x 0.00030489</w:t>
      </w:r>
    </w:p>
    <w:p w14:paraId="048DE065" w14:textId="51E63C9C" w:rsidR="00004CC2" w:rsidRPr="00004CC2" w:rsidRDefault="00004CC2" w:rsidP="00004CC2">
      <w:pPr>
        <w:jc w:val="both"/>
        <w:rPr>
          <w:rFonts w:asciiTheme="minorHAnsi" w:hAnsiTheme="minorHAnsi" w:cstheme="minorHAnsi"/>
          <w:lang w:val="en-IN"/>
        </w:rPr>
      </w:pPr>
    </w:p>
    <w:p w14:paraId="2455D23E" w14:textId="3610C111" w:rsidR="00004CC2" w:rsidRPr="00004CC2" w:rsidRDefault="00004CC2" w:rsidP="00004CC2">
      <w:pPr>
        <w:jc w:val="both"/>
        <w:rPr>
          <w:rFonts w:asciiTheme="minorHAnsi" w:hAnsiTheme="minorHAnsi" w:cstheme="minorHAnsi"/>
          <w:lang w:val="en-IN"/>
        </w:rPr>
      </w:pPr>
      <w:r w:rsidRPr="00004CC2">
        <w:rPr>
          <w:rFonts w:asciiTheme="minorHAnsi" w:hAnsiTheme="minorHAnsi" w:cstheme="minorHAnsi"/>
          <w:lang w:val="en-IN"/>
        </w:rPr>
        <w:t xml:space="preserve">Changing </w:t>
      </w:r>
      <w:proofErr w:type="spellStart"/>
      <w:r w:rsidRPr="00004CC2">
        <w:rPr>
          <w:rFonts w:asciiTheme="minorHAnsi" w:hAnsiTheme="minorHAnsi" w:cstheme="minorHAnsi"/>
          <w:lang w:val="en-IN"/>
        </w:rPr>
        <w:t>Δx</w:t>
      </w:r>
      <w:proofErr w:type="spellEnd"/>
      <w:r w:rsidRPr="00004CC2">
        <w:rPr>
          <w:rFonts w:asciiTheme="minorHAnsi" w:hAnsiTheme="minorHAnsi" w:cstheme="minorHAnsi"/>
          <w:lang w:val="en-IN"/>
        </w:rPr>
        <w:t xml:space="preserve"> </w:t>
      </w:r>
      <w:r w:rsidRPr="00004CC2">
        <w:rPr>
          <w:rFonts w:asciiTheme="minorHAnsi" w:hAnsiTheme="minorHAnsi" w:cstheme="minorHAnsi"/>
          <w:lang w:val="en-IN"/>
        </w:rPr>
        <w:t>to</w:t>
      </w:r>
      <w:r w:rsidRPr="00004CC2">
        <w:rPr>
          <w:rFonts w:asciiTheme="minorHAnsi" w:hAnsiTheme="minorHAnsi" w:cstheme="minorHAnsi"/>
          <w:lang w:val="en-IN"/>
        </w:rPr>
        <w:t xml:space="preserve"> 0.</w:t>
      </w:r>
      <w:r w:rsidRPr="00004CC2">
        <w:rPr>
          <w:rFonts w:asciiTheme="minorHAnsi" w:hAnsiTheme="minorHAnsi" w:cstheme="minorHAnsi"/>
          <w:lang w:val="en-IN"/>
        </w:rPr>
        <w:t xml:space="preserve">5 </w:t>
      </w:r>
      <w:r w:rsidRPr="00004CC2">
        <w:rPr>
          <w:rFonts w:asciiTheme="minorHAnsi" w:hAnsiTheme="minorHAnsi" w:cstheme="minorHAnsi"/>
          <w:lang w:val="en-IN"/>
        </w:rPr>
        <w:t>m</w:t>
      </w:r>
      <w:r w:rsidRPr="00004CC2">
        <w:rPr>
          <w:rFonts w:asciiTheme="minorHAnsi" w:hAnsiTheme="minorHAnsi" w:cstheme="minorHAnsi"/>
          <w:lang w:val="en-IN"/>
        </w:rPr>
        <w:t xml:space="preserve">, </w:t>
      </w:r>
    </w:p>
    <w:p w14:paraId="393E691A" w14:textId="3A200D14" w:rsidR="00CC3D1C" w:rsidRDefault="00004CC2" w:rsidP="00004CC2">
      <w:pPr>
        <w:pStyle w:val="ListParagraph"/>
        <w:numPr>
          <w:ilvl w:val="0"/>
          <w:numId w:val="1"/>
        </w:numPr>
        <w:jc w:val="both"/>
        <w:rPr>
          <w:rFonts w:asciiTheme="minorHAnsi" w:hAnsiTheme="minorHAnsi" w:cstheme="minorHAnsi"/>
          <w:lang w:val="en-IN"/>
        </w:rPr>
      </w:pPr>
      <w:r w:rsidRPr="00004CC2">
        <w:rPr>
          <w:rFonts w:asciiTheme="minorHAnsi" w:hAnsiTheme="minorHAnsi" w:cstheme="minorHAnsi"/>
          <w:lang w:val="en-IN"/>
        </w:rPr>
        <w:t>Sin (</w:t>
      </w:r>
      <w:r w:rsidRPr="00004CC2">
        <w:rPr>
          <w:rFonts w:asciiTheme="minorHAnsi" w:hAnsiTheme="minorHAnsi" w:cstheme="minorHAnsi"/>
          <w:color w:val="222222"/>
          <w:shd w:val="clear" w:color="auto" w:fill="FFFFFF"/>
        </w:rPr>
        <w:t>Ф</w:t>
      </w:r>
      <w:r w:rsidRPr="00004CC2">
        <w:rPr>
          <w:rFonts w:asciiTheme="minorHAnsi" w:hAnsiTheme="minorHAnsi" w:cstheme="minorHAnsi"/>
          <w:lang w:val="en-IN"/>
        </w:rPr>
        <w:t>) = (m x 0.00002 x 343)/0.</w:t>
      </w:r>
      <w:r>
        <w:rPr>
          <w:rFonts w:asciiTheme="minorHAnsi" w:hAnsiTheme="minorHAnsi" w:cstheme="minorHAnsi"/>
          <w:lang w:val="en-IN"/>
        </w:rPr>
        <w:t>5</w:t>
      </w:r>
      <w:r w:rsidRPr="00004CC2">
        <w:rPr>
          <w:rFonts w:asciiTheme="minorHAnsi" w:hAnsiTheme="minorHAnsi" w:cstheme="minorHAnsi"/>
          <w:lang w:val="en-IN"/>
        </w:rPr>
        <w:t xml:space="preserve"> = m x 0.0</w:t>
      </w:r>
      <w:r>
        <w:rPr>
          <w:rFonts w:asciiTheme="minorHAnsi" w:hAnsiTheme="minorHAnsi" w:cstheme="minorHAnsi"/>
          <w:lang w:val="en-IN"/>
        </w:rPr>
        <w:t>15244</w:t>
      </w:r>
    </w:p>
    <w:p w14:paraId="7AA27CE6" w14:textId="1F20A88B" w:rsidR="00004CC2" w:rsidRDefault="00004CC2" w:rsidP="00004CC2">
      <w:pPr>
        <w:jc w:val="both"/>
        <w:rPr>
          <w:rFonts w:asciiTheme="minorHAnsi" w:hAnsiTheme="minorHAnsi" w:cstheme="minorHAnsi"/>
          <w:lang w:val="en-IN"/>
        </w:rPr>
      </w:pPr>
    </w:p>
    <w:p w14:paraId="0A03C023" w14:textId="2B19897E" w:rsidR="00004CC2" w:rsidRDefault="00004CC2" w:rsidP="00004CC2">
      <w:pPr>
        <w:jc w:val="both"/>
        <w:rPr>
          <w:rFonts w:asciiTheme="minorHAnsi" w:hAnsiTheme="minorHAnsi" w:cstheme="minorHAnsi"/>
          <w:lang w:val="en-IN"/>
        </w:rPr>
      </w:pPr>
      <w:r>
        <w:rPr>
          <w:rFonts w:asciiTheme="minorHAnsi" w:hAnsiTheme="minorHAnsi" w:cstheme="minorHAnsi"/>
          <w:lang w:val="en-IN"/>
        </w:rPr>
        <w:t xml:space="preserve">For a frequency of 900 Hz, and </w:t>
      </w:r>
      <w:proofErr w:type="spellStart"/>
      <w:r w:rsidRPr="00004CC2">
        <w:rPr>
          <w:rFonts w:asciiTheme="minorHAnsi" w:hAnsiTheme="minorHAnsi" w:cstheme="minorHAnsi"/>
          <w:lang w:val="en-IN"/>
        </w:rPr>
        <w:t>Δx</w:t>
      </w:r>
      <w:proofErr w:type="spellEnd"/>
      <w:r w:rsidRPr="00004CC2">
        <w:rPr>
          <w:rFonts w:asciiTheme="minorHAnsi" w:hAnsiTheme="minorHAnsi" w:cstheme="minorHAnsi"/>
          <w:lang w:val="en-IN"/>
        </w:rPr>
        <w:t xml:space="preserve"> = 0.25m</w:t>
      </w:r>
      <w:r>
        <w:rPr>
          <w:rFonts w:asciiTheme="minorHAnsi" w:hAnsiTheme="minorHAnsi" w:cstheme="minorHAnsi"/>
          <w:lang w:val="en-IN"/>
        </w:rPr>
        <w:t>,</w:t>
      </w:r>
    </w:p>
    <w:p w14:paraId="3F153C50" w14:textId="17F5F523" w:rsidR="00004CC2" w:rsidRDefault="00004CC2" w:rsidP="00004CC2">
      <w:pPr>
        <w:pStyle w:val="ListParagraph"/>
        <w:numPr>
          <w:ilvl w:val="0"/>
          <w:numId w:val="1"/>
        </w:numPr>
        <w:jc w:val="both"/>
        <w:rPr>
          <w:rFonts w:asciiTheme="minorHAnsi" w:hAnsiTheme="minorHAnsi" w:cstheme="minorHAnsi"/>
          <w:lang w:val="en-IN"/>
        </w:rPr>
      </w:pPr>
      <w:r w:rsidRPr="00004CC2">
        <w:rPr>
          <w:rFonts w:asciiTheme="minorHAnsi" w:hAnsiTheme="minorHAnsi" w:cstheme="minorHAnsi"/>
          <w:lang w:val="en-IN"/>
        </w:rPr>
        <w:t>Sin (</w:t>
      </w:r>
      <w:r w:rsidRPr="00004CC2">
        <w:rPr>
          <w:rFonts w:asciiTheme="minorHAnsi" w:hAnsiTheme="minorHAnsi" w:cstheme="minorHAnsi"/>
          <w:color w:val="222222"/>
          <w:shd w:val="clear" w:color="auto" w:fill="FFFFFF"/>
        </w:rPr>
        <w:t>Ф</w:t>
      </w:r>
      <w:r w:rsidRPr="00004CC2">
        <w:rPr>
          <w:rFonts w:asciiTheme="minorHAnsi" w:hAnsiTheme="minorHAnsi" w:cstheme="minorHAnsi"/>
          <w:lang w:val="en-IN"/>
        </w:rPr>
        <w:t xml:space="preserve">) = (m x </w:t>
      </w:r>
      <w:r>
        <w:rPr>
          <w:rFonts w:asciiTheme="minorHAnsi" w:hAnsiTheme="minorHAnsi" w:cstheme="minorHAnsi"/>
          <w:lang w:val="en-IN"/>
        </w:rPr>
        <w:t>0.0011</w:t>
      </w:r>
      <w:r w:rsidRPr="00004CC2">
        <w:rPr>
          <w:rFonts w:asciiTheme="minorHAnsi" w:hAnsiTheme="minorHAnsi" w:cstheme="minorHAnsi"/>
          <w:lang w:val="en-IN"/>
        </w:rPr>
        <w:t xml:space="preserve"> x 343)/0.</w:t>
      </w:r>
      <w:r>
        <w:rPr>
          <w:rFonts w:asciiTheme="minorHAnsi" w:hAnsiTheme="minorHAnsi" w:cstheme="minorHAnsi"/>
          <w:lang w:val="en-IN"/>
        </w:rPr>
        <w:t>25</w:t>
      </w:r>
      <w:r w:rsidRPr="00004CC2">
        <w:rPr>
          <w:rFonts w:asciiTheme="minorHAnsi" w:hAnsiTheme="minorHAnsi" w:cstheme="minorHAnsi"/>
          <w:lang w:val="en-IN"/>
        </w:rPr>
        <w:t xml:space="preserve"> = m x </w:t>
      </w:r>
      <w:r w:rsidR="008A12C5">
        <w:rPr>
          <w:rFonts w:asciiTheme="minorHAnsi" w:hAnsiTheme="minorHAnsi" w:cstheme="minorHAnsi"/>
          <w:lang w:val="en-IN"/>
        </w:rPr>
        <w:t>1.52</w:t>
      </w:r>
    </w:p>
    <w:p w14:paraId="51CA0180" w14:textId="44B1E8EB" w:rsidR="008A12C5" w:rsidRDefault="008A12C5" w:rsidP="00004CC2">
      <w:pPr>
        <w:pStyle w:val="ListParagraph"/>
        <w:numPr>
          <w:ilvl w:val="0"/>
          <w:numId w:val="1"/>
        </w:numPr>
        <w:jc w:val="both"/>
        <w:rPr>
          <w:rFonts w:asciiTheme="minorHAnsi" w:hAnsiTheme="minorHAnsi" w:cstheme="minorHAnsi"/>
          <w:lang w:val="en-IN"/>
        </w:rPr>
      </w:pPr>
      <w:r w:rsidRPr="00004CC2">
        <w:rPr>
          <w:rFonts w:asciiTheme="minorHAnsi" w:hAnsiTheme="minorHAnsi" w:cstheme="minorHAnsi"/>
          <w:color w:val="222222"/>
          <w:shd w:val="clear" w:color="auto" w:fill="FFFFFF"/>
        </w:rPr>
        <w:t>Ф</w:t>
      </w:r>
      <w:r>
        <w:rPr>
          <w:rFonts w:asciiTheme="minorHAnsi" w:hAnsiTheme="minorHAnsi" w:cstheme="minorHAnsi"/>
          <w:color w:val="222222"/>
          <w:shd w:val="clear" w:color="auto" w:fill="FFFFFF"/>
        </w:rPr>
        <w:t xml:space="preserve"> = </w:t>
      </w:r>
      <m:oMath>
        <m:sSup>
          <m:sSupPr>
            <m:ctrlPr>
              <w:rPr>
                <w:rFonts w:ascii="Cambria Math" w:hAnsi="Cambria Math" w:cstheme="minorHAnsi"/>
                <w:i/>
                <w:lang w:val="en-IN"/>
              </w:rPr>
            </m:ctrlPr>
          </m:sSupPr>
          <m:e>
            <m:r>
              <m:rPr>
                <m:sty m:val="p"/>
              </m:rPr>
              <w:rPr>
                <w:rFonts w:ascii="Cambria Math" w:hAnsi="Cambria Math" w:cstheme="minorHAnsi"/>
                <w:lang w:val="en-IN"/>
              </w:rPr>
              <m:t>Sin</m:t>
            </m:r>
          </m:e>
          <m:sup>
            <m:r>
              <w:rPr>
                <w:rFonts w:ascii="Cambria Math" w:hAnsi="Cambria Math" w:cstheme="minorHAnsi"/>
                <w:lang w:val="en-IN"/>
              </w:rPr>
              <m:t>-1</m:t>
            </m:r>
          </m:sup>
        </m:sSup>
      </m:oMath>
      <w:r>
        <w:rPr>
          <w:rFonts w:asciiTheme="minorHAnsi" w:hAnsiTheme="minorHAnsi" w:cstheme="minorHAnsi"/>
          <w:lang w:val="en-IN"/>
        </w:rPr>
        <w:t xml:space="preserve"> (m x 1.52)</w:t>
      </w:r>
    </w:p>
    <w:p w14:paraId="78414C52" w14:textId="77777777" w:rsidR="008A12C5" w:rsidRDefault="008A12C5" w:rsidP="008A12C5">
      <w:pPr>
        <w:pStyle w:val="ListParagraph"/>
        <w:jc w:val="both"/>
        <w:rPr>
          <w:rFonts w:asciiTheme="minorHAnsi" w:hAnsiTheme="minorHAnsi" w:cstheme="minorHAnsi"/>
          <w:lang w:val="en-IN"/>
        </w:rPr>
      </w:pPr>
    </w:p>
    <w:p w14:paraId="52191497" w14:textId="77777777" w:rsidR="008A12C5" w:rsidRDefault="008A12C5" w:rsidP="008A12C5">
      <w:pPr>
        <w:jc w:val="both"/>
        <w:rPr>
          <w:rFonts w:asciiTheme="minorHAnsi" w:hAnsiTheme="minorHAnsi" w:cstheme="minorHAnsi"/>
          <w:color w:val="222222"/>
          <w:shd w:val="clear" w:color="auto" w:fill="FFFFFF"/>
        </w:rPr>
      </w:pPr>
      <w:r>
        <w:rPr>
          <w:rFonts w:asciiTheme="minorHAnsi" w:hAnsiTheme="minorHAnsi" w:cstheme="minorHAnsi"/>
          <w:lang w:val="en-IN"/>
        </w:rPr>
        <w:t xml:space="preserve">Since Sin </w:t>
      </w:r>
      <w:r w:rsidRPr="00004CC2">
        <w:rPr>
          <w:rFonts w:asciiTheme="minorHAnsi" w:hAnsiTheme="minorHAnsi" w:cstheme="minorHAnsi"/>
          <w:color w:val="222222"/>
          <w:shd w:val="clear" w:color="auto" w:fill="FFFFFF"/>
        </w:rPr>
        <w:t>Ф</w:t>
      </w:r>
      <w:r>
        <w:rPr>
          <w:rFonts w:asciiTheme="minorHAnsi" w:hAnsiTheme="minorHAnsi" w:cstheme="minorHAnsi"/>
          <w:color w:val="222222"/>
          <w:shd w:val="clear" w:color="auto" w:fill="FFFFFF"/>
        </w:rPr>
        <w:t xml:space="preserve"> can take a max value of 1, </w:t>
      </w:r>
    </w:p>
    <w:p w14:paraId="2737CA63" w14:textId="273F5C29" w:rsidR="008A12C5" w:rsidRDefault="008A12C5" w:rsidP="008A12C5">
      <w:pPr>
        <w:pStyle w:val="ListParagraph"/>
        <w:numPr>
          <w:ilvl w:val="0"/>
          <w:numId w:val="1"/>
        </w:numPr>
        <w:jc w:val="both"/>
        <w:rPr>
          <w:rFonts w:asciiTheme="minorHAnsi" w:hAnsiTheme="minorHAnsi" w:cstheme="minorHAnsi"/>
          <w:lang w:val="en-IN"/>
        </w:rPr>
      </w:pPr>
      <w:r w:rsidRPr="00004CC2">
        <w:rPr>
          <w:rFonts w:asciiTheme="minorHAnsi" w:hAnsiTheme="minorHAnsi" w:cstheme="minorHAnsi"/>
          <w:color w:val="222222"/>
          <w:shd w:val="clear" w:color="auto" w:fill="FFFFFF"/>
        </w:rPr>
        <w:t>Ф</w:t>
      </w:r>
      <w:r>
        <w:rPr>
          <w:rFonts w:asciiTheme="minorHAnsi" w:hAnsiTheme="minorHAnsi" w:cstheme="minorHAnsi"/>
          <w:color w:val="222222"/>
          <w:shd w:val="clear" w:color="auto" w:fill="FFFFFF"/>
        </w:rPr>
        <w:t xml:space="preserve"> = </w:t>
      </w:r>
      <m:oMath>
        <m:sSup>
          <m:sSupPr>
            <m:ctrlPr>
              <w:rPr>
                <w:rFonts w:ascii="Cambria Math" w:hAnsi="Cambria Math" w:cstheme="minorHAnsi"/>
                <w:i/>
                <w:lang w:val="en-IN"/>
              </w:rPr>
            </m:ctrlPr>
          </m:sSupPr>
          <m:e>
            <m:r>
              <m:rPr>
                <m:sty m:val="p"/>
              </m:rPr>
              <w:rPr>
                <w:rFonts w:ascii="Cambria Math" w:hAnsi="Cambria Math" w:cstheme="minorHAnsi"/>
                <w:lang w:val="en-IN"/>
              </w:rPr>
              <m:t>Sin</m:t>
            </m:r>
          </m:e>
          <m:sup>
            <m:r>
              <w:rPr>
                <w:rFonts w:ascii="Cambria Math" w:hAnsi="Cambria Math" w:cstheme="minorHAnsi"/>
                <w:lang w:val="en-IN"/>
              </w:rPr>
              <m:t>-1</m:t>
            </m:r>
          </m:sup>
        </m:sSup>
      </m:oMath>
      <w:r>
        <w:rPr>
          <w:rFonts w:asciiTheme="minorHAnsi" w:hAnsiTheme="minorHAnsi" w:cstheme="minorHAnsi"/>
          <w:lang w:val="en-IN"/>
        </w:rPr>
        <w:t xml:space="preserve"> (</w:t>
      </w:r>
      <w:r>
        <w:rPr>
          <w:rFonts w:asciiTheme="minorHAnsi" w:hAnsiTheme="minorHAnsi" w:cstheme="minorHAnsi"/>
          <w:lang w:val="en-IN"/>
        </w:rPr>
        <w:t>1</w:t>
      </w:r>
      <w:r>
        <w:rPr>
          <w:rFonts w:asciiTheme="minorHAnsi" w:hAnsiTheme="minorHAnsi" w:cstheme="minorHAnsi"/>
          <w:lang w:val="en-IN"/>
        </w:rPr>
        <w:t>)</w:t>
      </w:r>
    </w:p>
    <w:p w14:paraId="17438A0E" w14:textId="6E3D6754" w:rsidR="008A12C5" w:rsidRPr="008A12C5" w:rsidRDefault="008A12C5" w:rsidP="008A12C5">
      <w:pPr>
        <w:pStyle w:val="ListParagraph"/>
        <w:numPr>
          <w:ilvl w:val="0"/>
          <w:numId w:val="1"/>
        </w:numPr>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w:t>
      </w:r>
      <w:r w:rsidRPr="008A12C5">
        <w:rPr>
          <w:rFonts w:asciiTheme="minorHAnsi" w:hAnsiTheme="minorHAnsi" w:cstheme="minorHAnsi"/>
          <w:color w:val="222222"/>
          <w:shd w:val="clear" w:color="auto" w:fill="FFFFFF"/>
        </w:rPr>
        <w:t xml:space="preserve">he maximum angle where sound can be located is </w:t>
      </w:r>
      <m:oMath>
        <m:f>
          <m:fPr>
            <m:ctrlPr>
              <w:rPr>
                <w:rFonts w:ascii="Cambria Math" w:hAnsi="Cambria Math" w:cstheme="minorHAnsi"/>
                <w:i/>
                <w:color w:val="222222"/>
                <w:shd w:val="clear" w:color="auto" w:fill="FFFFFF"/>
              </w:rPr>
            </m:ctrlPr>
          </m:fPr>
          <m:num>
            <m:r>
              <w:rPr>
                <w:rFonts w:ascii="Cambria Math" w:hAnsi="Cambria Math" w:cstheme="minorHAnsi"/>
                <w:color w:val="222222"/>
                <w:shd w:val="clear" w:color="auto" w:fill="FFFFFF"/>
              </w:rPr>
              <m:t>π</m:t>
            </m:r>
          </m:num>
          <m:den>
            <m:r>
              <w:rPr>
                <w:rFonts w:ascii="Cambria Math" w:hAnsi="Cambria Math" w:cstheme="minorHAnsi"/>
                <w:color w:val="222222"/>
                <w:shd w:val="clear" w:color="auto" w:fill="FFFFFF"/>
              </w:rPr>
              <m:t>2</m:t>
            </m:r>
          </m:den>
        </m:f>
      </m:oMath>
    </w:p>
    <w:p w14:paraId="061FBA38" w14:textId="77777777" w:rsidR="008A12C5" w:rsidRPr="008A12C5" w:rsidRDefault="008A12C5" w:rsidP="008A12C5">
      <w:pPr>
        <w:jc w:val="both"/>
        <w:rPr>
          <w:rFonts w:asciiTheme="minorHAnsi" w:hAnsiTheme="minorHAnsi" w:cstheme="minorHAnsi"/>
          <w:lang w:val="en-IN"/>
        </w:rPr>
      </w:pPr>
    </w:p>
    <w:p w14:paraId="2CB78CF3" w14:textId="77777777" w:rsidR="00004CC2" w:rsidRDefault="00004CC2" w:rsidP="00004CC2">
      <w:pPr>
        <w:jc w:val="both"/>
        <w:rPr>
          <w:rFonts w:asciiTheme="minorHAnsi" w:hAnsiTheme="minorHAnsi" w:cstheme="minorHAnsi"/>
          <w:lang w:val="en-IN"/>
        </w:rPr>
      </w:pPr>
    </w:p>
    <w:p w14:paraId="0DBC74ED" w14:textId="5F5754C6" w:rsidR="00004CC2" w:rsidRDefault="003C425A" w:rsidP="00004CC2">
      <w:pPr>
        <w:jc w:val="both"/>
        <w:rPr>
          <w:rFonts w:asciiTheme="minorHAnsi" w:hAnsiTheme="minorHAnsi" w:cstheme="minorHAnsi"/>
          <w:b/>
          <w:lang w:val="en-IN"/>
        </w:rPr>
      </w:pPr>
      <w:r w:rsidRPr="003C425A">
        <w:rPr>
          <w:rFonts w:asciiTheme="minorHAnsi" w:hAnsiTheme="minorHAnsi" w:cstheme="minorHAnsi"/>
          <w:b/>
          <w:lang w:val="en-IN"/>
        </w:rPr>
        <w:t>2.2</w:t>
      </w:r>
    </w:p>
    <w:p w14:paraId="26D30A5C" w14:textId="77777777" w:rsidR="003C425A" w:rsidRPr="003C425A" w:rsidRDefault="003C425A" w:rsidP="00004CC2">
      <w:pPr>
        <w:jc w:val="both"/>
        <w:rPr>
          <w:rFonts w:asciiTheme="minorHAnsi" w:hAnsiTheme="minorHAnsi" w:cstheme="minorHAnsi"/>
          <w:color w:val="FF0000"/>
          <w:lang w:val="en-IN"/>
        </w:rPr>
      </w:pPr>
      <w:r w:rsidRPr="003C425A">
        <w:rPr>
          <w:rFonts w:asciiTheme="minorHAnsi" w:hAnsiTheme="minorHAnsi" w:cstheme="minorHAnsi"/>
          <w:color w:val="FF0000"/>
          <w:lang w:val="en-IN"/>
        </w:rPr>
        <w:t>Figure with speaker image</w:t>
      </w:r>
    </w:p>
    <w:p w14:paraId="3678D04A" w14:textId="77777777" w:rsidR="00B6029C" w:rsidRDefault="00B6029C" w:rsidP="00004CC2">
      <w:pPr>
        <w:jc w:val="both"/>
        <w:rPr>
          <w:rFonts w:asciiTheme="minorHAnsi" w:hAnsiTheme="minorHAnsi" w:cstheme="minorHAnsi"/>
          <w:lang w:val="en-IN"/>
        </w:rPr>
      </w:pPr>
    </w:p>
    <w:p w14:paraId="345C14C9" w14:textId="1DCA561D" w:rsidR="003C425A" w:rsidRPr="003C425A" w:rsidRDefault="003C425A" w:rsidP="00004CC2">
      <w:pPr>
        <w:jc w:val="both"/>
        <w:rPr>
          <w:rFonts w:asciiTheme="minorHAnsi" w:hAnsiTheme="minorHAnsi" w:cstheme="minorHAnsi"/>
          <w:lang w:val="en-IN"/>
        </w:rPr>
      </w:pPr>
      <w:r>
        <w:rPr>
          <w:rFonts w:asciiTheme="minorHAnsi" w:hAnsiTheme="minorHAnsi" w:cstheme="minorHAnsi"/>
          <w:lang w:val="en-IN"/>
        </w:rPr>
        <w:lastRenderedPageBreak/>
        <w:t xml:space="preserve">The </w:t>
      </w:r>
      <w:r w:rsidR="00617AB5">
        <w:rPr>
          <w:rFonts w:asciiTheme="minorHAnsi" w:hAnsiTheme="minorHAnsi" w:cstheme="minorHAnsi"/>
          <w:lang w:val="en-IN"/>
        </w:rPr>
        <w:t>location of the speaker</w:t>
      </w:r>
      <w:r w:rsidR="00984B86">
        <w:rPr>
          <w:rFonts w:asciiTheme="minorHAnsi" w:hAnsiTheme="minorHAnsi" w:cstheme="minorHAnsi"/>
          <w:lang w:val="en-IN"/>
        </w:rPr>
        <w:t xml:space="preserve"> for the given case</w:t>
      </w:r>
      <w:r w:rsidR="00617AB5">
        <w:rPr>
          <w:rFonts w:asciiTheme="minorHAnsi" w:hAnsiTheme="minorHAnsi" w:cstheme="minorHAnsi"/>
          <w:lang w:val="en-IN"/>
        </w:rPr>
        <w:t xml:space="preserve"> is unique in 3D. A microphone array is set up in a way that allows detection over a particular range, in a given direction. </w:t>
      </w:r>
      <w:r w:rsidR="00984B86">
        <w:rPr>
          <w:rFonts w:asciiTheme="minorHAnsi" w:hAnsiTheme="minorHAnsi" w:cstheme="minorHAnsi"/>
          <w:lang w:val="en-IN"/>
        </w:rPr>
        <w:t xml:space="preserve">The system here is a triangular microphone array with three sensors collecting speaker information, which leads to triangulation of speaker location to a unique position in the grid covered by the microphone array. If the speaker was the move, then speaker localisation methods would have needed to be implemented, which is not the case here. </w:t>
      </w:r>
      <w:bookmarkStart w:id="0" w:name="_GoBack"/>
      <w:bookmarkEnd w:id="0"/>
    </w:p>
    <w:p w14:paraId="6D5E2D5F" w14:textId="77777777" w:rsidR="00CC3D1C" w:rsidRPr="00004CC2" w:rsidRDefault="00CC3D1C" w:rsidP="00C76D29">
      <w:pPr>
        <w:jc w:val="both"/>
        <w:rPr>
          <w:rFonts w:asciiTheme="minorHAnsi" w:hAnsiTheme="minorHAnsi" w:cstheme="minorHAnsi"/>
          <w:lang w:val="en-IN"/>
        </w:rPr>
      </w:pPr>
    </w:p>
    <w:p w14:paraId="3D2B3B64" w14:textId="77777777" w:rsidR="00C76D29" w:rsidRPr="00004CC2" w:rsidRDefault="00C76D29" w:rsidP="0089216A">
      <w:pPr>
        <w:jc w:val="both"/>
        <w:rPr>
          <w:rFonts w:asciiTheme="minorHAnsi" w:hAnsiTheme="minorHAnsi" w:cstheme="minorHAnsi"/>
          <w:lang w:val="en-IN"/>
        </w:rPr>
      </w:pPr>
    </w:p>
    <w:sectPr w:rsidR="00C76D29" w:rsidRPr="00004CC2" w:rsidSect="00D47D15">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ah">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95410"/>
    <w:multiLevelType w:val="hybridMultilevel"/>
    <w:tmpl w:val="4CDAA0FA"/>
    <w:lvl w:ilvl="0" w:tplc="85E05048">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DB"/>
    <w:rsid w:val="00004CC2"/>
    <w:rsid w:val="000077BD"/>
    <w:rsid w:val="00070321"/>
    <w:rsid w:val="000B45FD"/>
    <w:rsid w:val="000C0683"/>
    <w:rsid w:val="000D4426"/>
    <w:rsid w:val="00102C87"/>
    <w:rsid w:val="00114FC1"/>
    <w:rsid w:val="00133210"/>
    <w:rsid w:val="001564F9"/>
    <w:rsid w:val="00165CD6"/>
    <w:rsid w:val="00170B31"/>
    <w:rsid w:val="00184C15"/>
    <w:rsid w:val="0020601B"/>
    <w:rsid w:val="002456F5"/>
    <w:rsid w:val="00265CD0"/>
    <w:rsid w:val="00286E50"/>
    <w:rsid w:val="002D1BE9"/>
    <w:rsid w:val="00325D86"/>
    <w:rsid w:val="00331091"/>
    <w:rsid w:val="0038113B"/>
    <w:rsid w:val="003C425A"/>
    <w:rsid w:val="003D65EA"/>
    <w:rsid w:val="003F1D32"/>
    <w:rsid w:val="004718A9"/>
    <w:rsid w:val="00483352"/>
    <w:rsid w:val="004D3FD2"/>
    <w:rsid w:val="00524136"/>
    <w:rsid w:val="00543BC1"/>
    <w:rsid w:val="00571505"/>
    <w:rsid w:val="005B01B6"/>
    <w:rsid w:val="005B67C8"/>
    <w:rsid w:val="006154EE"/>
    <w:rsid w:val="00617AB5"/>
    <w:rsid w:val="00687C11"/>
    <w:rsid w:val="006B2ECE"/>
    <w:rsid w:val="006C150E"/>
    <w:rsid w:val="00735B1E"/>
    <w:rsid w:val="007608F0"/>
    <w:rsid w:val="00762AE7"/>
    <w:rsid w:val="00797EEE"/>
    <w:rsid w:val="007B060E"/>
    <w:rsid w:val="007D0209"/>
    <w:rsid w:val="007D74FF"/>
    <w:rsid w:val="0089216A"/>
    <w:rsid w:val="008A12C5"/>
    <w:rsid w:val="00984B86"/>
    <w:rsid w:val="00A23EC3"/>
    <w:rsid w:val="00AF471D"/>
    <w:rsid w:val="00B130DB"/>
    <w:rsid w:val="00B533E0"/>
    <w:rsid w:val="00B6029C"/>
    <w:rsid w:val="00B748FD"/>
    <w:rsid w:val="00B929FC"/>
    <w:rsid w:val="00BB4BD5"/>
    <w:rsid w:val="00C27E30"/>
    <w:rsid w:val="00C33F60"/>
    <w:rsid w:val="00C76D29"/>
    <w:rsid w:val="00CC3614"/>
    <w:rsid w:val="00CC3D1C"/>
    <w:rsid w:val="00D27CBD"/>
    <w:rsid w:val="00D34716"/>
    <w:rsid w:val="00D3505F"/>
    <w:rsid w:val="00D438A5"/>
    <w:rsid w:val="00D47D15"/>
    <w:rsid w:val="00D563C4"/>
    <w:rsid w:val="00D82327"/>
    <w:rsid w:val="00DB05FC"/>
    <w:rsid w:val="00DC1C84"/>
    <w:rsid w:val="00DC43FA"/>
    <w:rsid w:val="00ED3AAE"/>
    <w:rsid w:val="00EF7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1B8AD"/>
  <w15:chartTrackingRefBased/>
  <w15:docId w15:val="{D758F736-B702-4A4E-9229-A96012FD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30DB"/>
    <w:rPr>
      <w:rFonts w:ascii="Utah" w:hAnsi="Utah"/>
      <w:sz w:val="24"/>
      <w:szCs w:val="24"/>
      <w:lang w:val="de-DE"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13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B130DB"/>
    <w:pPr>
      <w:pBdr>
        <w:bottom w:val="single" w:sz="8" w:space="4" w:color="4F81BD"/>
      </w:pBdr>
      <w:spacing w:after="300"/>
      <w:contextualSpacing/>
    </w:pPr>
    <w:rPr>
      <w:rFonts w:ascii="Cambria" w:eastAsia="Calibri" w:hAnsi="Cambria"/>
      <w:color w:val="17365D"/>
      <w:spacing w:val="5"/>
      <w:kern w:val="28"/>
      <w:sz w:val="52"/>
      <w:szCs w:val="52"/>
      <w:lang w:eastAsia="en-US"/>
    </w:rPr>
  </w:style>
  <w:style w:type="character" w:customStyle="1" w:styleId="TitleChar">
    <w:name w:val="Title Char"/>
    <w:basedOn w:val="DefaultParagraphFont"/>
    <w:link w:val="Title"/>
    <w:locked/>
    <w:rsid w:val="00B130DB"/>
    <w:rPr>
      <w:rFonts w:ascii="Cambria" w:eastAsia="Calibri" w:hAnsi="Cambria"/>
      <w:color w:val="17365D"/>
      <w:spacing w:val="5"/>
      <w:kern w:val="28"/>
      <w:sz w:val="52"/>
      <w:szCs w:val="52"/>
      <w:lang w:val="de-DE" w:eastAsia="en-US" w:bidi="ar-SA"/>
    </w:rPr>
  </w:style>
  <w:style w:type="character" w:styleId="Hyperlink">
    <w:name w:val="Hyperlink"/>
    <w:basedOn w:val="DefaultParagraphFont"/>
    <w:rsid w:val="00B130DB"/>
    <w:rPr>
      <w:rFonts w:cs="Times New Roman"/>
      <w:color w:val="0000FF"/>
      <w:u w:val="single"/>
    </w:rPr>
  </w:style>
  <w:style w:type="paragraph" w:styleId="NormalWeb">
    <w:name w:val="Normal (Web)"/>
    <w:basedOn w:val="Normal"/>
    <w:uiPriority w:val="99"/>
    <w:unhideWhenUsed/>
    <w:rsid w:val="00C76D29"/>
    <w:pPr>
      <w:spacing w:before="100" w:beforeAutospacing="1" w:after="100" w:afterAutospacing="1"/>
    </w:pPr>
    <w:rPr>
      <w:rFonts w:ascii="Times New Roman" w:hAnsi="Times New Roman"/>
      <w:lang w:val="en-IN" w:eastAsia="en-IN"/>
    </w:rPr>
  </w:style>
  <w:style w:type="paragraph" w:styleId="ListParagraph">
    <w:name w:val="List Paragraph"/>
    <w:basedOn w:val="Normal"/>
    <w:uiPriority w:val="34"/>
    <w:qFormat/>
    <w:rsid w:val="00184C15"/>
    <w:pPr>
      <w:ind w:left="720"/>
      <w:contextualSpacing/>
    </w:pPr>
  </w:style>
  <w:style w:type="character" w:styleId="PlaceholderText">
    <w:name w:val="Placeholder Text"/>
    <w:basedOn w:val="DefaultParagraphFont"/>
    <w:uiPriority w:val="99"/>
    <w:semiHidden/>
    <w:rsid w:val="008A1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377</Words>
  <Characters>2150</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UNICEF-Arbeitsgruppe Saarbrücken</vt:lpstr>
      <vt:lpstr>UNICEF-Arbeitsgruppe Saarbrücken</vt:lpstr>
    </vt:vector>
  </TitlesOfParts>
  <Company>Microsoft</Company>
  <LinksUpToDate>false</LinksUpToDate>
  <CharactersWithSpaces>2522</CharactersWithSpaces>
  <SharedDoc>false</SharedDoc>
  <HLinks>
    <vt:vector size="12" baseType="variant">
      <vt:variant>
        <vt:i4>2490467</vt:i4>
      </vt:variant>
      <vt:variant>
        <vt:i4>3</vt:i4>
      </vt:variant>
      <vt:variant>
        <vt:i4>0</vt:i4>
      </vt:variant>
      <vt:variant>
        <vt:i4>5</vt:i4>
      </vt:variant>
      <vt:variant>
        <vt:lpwstr>http://www.saarbruecken.unicef.de/</vt:lpwstr>
      </vt:variant>
      <vt:variant>
        <vt:lpwstr/>
      </vt:variant>
      <vt:variant>
        <vt:i4>1638495</vt:i4>
      </vt:variant>
      <vt:variant>
        <vt:i4>0</vt:i4>
      </vt:variant>
      <vt:variant>
        <vt:i4>0</vt:i4>
      </vt:variant>
      <vt:variant>
        <vt:i4>5</vt:i4>
      </vt:variant>
      <vt:variant>
        <vt:lpwstr>http://www.unicef.de/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UNICEF-Arbeitsgruppe Saarbrücken</dc:title>
  <dc:subject/>
  <dc:creator>Windows XP</dc:creator>
  <cp:keywords/>
  <dc:description/>
  <cp:lastModifiedBy>Priyasha Chatterjee</cp:lastModifiedBy>
  <cp:revision>6</cp:revision>
  <cp:lastPrinted>2010-01-21T06:06:00Z</cp:lastPrinted>
  <dcterms:created xsi:type="dcterms:W3CDTF">2019-05-26T14:02:00Z</dcterms:created>
  <dcterms:modified xsi:type="dcterms:W3CDTF">2019-05-26T19:46:00Z</dcterms:modified>
</cp:coreProperties>
</file>