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1B4F"/>
          <w:sz w:val="48"/>
        </w:rPr>
        <w:t xml:space="preserve">PropertyWorks </w:t>
      </w:r>
      <w:r>
        <w:rPr>
          <w:rFonts w:ascii="Arial" w:hAnsi="Arial"/>
          <w:b/>
          <w:color w:val="D4A13A"/>
          <w:sz w:val="48"/>
        </w:rPr>
        <w:t>Website Administration Guide &amp; SOP</w:t>
      </w:r>
    </w:p>
    <w:p>
      <w:r>
        <w:rPr>
          <w:rFonts w:ascii="Arial" w:hAnsi="Arial"/>
          <w:color w:val="475569"/>
          <w:sz w:val="22"/>
        </w:rPr>
        <w:t>Client Standard Operating Procedure (SOP) &amp; Content Management Handbook</w:t>
      </w:r>
    </w:p>
    <w:p>
      <w:r>
        <w:rPr>
          <w:b/>
          <w:color w:val="D4A13A"/>
        </w:rPr>
        <w:t>―――――――――――――――――――――――――――――――――――――――――――――――――――――――</w:t>
      </w:r>
    </w:p>
    <w:tbl>
      <w:tblPr>
        <w:tblW w:type="auto" w:w="0"/>
        <w:jc w:val="center"/>
        <w:tblLook w:firstColumn="1" w:firstRow="1" w:lastColumn="0" w:lastRow="0" w:noHBand="0" w:noVBand="1" w:val="04A0"/>
      </w:tblPr>
      <w:tblGrid>
        <w:gridCol w:w="9936"/>
      </w:tblGrid>
      <w:tr>
        <w:tc>
          <w:tcPr>
            <w:tcW w:type="dxa" w:w="9792"/>
            <w:shd w:fill="F1F5F9"/>
            <w:tcBorders>
              <w:top w:val="none"/>
              <w:left w:val="single" w:sz="24" w:space="0" w:color="001B4F"/>
              <w:bottom w:val="none"/>
              <w:right w:val="none"/>
            </w:tcBorders>
          </w:tcPr>
          <w:p>
            <w:pPr>
              <w:spacing w:before="80" w:after="80"/>
            </w:pPr>
            <w:r>
              <w:rPr>
                <w:rFonts w:ascii="Arial" w:hAnsi="Arial"/>
                <w:b/>
                <w:color w:val="001B4F"/>
                <w:sz w:val="20"/>
              </w:rPr>
              <w:t>WELCOME &amp; OVERVIEW</w:t>
              <w:br/>
            </w:r>
            <w:r>
              <w:rPr>
                <w:rFonts w:ascii="Arial" w:hAnsi="Arial"/>
                <w:color w:val="1E293B"/>
                <w:sz w:val="19"/>
              </w:rPr>
              <w:t>This handbook provides step-by-step guidance on managing PropertyWorks website content, real estate projects, articles, contact channels, lead consent, and admin security settings. Everything updated inside the visual Admin Panel reflects live on the website instantly.</w:t>
            </w:r>
          </w:p>
        </w:tc>
      </w:tr>
    </w:tbl>
    <w:p/>
    <w:p>
      <w:pPr>
        <w:spacing w:before="280" w:after="120"/>
      </w:pPr>
      <w:r>
        <w:rPr>
          <w:rFonts w:ascii="Arial" w:hAnsi="Arial"/>
          <w:b/>
          <w:color w:val="001B4F"/>
          <w:sz w:val="30"/>
        </w:rPr>
        <w:t>1. Admin Access &amp; Portal Details</w:t>
      </w:r>
    </w:p>
    <w:p>
      <w:pPr>
        <w:spacing w:after="120"/>
      </w:pPr>
      <w:r>
        <w:rPr>
          <w:rFonts w:ascii="Arial" w:hAnsi="Arial"/>
          <w:color w:val="1E293B"/>
          <w:sz w:val="20"/>
        </w:rPr>
        <w:t>You can access the PropertyWorks Administrator Dashboard from any browser using the following details:</w:t>
      </w:r>
    </w:p>
    <w:tbl>
      <w:tblPr>
        <w:tblW w:type="auto" w:w="0"/>
        <w:jc w:val="center"/>
        <w:tblLook w:firstColumn="1" w:firstRow="1" w:lastColumn="0" w:lastRow="0" w:noHBand="0" w:noVBand="1" w:val="04A0"/>
      </w:tblPr>
      <w:tblGrid>
        <w:gridCol w:w="3312"/>
        <w:gridCol w:w="3312"/>
        <w:gridCol w:w="3312"/>
      </w:tblGrid>
      <w:tr>
        <w:tc>
          <w:tcPr>
            <w:tcW w:type="dxa" w:w="3312"/>
            <w:shd w:fill="001B4F"/>
          </w:tcPr>
          <w:p>
            <w:r>
              <w:rPr>
                <w:rFonts w:ascii="Arial" w:hAnsi="Arial"/>
                <w:b/>
                <w:color w:val="FFFFFF"/>
                <w:sz w:val="19"/>
              </w:rPr>
              <w:t>Environment</w:t>
            </w:r>
          </w:p>
        </w:tc>
        <w:tc>
          <w:tcPr>
            <w:tcW w:type="dxa" w:w="3312"/>
            <w:shd w:fill="001B4F"/>
          </w:tcPr>
          <w:p>
            <w:r>
              <w:rPr>
                <w:rFonts w:ascii="Arial" w:hAnsi="Arial"/>
                <w:b/>
                <w:color w:val="FFFFFF"/>
                <w:sz w:val="19"/>
              </w:rPr>
              <w:t>Admin Panel URL</w:t>
            </w:r>
          </w:p>
        </w:tc>
        <w:tc>
          <w:tcPr>
            <w:tcW w:type="dxa" w:w="3312"/>
            <w:shd w:fill="001B4F"/>
          </w:tcPr>
          <w:p>
            <w:r>
              <w:rPr>
                <w:rFonts w:ascii="Arial" w:hAnsi="Arial"/>
                <w:b/>
                <w:color w:val="FFFFFF"/>
                <w:sz w:val="19"/>
              </w:rPr>
              <w:t>Master Password</w:t>
            </w:r>
          </w:p>
        </w:tc>
      </w:tr>
      <w:tr>
        <w:tc>
          <w:tcPr>
            <w:tcW w:type="dxa" w:w="3312"/>
          </w:tcPr>
          <w:p>
            <w:r>
              <w:rPr>
                <w:rFonts w:ascii="Arial" w:hAnsi="Arial"/>
                <w:color w:val="1E293B"/>
                <w:sz w:val="19"/>
              </w:rPr>
              <w:t>Live Production Site</w:t>
            </w:r>
          </w:p>
        </w:tc>
        <w:tc>
          <w:tcPr>
            <w:tcW w:type="dxa" w:w="3312"/>
          </w:tcPr>
          <w:p>
            <w:r>
              <w:rPr>
                <w:rFonts w:ascii="Arial" w:hAnsi="Arial"/>
                <w:color w:val="1E293B"/>
                <w:sz w:val="19"/>
              </w:rPr>
              <w:t>https://www.propertyworks.in/admin</w:t>
            </w:r>
          </w:p>
        </w:tc>
        <w:tc>
          <w:tcPr>
            <w:tcW w:type="dxa" w:w="3312"/>
          </w:tcPr>
          <w:p>
            <w:r>
              <w:rPr>
                <w:rFonts w:ascii="Arial" w:hAnsi="Arial"/>
                <w:color w:val="1E293B"/>
                <w:sz w:val="19"/>
              </w:rPr>
              <w:t>admin123</w:t>
            </w:r>
          </w:p>
        </w:tc>
      </w:tr>
      <w:tr>
        <w:tc>
          <w:tcPr>
            <w:tcW w:type="dxa" w:w="3312"/>
          </w:tcPr>
          <w:p>
            <w:r>
              <w:rPr>
                <w:rFonts w:ascii="Arial" w:hAnsi="Arial"/>
                <w:color w:val="1E293B"/>
                <w:sz w:val="19"/>
              </w:rPr>
              <w:t>Local Development</w:t>
            </w:r>
          </w:p>
        </w:tc>
        <w:tc>
          <w:tcPr>
            <w:tcW w:type="dxa" w:w="3312"/>
          </w:tcPr>
          <w:p>
            <w:r>
              <w:rPr>
                <w:rFonts w:ascii="Arial" w:hAnsi="Arial"/>
                <w:color w:val="1E293B"/>
                <w:sz w:val="19"/>
              </w:rPr>
              <w:t>http://localhost:5173/admin</w:t>
            </w:r>
          </w:p>
        </w:tc>
        <w:tc>
          <w:tcPr>
            <w:tcW w:type="dxa" w:w="3312"/>
          </w:tcPr>
          <w:p>
            <w:r>
              <w:rPr>
                <w:rFonts w:ascii="Arial" w:hAnsi="Arial"/>
                <w:color w:val="1E293B"/>
                <w:sz w:val="19"/>
              </w:rPr>
              <w:t>admin123</w:t>
            </w:r>
          </w:p>
        </w:tc>
      </w:tr>
    </w:tbl>
    <w:p/>
    <w:p>
      <w:pPr>
        <w:spacing w:before="280" w:after="120"/>
      </w:pPr>
      <w:r>
        <w:rPr>
          <w:rFonts w:ascii="Arial" w:hAnsi="Arial"/>
          <w:b/>
          <w:color w:val="001B4F"/>
          <w:sz w:val="30"/>
        </w:rPr>
        <w:t>2. How to Change the Admin Password (via Code Base)</w:t>
      </w:r>
    </w:p>
    <w:p>
      <w:pPr>
        <w:spacing w:after="120"/>
      </w:pPr>
      <w:r>
        <w:rPr>
          <w:rFonts w:ascii="Arial" w:hAnsi="Arial"/>
          <w:color w:val="1E293B"/>
          <w:sz w:val="20"/>
        </w:rPr>
        <w:t>For security reasons, the administrator login password is stored inside the database configuration file.</w:t>
      </w:r>
    </w:p>
    <w:p>
      <w:pPr>
        <w:spacing w:after="120"/>
      </w:pPr>
      <w:r>
        <w:rPr>
          <w:rFonts w:ascii="Arial" w:hAnsi="Arial"/>
          <w:b/>
          <w:color w:val="1E293B"/>
          <w:sz w:val="20"/>
        </w:rPr>
        <w:t>Step-by-Step Security Instructions:</w:t>
      </w:r>
      <w:r>
        <w:rPr>
          <w:rFonts w:ascii="Arial" w:hAnsi="Arial"/>
          <w:color w:val="1E293B"/>
          <w:sz w:val="20"/>
        </w:rPr>
        <w:t xml:space="preserve"> Follow these exact steps to update your Admin password:</w:t>
      </w:r>
    </w:p>
    <w:p>
      <w:pPr>
        <w:spacing w:after="120"/>
      </w:pPr>
      <w:r>
        <w:rPr>
          <w:rFonts w:ascii="Arial" w:hAnsi="Arial"/>
          <w:b/>
          <w:color w:val="1E293B"/>
          <w:sz w:val="20"/>
        </w:rPr>
        <w:t xml:space="preserve">Step 1: </w:t>
      </w:r>
      <w:r>
        <w:rPr>
          <w:rFonts w:ascii="Arial" w:hAnsi="Arial"/>
          <w:color w:val="1E293B"/>
          <w:sz w:val="20"/>
        </w:rPr>
        <w:t>Open your project root directory in VS Code or your preferred code editor.</w:t>
      </w:r>
    </w:p>
    <w:p>
      <w:pPr>
        <w:spacing w:after="120"/>
      </w:pPr>
      <w:r>
        <w:rPr>
          <w:rFonts w:ascii="Arial" w:hAnsi="Arial"/>
          <w:b/>
          <w:color w:val="1E293B"/>
          <w:sz w:val="20"/>
        </w:rPr>
        <w:t xml:space="preserve">Step 2: </w:t>
      </w:r>
      <w:r>
        <w:rPr>
          <w:rFonts w:ascii="Arial" w:hAnsi="Arial"/>
          <w:color w:val="1E293B"/>
          <w:sz w:val="20"/>
        </w:rPr>
        <w:t>Open the configuration file located at: backend/database/admin.json</w:t>
      </w:r>
    </w:p>
    <w:p>
      <w:pPr>
        <w:spacing w:after="120"/>
      </w:pPr>
      <w:r>
        <w:rPr>
          <w:rFonts w:ascii="Arial" w:hAnsi="Arial"/>
          <w:b/>
          <w:color w:val="1E293B"/>
          <w:sz w:val="20"/>
        </w:rPr>
        <w:t xml:space="preserve">Step 3: </w:t>
      </w:r>
      <w:r>
        <w:rPr>
          <w:rFonts w:ascii="Arial" w:hAnsi="Arial"/>
          <w:color w:val="1E293B"/>
          <w:sz w:val="20"/>
        </w:rPr>
        <w:t>Locate the 'passwordHash' key and change its value to your new password:</w:t>
      </w:r>
    </w:p>
    <w:tbl>
      <w:tblPr>
        <w:tblW w:type="auto" w:w="0"/>
        <w:jc w:val="center"/>
        <w:tblLook w:firstColumn="1" w:firstRow="1" w:lastColumn="0" w:lastRow="0" w:noHBand="0" w:noVBand="1" w:val="04A0"/>
      </w:tblPr>
      <w:tblGrid>
        <w:gridCol w:w="9936"/>
      </w:tblGrid>
      <w:tr>
        <w:tc>
          <w:tcPr>
            <w:tcW w:type="dxa" w:w="9792"/>
            <w:shd w:fill="F8FAFC"/>
          </w:tcPr>
          <w:p>
            <w:r>
              <w:rPr>
                <w:rFonts w:ascii="Courier New" w:hAnsi="Courier New"/>
                <w:b/>
                <w:color w:val="001B4F"/>
                <w:sz w:val="20"/>
              </w:rPr>
              <w:t>{</w:t>
              <w:br/>
              <w:t xml:space="preserve">  "passwordHash": "YourNewPasswordHere123"</w:t>
              <w:br/>
              <w:t>}</w:t>
            </w:r>
          </w:p>
        </w:tc>
      </w:tr>
    </w:tbl>
    <w:p/>
    <w:p>
      <w:pPr>
        <w:spacing w:after="120"/>
      </w:pPr>
      <w:r>
        <w:rPr>
          <w:rFonts w:ascii="Arial" w:hAnsi="Arial"/>
          <w:b/>
          <w:color w:val="1E293B"/>
          <w:sz w:val="20"/>
        </w:rPr>
        <w:t xml:space="preserve">Step 4: </w:t>
      </w:r>
      <w:r>
        <w:rPr>
          <w:rFonts w:ascii="Arial" w:hAnsi="Arial"/>
          <w:color w:val="1E293B"/>
          <w:sz w:val="20"/>
        </w:rPr>
        <w:t>Save the file. Your new password is now active immediately for all future logins!</w:t>
      </w:r>
    </w:p>
    <w:p>
      <w:pPr>
        <w:spacing w:before="280" w:after="120"/>
      </w:pPr>
      <w:r>
        <w:rPr>
          <w:rFonts w:ascii="Arial" w:hAnsi="Arial"/>
          <w:b/>
          <w:color w:val="001B4F"/>
          <w:sz w:val="30"/>
        </w:rPr>
        <w:t>3. SOP: Managing Website Content &amp; Images (via Admin Panel)</w:t>
      </w:r>
    </w:p>
    <w:p>
      <w:pPr>
        <w:spacing w:after="120"/>
      </w:pPr>
      <w:r>
        <w:rPr>
          <w:rFonts w:ascii="Arial" w:hAnsi="Arial"/>
          <w:color w:val="1E293B"/>
          <w:sz w:val="20"/>
        </w:rPr>
        <w:t>You can easily manage all real estate projects, articles, contact channels, lead consent, and page sections directly from the visual Admin Panel.</w:t>
      </w:r>
    </w:p>
    <w:p>
      <w:pPr>
        <w:spacing w:before="200" w:after="80"/>
      </w:pPr>
      <w:r>
        <w:rPr>
          <w:rFonts w:ascii="Arial" w:hAnsi="Arial"/>
          <w:b/>
          <w:color w:val="D4A13A"/>
          <w:sz w:val="24"/>
        </w:rPr>
        <w:t>A. Real Estate Projects Management</w:t>
      </w:r>
    </w:p>
    <w:p>
      <w:pPr>
        <w:spacing w:after="120"/>
      </w:pPr>
      <w:r>
        <w:rPr>
          <w:rFonts w:ascii="Arial" w:hAnsi="Arial"/>
          <w:b/>
          <w:color w:val="1E293B"/>
          <w:sz w:val="20"/>
        </w:rPr>
        <w:t xml:space="preserve">1. Adding a New Project: </w:t>
      </w:r>
      <w:r>
        <w:rPr>
          <w:rFonts w:ascii="Arial" w:hAnsi="Arial"/>
          <w:color w:val="1E293B"/>
          <w:sz w:val="20"/>
        </w:rPr>
        <w:t>Go to the Admin Panel -&gt; Projects tab. Click the + Add New Project button. Enter Project Title, Developer, Location, Budget, Property Type (Residential/Commercial), Overview, and Amenities. Upload project hero images and floor plans. Click Save Project.</w:t>
      </w:r>
    </w:p>
    <w:p>
      <w:pPr>
        <w:spacing w:after="120"/>
      </w:pPr>
      <w:r>
        <w:rPr>
          <w:rFonts w:ascii="Arial" w:hAnsi="Arial"/>
          <w:b/>
          <w:color w:val="1E293B"/>
          <w:sz w:val="20"/>
        </w:rPr>
        <w:t xml:space="preserve">2. Editing an Existing Project: </w:t>
      </w:r>
      <w:r>
        <w:rPr>
          <w:rFonts w:ascii="Arial" w:hAnsi="Arial"/>
          <w:color w:val="1E293B"/>
          <w:sz w:val="20"/>
        </w:rPr>
        <w:t>Click the Edit (Pencil) button next to any listed project. Modify prices, specifications, availability, or images, then click Save Project.</w:t>
      </w:r>
    </w:p>
    <w:p>
      <w:pPr>
        <w:spacing w:after="120"/>
      </w:pPr>
      <w:r>
        <w:rPr>
          <w:rFonts w:ascii="Arial" w:hAnsi="Arial"/>
          <w:b/>
          <w:color w:val="1E293B"/>
          <w:sz w:val="20"/>
        </w:rPr>
        <w:t xml:space="preserve">3. Deleting a Project: </w:t>
      </w:r>
      <w:r>
        <w:rPr>
          <w:rFonts w:ascii="Arial" w:hAnsi="Arial"/>
          <w:color w:val="1E293B"/>
          <w:sz w:val="20"/>
        </w:rPr>
        <w:t>Click the Trash icon next to any obsolete project listing to remove it instantly from the website.</w:t>
      </w:r>
    </w:p>
    <w:p>
      <w:pPr>
        <w:spacing w:before="200" w:after="80"/>
      </w:pPr>
      <w:r>
        <w:rPr>
          <w:rFonts w:ascii="Arial" w:hAnsi="Arial"/>
          <w:b/>
          <w:color w:val="D4A13A"/>
          <w:sz w:val="24"/>
        </w:rPr>
        <w:t>B. Knowledge Center &amp; Blog Articles</w:t>
      </w:r>
    </w:p>
    <w:p>
      <w:pPr>
        <w:spacing w:after="120"/>
      </w:pPr>
      <w:r>
        <w:rPr>
          <w:rFonts w:ascii="Arial" w:hAnsi="Arial"/>
          <w:b/>
          <w:color w:val="1E293B"/>
          <w:sz w:val="20"/>
        </w:rPr>
        <w:t xml:space="preserve">1. Publishing Articles: </w:t>
      </w:r>
      <w:r>
        <w:rPr>
          <w:rFonts w:ascii="Arial" w:hAnsi="Arial"/>
          <w:color w:val="1E293B"/>
          <w:sz w:val="20"/>
        </w:rPr>
        <w:t>Go to Articles tab -&gt; Click + Add New Article. Enter Title, Category, Author, Read Time, and Markdown Content body.</w:t>
      </w:r>
    </w:p>
    <w:p>
      <w:pPr>
        <w:spacing w:after="120"/>
      </w:pPr>
      <w:r>
        <w:rPr>
          <w:rFonts w:ascii="Arial" w:hAnsi="Arial"/>
          <w:b/>
          <w:color w:val="1E293B"/>
          <w:sz w:val="20"/>
        </w:rPr>
        <w:t xml:space="preserve">2. SEO Optimization: </w:t>
      </w:r>
      <w:r>
        <w:rPr>
          <w:rFonts w:ascii="Arial" w:hAnsi="Arial"/>
          <w:color w:val="1E293B"/>
          <w:sz w:val="20"/>
        </w:rPr>
        <w:t>Fill out Meta Title and Meta Description for search engine optimization.</w:t>
      </w:r>
    </w:p>
    <w:p>
      <w:pPr>
        <w:spacing w:before="200" w:after="80"/>
      </w:pPr>
      <w:r>
        <w:rPr>
          <w:rFonts w:ascii="Arial" w:hAnsi="Arial"/>
          <w:b/>
          <w:color w:val="D4A13A"/>
          <w:sz w:val="24"/>
        </w:rPr>
        <w:t>C. Contact Channels &amp; Legal Consent Wording</w:t>
      </w:r>
    </w:p>
    <w:p>
      <w:pPr>
        <w:spacing w:after="120"/>
      </w:pPr>
      <w:r>
        <w:rPr>
          <w:rFonts w:ascii="Arial" w:hAnsi="Arial"/>
          <w:b/>
          <w:color w:val="1E293B"/>
          <w:sz w:val="20"/>
        </w:rPr>
        <w:t xml:space="preserve">1. Update Phone / WhatsApp: </w:t>
      </w:r>
      <w:r>
        <w:rPr>
          <w:rFonts w:ascii="Arial" w:hAnsi="Arial"/>
          <w:color w:val="1E293B"/>
          <w:sz w:val="20"/>
        </w:rPr>
        <w:t>Go to Settings tab -&gt; Edit WhatsApp Number or Contact Phone.</w:t>
      </w:r>
    </w:p>
    <w:p>
      <w:pPr>
        <w:spacing w:after="120"/>
      </w:pPr>
      <w:r>
        <w:rPr>
          <w:rFonts w:ascii="Arial" w:hAnsi="Arial"/>
          <w:b/>
          <w:color w:val="1E293B"/>
          <w:sz w:val="20"/>
        </w:rPr>
        <w:t xml:space="preserve">2. Support Email Sync: </w:t>
      </w:r>
      <w:r>
        <w:rPr>
          <w:rFonts w:ascii="Arial" w:hAnsi="Arial"/>
          <w:color w:val="1E293B"/>
          <w:sz w:val="20"/>
        </w:rPr>
        <w:t>Update Contact Email to support@propertyworks.in. This automatically syncs across the Footer, Contact Page, and all Legal Policy pages (Privacy Policy, Terms &amp; Conditions, Disclaimer, Cookie Policy, Refund Policy).</w:t>
      </w:r>
    </w:p>
    <w:p>
      <w:pPr>
        <w:spacing w:after="120"/>
      </w:pPr>
      <w:r>
        <w:rPr>
          <w:rFonts w:ascii="Arial" w:hAnsi="Arial"/>
          <w:b/>
          <w:color w:val="1E293B"/>
          <w:sz w:val="20"/>
        </w:rPr>
        <w:t xml:space="preserve">3. Mandatory Lead Consent: </w:t>
      </w:r>
      <w:r>
        <w:rPr>
          <w:rFonts w:ascii="Arial" w:hAnsi="Arial"/>
          <w:color w:val="1E293B"/>
          <w:sz w:val="20"/>
        </w:rPr>
        <w:t>Modify the legal consent wording displayed in the Shortlist Modals.</w:t>
      </w:r>
    </w:p>
    <w:p>
      <w:pPr>
        <w:spacing w:before="200" w:after="80"/>
      </w:pPr>
      <w:r>
        <w:rPr>
          <w:rFonts w:ascii="Arial" w:hAnsi="Arial"/>
          <w:b/>
          <w:color w:val="D4A13A"/>
          <w:sz w:val="24"/>
        </w:rPr>
        <w:t>D. Section Headlines &amp; Gold Text Formatting</w:t>
      </w:r>
    </w:p>
    <w:p>
      <w:pPr>
        <w:spacing w:after="120"/>
      </w:pPr>
      <w:r>
        <w:rPr>
          <w:rFonts w:ascii="Arial" w:hAnsi="Arial"/>
          <w:b/>
          <w:color w:val="1E293B"/>
          <w:sz w:val="20"/>
        </w:rPr>
        <w:t xml:space="preserve">1. Page Sections Customization: </w:t>
      </w:r>
      <w:r>
        <w:rPr>
          <w:rFonts w:ascii="Arial" w:hAnsi="Arial"/>
          <w:color w:val="1E293B"/>
          <w:sz w:val="20"/>
        </w:rPr>
        <w:t>Go to Page Sections tab to edit text headlines, subheadings, quotes, and descriptions for Hero, Services, About Us, Why Choose Us, and FAQs.</w:t>
      </w:r>
    </w:p>
    <w:p>
      <w:pPr>
        <w:spacing w:after="120"/>
      </w:pPr>
      <w:r>
        <w:rPr>
          <w:rFonts w:ascii="Arial" w:hAnsi="Arial"/>
          <w:b/>
          <w:color w:val="1E293B"/>
          <w:sz w:val="20"/>
        </w:rPr>
        <w:t xml:space="preserve">2. Golden Highlight Rule: </w:t>
      </w:r>
      <w:r>
        <w:rPr>
          <w:rFonts w:ascii="Arial" w:hAnsi="Arial"/>
          <w:color w:val="1E293B"/>
          <w:sz w:val="20"/>
        </w:rPr>
        <w:t>To highlight any word in golden color on the website, simply wrap the word inside [gold] tags! Example: 'Stop Evaluating Real Estate [gold]Blindly.[/gold]'</w:t>
      </w:r>
    </w:p>
    <w:p>
      <w:pPr>
        <w:spacing w:before="280" w:after="120"/>
      </w:pPr>
      <w:r>
        <w:rPr>
          <w:rFonts w:ascii="Arial" w:hAnsi="Arial"/>
          <w:b/>
          <w:color w:val="001B4F"/>
          <w:sz w:val="30"/>
        </w:rPr>
        <w:t>4. Lead Management &amp; Export</w:t>
      </w:r>
    </w:p>
    <w:p>
      <w:pPr>
        <w:spacing w:after="120"/>
      </w:pPr>
      <w:r>
        <w:rPr>
          <w:rFonts w:ascii="Arial" w:hAnsi="Arial"/>
          <w:b/>
          <w:color w:val="1E293B"/>
          <w:sz w:val="20"/>
        </w:rPr>
        <w:t xml:space="preserve">Automatic Lead Storage: </w:t>
      </w:r>
      <w:r>
        <w:rPr>
          <w:rFonts w:ascii="Arial" w:hAnsi="Arial"/>
          <w:color w:val="1E293B"/>
          <w:sz w:val="20"/>
        </w:rPr>
        <w:t>All customer inquiries submitted via 'Get My Free Residential Shortlist' or 'Get My Free Commercial Shortlist' modals are recorded in real time.</w:t>
      </w:r>
    </w:p>
    <w:p>
      <w:pPr>
        <w:spacing w:after="120"/>
      </w:pPr>
      <w:r>
        <w:rPr>
          <w:rFonts w:ascii="Arial" w:hAnsi="Arial"/>
          <w:b/>
          <w:color w:val="1E293B"/>
          <w:sz w:val="20"/>
        </w:rPr>
        <w:t xml:space="preserve">Viewing Leads: </w:t>
      </w:r>
      <w:r>
        <w:rPr>
          <w:rFonts w:ascii="Arial" w:hAnsi="Arial"/>
          <w:color w:val="1E293B"/>
          <w:sz w:val="20"/>
        </w:rPr>
        <w:t>Go to Leads tab in Admin Panel to view client contact numbers, budget, location preferences, and timestamp.</w:t>
      </w:r>
    </w:p>
    <w:p>
      <w:pPr>
        <w:spacing w:after="120"/>
      </w:pPr>
      <w:r>
        <w:rPr>
          <w:rFonts w:ascii="Arial" w:hAnsi="Arial"/>
          <w:b/>
          <w:color w:val="1E293B"/>
          <w:sz w:val="20"/>
        </w:rPr>
        <w:t xml:space="preserve">Exporting Leads: </w:t>
      </w:r>
      <w:r>
        <w:rPr>
          <w:rFonts w:ascii="Arial" w:hAnsi="Arial"/>
          <w:color w:val="1E293B"/>
          <w:sz w:val="20"/>
        </w:rPr>
        <w:t>Click Export to CSV / Excel to download all customer details for your sales &amp; CRM follow-up team.</w:t>
      </w:r>
    </w:p>
    <w:p>
      <w:pPr>
        <w:spacing w:before="280" w:after="120"/>
      </w:pPr>
      <w:r>
        <w:rPr>
          <w:rFonts w:ascii="Arial" w:hAnsi="Arial"/>
          <w:b/>
          <w:color w:val="001B4F"/>
          <w:sz w:val="30"/>
        </w:rPr>
        <w:t>5. PropertyWorks Google Business Profile Quick Reference</w:t>
      </w:r>
    </w:p>
    <w:p>
      <w:pPr>
        <w:spacing w:after="120"/>
      </w:pPr>
      <w:r>
        <w:rPr>
          <w:rFonts w:ascii="Arial" w:hAnsi="Arial"/>
          <w:color w:val="1E293B"/>
          <w:sz w:val="20"/>
        </w:rPr>
        <w:t>Use these verified business details when updating your Google Business Profile (GBP), social accounts, or directory listings:</w:t>
      </w:r>
    </w:p>
    <w:tbl>
      <w:tblPr>
        <w:tblW w:type="auto" w:w="0"/>
        <w:jc w:val="center"/>
        <w:tblLook w:firstColumn="1" w:firstRow="1" w:lastColumn="0" w:lastRow="0" w:noHBand="0" w:noVBand="1" w:val="04A0"/>
      </w:tblPr>
      <w:tblGrid>
        <w:gridCol w:w="4968"/>
        <w:gridCol w:w="4968"/>
      </w:tblGrid>
      <w:tr>
        <w:tc>
          <w:tcPr>
            <w:tcW w:type="dxa" w:w="4968"/>
            <w:shd w:fill="F8FAFC"/>
          </w:tcPr>
          <w:p>
            <w:r>
              <w:rPr>
                <w:rFonts w:ascii="Arial" w:hAnsi="Arial"/>
                <w:b/>
                <w:color w:val="001B4F"/>
                <w:sz w:val="19"/>
              </w:rPr>
              <w:t>Business Name</w:t>
            </w:r>
          </w:p>
        </w:tc>
        <w:tc>
          <w:tcPr>
            <w:tcW w:type="dxa" w:w="4968"/>
          </w:tcPr>
          <w:p>
            <w:r>
              <w:rPr>
                <w:rFonts w:ascii="Arial" w:hAnsi="Arial"/>
                <w:color w:val="1E293B"/>
                <w:sz w:val="19"/>
              </w:rPr>
              <w:t>PropertyWorks</w:t>
            </w:r>
          </w:p>
        </w:tc>
      </w:tr>
      <w:tr>
        <w:tc>
          <w:tcPr>
            <w:tcW w:type="dxa" w:w="4968"/>
            <w:shd w:fill="F8FAFC"/>
          </w:tcPr>
          <w:p>
            <w:r>
              <w:rPr>
                <w:rFonts w:ascii="Arial" w:hAnsi="Arial"/>
                <w:b/>
                <w:color w:val="001B4F"/>
                <w:sz w:val="19"/>
              </w:rPr>
              <w:t>Official Website</w:t>
            </w:r>
          </w:p>
        </w:tc>
        <w:tc>
          <w:tcPr>
            <w:tcW w:type="dxa" w:w="4968"/>
          </w:tcPr>
          <w:p>
            <w:r>
              <w:rPr>
                <w:rFonts w:ascii="Arial" w:hAnsi="Arial"/>
                <w:color w:val="1E293B"/>
                <w:sz w:val="19"/>
              </w:rPr>
              <w:t>https://www.propertyworks.in</w:t>
            </w:r>
          </w:p>
        </w:tc>
      </w:tr>
      <w:tr>
        <w:tc>
          <w:tcPr>
            <w:tcW w:type="dxa" w:w="4968"/>
            <w:shd w:fill="F8FAFC"/>
          </w:tcPr>
          <w:p>
            <w:r>
              <w:rPr>
                <w:rFonts w:ascii="Arial" w:hAnsi="Arial"/>
                <w:b/>
                <w:color w:val="001B4F"/>
                <w:sz w:val="19"/>
              </w:rPr>
              <w:t>Primary Phone</w:t>
            </w:r>
          </w:p>
        </w:tc>
        <w:tc>
          <w:tcPr>
            <w:tcW w:type="dxa" w:w="4968"/>
          </w:tcPr>
          <w:p>
            <w:r>
              <w:rPr>
                <w:rFonts w:ascii="Arial" w:hAnsi="Arial"/>
                <w:color w:val="1E293B"/>
                <w:sz w:val="19"/>
              </w:rPr>
              <w:t>+91-8433826365</w:t>
            </w:r>
          </w:p>
        </w:tc>
      </w:tr>
      <w:tr>
        <w:tc>
          <w:tcPr>
            <w:tcW w:type="dxa" w:w="4968"/>
            <w:shd w:fill="F8FAFC"/>
          </w:tcPr>
          <w:p>
            <w:r>
              <w:rPr>
                <w:rFonts w:ascii="Arial" w:hAnsi="Arial"/>
                <w:b/>
                <w:color w:val="001B4F"/>
                <w:sz w:val="19"/>
              </w:rPr>
              <w:t>Support Email</w:t>
            </w:r>
          </w:p>
        </w:tc>
        <w:tc>
          <w:tcPr>
            <w:tcW w:type="dxa" w:w="4968"/>
          </w:tcPr>
          <w:p>
            <w:r>
              <w:rPr>
                <w:rFonts w:ascii="Arial" w:hAnsi="Arial"/>
                <w:color w:val="1E293B"/>
                <w:sz w:val="19"/>
              </w:rPr>
              <w:t>support@propertyworks.in</w:t>
            </w:r>
          </w:p>
        </w:tc>
      </w:tr>
      <w:tr>
        <w:tc>
          <w:tcPr>
            <w:tcW w:type="dxa" w:w="4968"/>
            <w:shd w:fill="F8FAFC"/>
          </w:tcPr>
          <w:p>
            <w:r>
              <w:rPr>
                <w:rFonts w:ascii="Arial" w:hAnsi="Arial"/>
                <w:b/>
                <w:color w:val="001B4F"/>
                <w:sz w:val="19"/>
              </w:rPr>
              <w:t>Business Category</w:t>
            </w:r>
          </w:p>
        </w:tc>
        <w:tc>
          <w:tcPr>
            <w:tcW w:type="dxa" w:w="4968"/>
          </w:tcPr>
          <w:p>
            <w:r>
              <w:rPr>
                <w:rFonts w:ascii="Arial" w:hAnsi="Arial"/>
                <w:color w:val="1E293B"/>
                <w:sz w:val="19"/>
              </w:rPr>
              <w:t>Real Estate Advisory</w:t>
            </w:r>
          </w:p>
        </w:tc>
      </w:tr>
      <w:tr>
        <w:tc>
          <w:tcPr>
            <w:tcW w:type="dxa" w:w="4968"/>
            <w:shd w:fill="F8FAFC"/>
          </w:tcPr>
          <w:p>
            <w:r>
              <w:rPr>
                <w:rFonts w:ascii="Arial" w:hAnsi="Arial"/>
                <w:b/>
                <w:color w:val="001B4F"/>
                <w:sz w:val="19"/>
              </w:rPr>
              <w:t>Service Areas</w:t>
            </w:r>
          </w:p>
        </w:tc>
        <w:tc>
          <w:tcPr>
            <w:tcW w:type="dxa" w:w="4968"/>
          </w:tcPr>
          <w:p>
            <w:r>
              <w:rPr>
                <w:rFonts w:ascii="Arial" w:hAnsi="Arial"/>
                <w:color w:val="1E293B"/>
                <w:sz w:val="19"/>
              </w:rPr>
              <w:t>Mumbai, Thane, Navi Mumbai and surrounding Growth corridors</w:t>
            </w:r>
          </w:p>
        </w:tc>
      </w:tr>
      <w:tr>
        <w:tc>
          <w:tcPr>
            <w:tcW w:type="dxa" w:w="4968"/>
            <w:shd w:fill="F8FAFC"/>
          </w:tcPr>
          <w:p>
            <w:r>
              <w:rPr>
                <w:rFonts w:ascii="Arial" w:hAnsi="Arial"/>
                <w:b/>
                <w:color w:val="001B4F"/>
                <w:sz w:val="19"/>
              </w:rPr>
              <w:t>Operating Hours</w:t>
            </w:r>
          </w:p>
        </w:tc>
        <w:tc>
          <w:tcPr>
            <w:tcW w:type="dxa" w:w="4968"/>
          </w:tcPr>
          <w:p>
            <w:r>
              <w:rPr>
                <w:rFonts w:ascii="Arial" w:hAnsi="Arial"/>
                <w:color w:val="1E293B"/>
                <w:sz w:val="19"/>
              </w:rPr>
              <w:t>10:00 AM – 6:00 PM (Monday to Saturday)</w:t>
            </w:r>
          </w:p>
        </w:tc>
      </w:tr>
      <w:tr>
        <w:tc>
          <w:tcPr>
            <w:tcW w:type="dxa" w:w="4968"/>
            <w:shd w:fill="F8FAFC"/>
          </w:tcPr>
          <w:p>
            <w:r>
              <w:rPr>
                <w:rFonts w:ascii="Arial" w:hAnsi="Arial"/>
                <w:b/>
                <w:color w:val="001B4F"/>
                <w:sz w:val="19"/>
              </w:rPr>
              <w:t>Registered Address</w:t>
            </w:r>
          </w:p>
        </w:tc>
        <w:tc>
          <w:tcPr>
            <w:tcW w:type="dxa" w:w="4968"/>
          </w:tcPr>
          <w:p>
            <w:r>
              <w:rPr>
                <w:rFonts w:ascii="Arial" w:hAnsi="Arial"/>
                <w:color w:val="1E293B"/>
                <w:sz w:val="19"/>
              </w:rPr>
              <w:t>B-202, Lodha Splendora, G.B Road, Thane West, 400615</w:t>
            </w:r>
          </w:p>
        </w:tc>
      </w:tr>
    </w:tbl>
    <w:p/>
    <w:tbl>
      <w:tblPr>
        <w:tblW w:type="auto" w:w="0"/>
        <w:jc w:val="center"/>
        <w:tblLook w:firstColumn="1" w:firstRow="1" w:lastColumn="0" w:lastRow="0" w:noHBand="0" w:noVBand="1" w:val="04A0"/>
      </w:tblPr>
      <w:tblGrid>
        <w:gridCol w:w="9936"/>
      </w:tblGrid>
      <w:tr>
        <w:tc>
          <w:tcPr>
            <w:tcW w:type="dxa" w:w="9792"/>
            <w:shd w:fill="F1F5F9"/>
            <w:tcBorders>
              <w:top w:val="none"/>
              <w:left w:val="single" w:sz="24" w:space="0" w:color="001B4F"/>
              <w:bottom w:val="none"/>
              <w:right w:val="none"/>
            </w:tcBorders>
          </w:tcPr>
          <w:p>
            <w:pPr>
              <w:spacing w:before="80" w:after="80"/>
            </w:pPr>
            <w:r>
              <w:rPr>
                <w:rFonts w:ascii="Arial" w:hAnsi="Arial"/>
                <w:b/>
                <w:color w:val="001B4F"/>
                <w:sz w:val="20"/>
              </w:rPr>
              <w:t>TECHNICAL SUPPORT</w:t>
              <w:br/>
            </w:r>
            <w:r>
              <w:rPr>
                <w:rFonts w:ascii="Arial" w:hAnsi="Arial"/>
                <w:color w:val="1E293B"/>
                <w:sz w:val="19"/>
              </w:rPr>
              <w:t>For technical support, custom features, or server deployment assistance, please contact your website engineering team.</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