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A057BF">
        <w:rPr>
          <w:rFonts w:ascii="Times New Roman" w:hAnsi="Times New Roman" w:cs="Times New Roman"/>
          <w:b/>
          <w:sz w:val="28"/>
          <w:szCs w:val="24"/>
        </w:rPr>
        <w:t>5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Develop </w:t>
      </w:r>
      <w:proofErr w:type="spellStart"/>
      <w:r w:rsidR="00926F09" w:rsidRPr="00926F09">
        <w:rPr>
          <w:rFonts w:ascii="Times New Roman" w:hAnsi="Times New Roman" w:cs="Times New Roman"/>
          <w:b/>
          <w:sz w:val="28"/>
          <w:szCs w:val="24"/>
        </w:rPr>
        <w:t>Javascript</w:t>
      </w:r>
      <w:proofErr w:type="spellEnd"/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 to implement </w:t>
      </w:r>
      <w:r w:rsidR="002D1ACE">
        <w:rPr>
          <w:rFonts w:ascii="Times New Roman" w:hAnsi="Times New Roman" w:cs="Times New Roman"/>
          <w:b/>
          <w:sz w:val="28"/>
          <w:szCs w:val="24"/>
        </w:rPr>
        <w:t>string</w:t>
      </w:r>
      <w:r w:rsidR="000D76EF">
        <w:rPr>
          <w:rFonts w:ascii="Times New Roman" w:hAnsi="Times New Roman" w:cs="Times New Roman"/>
          <w:b/>
          <w:sz w:val="28"/>
          <w:szCs w:val="24"/>
        </w:rPr>
        <w:t>s</w:t>
      </w:r>
    </w:p>
    <w:p w:rsidR="00C5575A" w:rsidRPr="002D01BF" w:rsidRDefault="00C5575A" w:rsidP="000D76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2D1A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ACE" w:rsidRPr="002D1ACE">
        <w:rPr>
          <w:rFonts w:ascii="Times New Roman" w:hAnsi="Times New Roman" w:cs="Times New Roman"/>
          <w:sz w:val="24"/>
          <w:szCs w:val="24"/>
        </w:rPr>
        <w:t>The JavaScript string is an object that represents a sequence of characters.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824AE0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</w:t>
      </w:r>
      <w:r w:rsidR="002D1ACE">
        <w:rPr>
          <w:rFonts w:ascii="Times New Roman" w:hAnsi="Times New Roman" w:cs="Times New Roman"/>
          <w:sz w:val="24"/>
          <w:szCs w:val="24"/>
        </w:rPr>
        <w:t>implement strings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A547E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Implement arrays and functions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A547E" w:rsidRDefault="008A547E" w:rsidP="008A54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Develop </w:t>
      </w:r>
      <w:proofErr w:type="spellStart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>Javascript</w:t>
      </w:r>
      <w:proofErr w:type="spellEnd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 to </w:t>
      </w:r>
      <w:r w:rsidR="002D1ACE">
        <w:rPr>
          <w:rFonts w:ascii="Times New Roman" w:hAnsi="Times New Roman" w:cs="Times New Roman"/>
          <w:sz w:val="24"/>
          <w:szCs w:val="24"/>
        </w:rPr>
        <w:t>use string methods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Pr="007A657B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tbl>
      <w:tblPr>
        <w:tblW w:w="9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7380"/>
      </w:tblGrid>
      <w:tr w:rsidR="004C6E65" w:rsidRPr="004C6E65" w:rsidTr="004C6E65">
        <w:tc>
          <w:tcPr>
            <w:tcW w:w="23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73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charAt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the char value present at the specified index.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charCodeAt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the Unicode value of a character present at the specified index.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concat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a combination of two or more strings.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indexOf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the position of a char value present in the given string.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lastIndexOf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the position of a char value present in the given string by searching a character from the last position.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search()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searches a specified regular expression in a given string and returns its position if a match occurs.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match()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searches a specified regular expression in a given string and returns that regular expression if a match occurs.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replace()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replaces a given string with the specified replacement.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substr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is used to fetch the part of the given string on the basis of the specified starting position and length.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substring()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is used to fetch the part of the given string on the basis of the specified index.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slice()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is used to fetch the part of the given string. It allows us to assign positive as well negative index.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toLowerCase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converts the given string into lowercase letter.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toLocaleLowerCase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converts the given string into lowercase letter on the basis of host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s current locale.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toUpperCase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converts the given string into uppercase letter.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toLocaleUpperCase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converts the given string into uppercase letter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basis of host’</w:t>
            </w: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s current locale.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toString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a string representing the particular object.</w:t>
            </w:r>
          </w:p>
        </w:tc>
      </w:tr>
      <w:tr w:rsidR="004C6E65" w:rsidRPr="004C6E65" w:rsidTr="004C6E65">
        <w:tc>
          <w:tcPr>
            <w:tcW w:w="23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031966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valueOf</w:t>
              </w:r>
              <w:proofErr w:type="spellEnd"/>
              <w:r w:rsidR="004C6E65" w:rsidRPr="004C6E65">
                <w:rPr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73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6E65" w:rsidRPr="004C6E65" w:rsidRDefault="004C6E65" w:rsidP="004C6E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E65">
              <w:rPr>
                <w:rFonts w:ascii="Times New Roman" w:hAnsi="Times New Roman" w:cs="Times New Roman"/>
                <w:sz w:val="24"/>
                <w:szCs w:val="24"/>
              </w:rPr>
              <w:t>It provides the primitive value of string object.</w:t>
            </w:r>
          </w:p>
        </w:tc>
      </w:tr>
    </w:tbl>
    <w:p w:rsidR="00B621BC" w:rsidRPr="008A547E" w:rsidRDefault="00B621BC" w:rsidP="004C6E6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 xml:space="preserve">Development </w:t>
            </w:r>
            <w:r w:rsidRPr="002D01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Browser and </w:t>
            </w:r>
            <w:r w:rsidRPr="002D01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 w:rsidSect="003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75A"/>
    <w:rsid w:val="00031966"/>
    <w:rsid w:val="0004242A"/>
    <w:rsid w:val="0004577A"/>
    <w:rsid w:val="000D76EF"/>
    <w:rsid w:val="00183569"/>
    <w:rsid w:val="002D01BF"/>
    <w:rsid w:val="002D1ACE"/>
    <w:rsid w:val="003A7175"/>
    <w:rsid w:val="003F4FC5"/>
    <w:rsid w:val="004C6E65"/>
    <w:rsid w:val="006F26F6"/>
    <w:rsid w:val="007A0E0D"/>
    <w:rsid w:val="007A657B"/>
    <w:rsid w:val="00824AE0"/>
    <w:rsid w:val="00851EE4"/>
    <w:rsid w:val="008847D0"/>
    <w:rsid w:val="008A547E"/>
    <w:rsid w:val="008F5850"/>
    <w:rsid w:val="00926F09"/>
    <w:rsid w:val="00954422"/>
    <w:rsid w:val="00A057BF"/>
    <w:rsid w:val="00A87052"/>
    <w:rsid w:val="00AD2069"/>
    <w:rsid w:val="00AF7E44"/>
    <w:rsid w:val="00B47E6D"/>
    <w:rsid w:val="00B621BC"/>
    <w:rsid w:val="00C5575A"/>
    <w:rsid w:val="00D344FE"/>
    <w:rsid w:val="00E911B0"/>
    <w:rsid w:val="00FB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5"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string-indexof-method" TargetMode="External"/><Relationship Id="rId13" Type="http://schemas.openxmlformats.org/officeDocument/2006/relationships/hyperlink" Target="https://www.javatpoint.com/javascript-string-substr-method" TargetMode="External"/><Relationship Id="rId18" Type="http://schemas.openxmlformats.org/officeDocument/2006/relationships/hyperlink" Target="https://www.javatpoint.com/javascript-string-touppercase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script-string-valueof-method" TargetMode="External"/><Relationship Id="rId7" Type="http://schemas.openxmlformats.org/officeDocument/2006/relationships/hyperlink" Target="https://www.javatpoint.com/javascript-string-concat-method" TargetMode="External"/><Relationship Id="rId12" Type="http://schemas.openxmlformats.org/officeDocument/2006/relationships/hyperlink" Target="https://www.javatpoint.com/javascript-string-replace-method" TargetMode="External"/><Relationship Id="rId17" Type="http://schemas.openxmlformats.org/officeDocument/2006/relationships/hyperlink" Target="https://www.javatpoint.com/javascript-string-tolocalelowercase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string-tolowercase-method" TargetMode="External"/><Relationship Id="rId20" Type="http://schemas.openxmlformats.org/officeDocument/2006/relationships/hyperlink" Target="https://www.javatpoint.com/javascript-string-tostring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string-charcodeat-method" TargetMode="External"/><Relationship Id="rId11" Type="http://schemas.openxmlformats.org/officeDocument/2006/relationships/hyperlink" Target="https://www.javatpoint.com/javascript-string-match-method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s://www.javatpoint.com/javascript-string-charat-method" TargetMode="External"/><Relationship Id="rId15" Type="http://schemas.openxmlformats.org/officeDocument/2006/relationships/hyperlink" Target="https://www.javatpoint.com/javascript-string-slice-metho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javascript-string-search-method" TargetMode="External"/><Relationship Id="rId19" Type="http://schemas.openxmlformats.org/officeDocument/2006/relationships/hyperlink" Target="https://www.javatpoint.com/javascript-string-tolocaleuppercase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script-string-lastindexof-method" TargetMode="External"/><Relationship Id="rId14" Type="http://schemas.openxmlformats.org/officeDocument/2006/relationships/hyperlink" Target="https://www.javatpoint.com/javascript-string-substring-metho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Aryaman</cp:lastModifiedBy>
  <cp:revision>5</cp:revision>
  <dcterms:created xsi:type="dcterms:W3CDTF">2019-09-14T03:34:00Z</dcterms:created>
  <dcterms:modified xsi:type="dcterms:W3CDTF">2019-09-14T05:09:00Z</dcterms:modified>
</cp:coreProperties>
</file>