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PanchkarmaSetu - Project Management &amp; Risk Analysis</w:t>
      </w:r>
    </w:p>
    <w:p>
      <w:pPr>
        <w:pStyle w:val="Heading1"/>
      </w:pPr>
      <w:r>
        <w:t>1. Life Cycle Model</w:t>
      </w:r>
    </w:p>
    <w:p>
      <w:r>
        <w:rPr>
          <w:b/>
        </w:rPr>
        <w:t xml:space="preserve">Model Identified: </w:t>
      </w:r>
      <w:r>
        <w:t>Agile (Hybrid-Iterative Approach)</w:t>
      </w:r>
    </w:p>
    <w:p>
      <w:r>
        <w:rPr>
          <w:b/>
        </w:rPr>
        <w:t>Logical Justification:</w:t>
      </w:r>
    </w:p>
    <w:p>
      <w:pPr>
        <w:pStyle w:val="ListBullet"/>
      </w:pPr>
      <w:r>
        <w:t>Adaptability: Ayurvedic diagnostic methods (dosha analysis) require iterative refinement of logic as the system is tested with real-world clinical data. Agile allows sprint-based feedback from practitioners.</w:t>
      </w:r>
    </w:p>
    <w:p>
      <w:pPr>
        <w:pStyle w:val="ListBullet"/>
      </w:pPr>
      <w:r>
        <w:t>Incremental Delivery: The project structure is modular (Patient Management -&gt; Appointment System -&gt; Clinical Vitals). An iterative model ensures the core system functions while advanced reporting modules are under development.</w:t>
      </w:r>
    </w:p>
    <w:p>
      <w:pPr>
        <w:pStyle w:val="ListBullet"/>
      </w:pPr>
      <w:r>
        <w:t>Continuous Feedback: The system incorporates feedback mechanisms (Appointment -&gt; Treatment Feedback), which aligns with the Agile principle of prioritizing customer collaboration and rapid iteration.</w:t>
      </w:r>
    </w:p>
    <w:p>
      <w:pPr>
        <w:pStyle w:val="Heading1"/>
      </w:pPr>
      <w:r>
        <w:t>2. Team &amp; Scenario</w:t>
      </w:r>
    </w:p>
    <w:p>
      <w:r>
        <w:t>Define Roles:</w:t>
      </w:r>
    </w:p>
    <w:p>
      <w:pPr>
        <w:pStyle w:val="ListBullet"/>
      </w:pPr>
      <w:r>
        <w:t>Frontend Developer: Focuses on the responsive Bootstrap/Glassmorphism interface for therapist and patient dashboards.</w:t>
      </w:r>
    </w:p>
    <w:p>
      <w:pPr>
        <w:pStyle w:val="ListBullet"/>
      </w:pPr>
      <w:r>
        <w:t>Backend Developer: Manages Django models, core views, PDF reporting logic, and security protocols.</w:t>
      </w:r>
    </w:p>
    <w:p>
      <w:pPr>
        <w:pStyle w:val="ListBullet"/>
      </w:pPr>
      <w:r>
        <w:t>Database Administrator: Ensures the integrity of patient health records and treatment history.</w:t>
      </w:r>
    </w:p>
    <w:p>
      <w:pPr>
        <w:pStyle w:val="ListBullet"/>
      </w:pPr>
      <w:r>
        <w:t>Clinical Advisor (Ayurveda Expert): Validates the clinical accuracy of treatment plans and dosage recommendations.</w:t>
      </w:r>
    </w:p>
    <w:p>
      <w:r>
        <w:t>Impact of Sudden Team Member Departure:</w:t>
      </w:r>
    </w:p>
    <w:p>
      <w:r>
        <w:t>Scenario: Sudden exit of the Lead Backend Developer.</w:t>
      </w:r>
      <w:r>
        <w:rPr>
          <w:i/>
        </w:rPr>
        <w:br/>
        <w:t>Risk/Impact: This is a critical risk. Since the project contains complex custom logic for treatment tracking and clinical PDF generation, the developer's departure without a proper handover could stall development. Key risks include knowledge loss regarding the database schema, potential security vulnerabilities in the appointment logic, and delayed delivery of critical modules. Standard handover documentation and code comments are essential to mitigate this.</w:t>
      </w:r>
    </w:p>
    <w:p>
      <w:pPr>
        <w:pStyle w:val="Heading1"/>
      </w:pPr>
      <w:r>
        <w:t>3. Risk Management</w:t>
      </w:r>
    </w:p>
    <w:p>
      <w:r>
        <w:t>Identified &amp; Prioritized Risks:</w:t>
      </w:r>
    </w:p>
    <w:tbl>
      <w:tblPr>
        <w:tblW w:type="auto" w:w="0"/>
        <w:tblLook w:firstColumn="1" w:firstRow="1" w:lastColumn="0" w:lastRow="0" w:noHBand="0" w:noVBand="1" w:val="04A0"/>
      </w:tblPr>
      <w:tblGrid>
        <w:gridCol w:w="2880"/>
        <w:gridCol w:w="2880"/>
        <w:gridCol w:w="2880"/>
      </w:tblGrid>
      <w:tr>
        <w:tc>
          <w:tcPr>
            <w:tcW w:type="dxa" w:w="2880"/>
          </w:tcPr>
          <w:p>
            <w:r>
              <w:t>Risk Category</w:t>
            </w:r>
          </w:p>
        </w:tc>
        <w:tc>
          <w:tcPr>
            <w:tcW w:type="dxa" w:w="2880"/>
          </w:tcPr>
          <w:p>
            <w:r>
              <w:t>Priority</w:t>
            </w:r>
          </w:p>
        </w:tc>
        <w:tc>
          <w:tcPr>
            <w:tcW w:type="dxa" w:w="2880"/>
          </w:tcPr>
          <w:p>
            <w:r>
              <w:t>Description / Mitigation</w:t>
            </w:r>
          </w:p>
        </w:tc>
      </w:tr>
      <w:tr>
        <w:tc>
          <w:tcPr>
            <w:tcW w:type="dxa" w:w="2880"/>
          </w:tcPr>
          <w:p>
            <w:r>
              <w:t>Technical</w:t>
            </w:r>
          </w:p>
        </w:tc>
        <w:tc>
          <w:tcPr>
            <w:tcW w:type="dxa" w:w="2880"/>
          </w:tcPr>
          <w:p>
            <w:r>
              <w:t>High</w:t>
            </w:r>
          </w:p>
        </w:tc>
        <w:tc>
          <w:tcPr>
            <w:tcW w:type="dxa" w:w="2880"/>
          </w:tcPr>
          <w:p>
            <w:r>
              <w:t>Data Privacy &amp; Security: Sensitive patient vitals (BP, pulse) must be encrypted and protected against unauthorized access.</w:t>
            </w:r>
          </w:p>
        </w:tc>
      </w:tr>
      <w:tr>
        <w:tc>
          <w:tcPr>
            <w:tcW w:type="dxa" w:w="2880"/>
          </w:tcPr>
          <w:p>
            <w:r>
              <w:t>Resource</w:t>
            </w:r>
          </w:p>
        </w:tc>
        <w:tc>
          <w:tcPr>
            <w:tcW w:type="dxa" w:w="2880"/>
          </w:tcPr>
          <w:p>
            <w:r>
              <w:t>Medium</w:t>
            </w:r>
          </w:p>
        </w:tc>
        <w:tc>
          <w:tcPr>
            <w:tcW w:type="dxa" w:w="2880"/>
          </w:tcPr>
          <w:p>
            <w:r>
              <w:t>Clinical Knowledge Gaps: Misinterpretation of Ayurvedic concepts in logic. Mitigated by continuous consultation with subject experts.</w:t>
            </w:r>
          </w:p>
        </w:tc>
      </w:tr>
      <w:tr>
        <w:tc>
          <w:tcPr>
            <w:tcW w:type="dxa" w:w="2880"/>
          </w:tcPr>
          <w:p>
            <w:r>
              <w:t>Schedule</w:t>
            </w:r>
          </w:p>
        </w:tc>
        <w:tc>
          <w:tcPr>
            <w:tcW w:type="dxa" w:w="2880"/>
          </w:tcPr>
          <w:p>
            <w:r>
              <w:t>Low</w:t>
            </w:r>
          </w:p>
        </w:tc>
        <w:tc>
          <w:tcPr>
            <w:tcW w:type="dxa" w:w="2880"/>
          </w:tcPr>
          <w:p>
            <w:r>
              <w:t>UI Refactoring Overhead: Transitioning to Bootstrap glassmorphism might lead to UI bugs that delay the release by minor margins.</w:t>
            </w:r>
          </w:p>
        </w:tc>
      </w:tr>
    </w:tbl>
    <w:p>
      <w:pPr>
        <w:pStyle w:val="Heading1"/>
      </w:pPr>
      <w:r>
        <w:t>4. Leadership Styles</w:t>
      </w:r>
    </w:p>
    <w:p>
      <w:r>
        <w:t>Directive Leadership Style:</w:t>
      </w:r>
    </w:p>
    <w:p>
      <w:r>
        <w:t>Situation: During a critical "Security Patching and System Deployment" phase. The Project Lead provides exact instructions on encryption standards and database migrations to fix vulnerabilities immediately. Fast, top-down decision-making is necessary here to prevent data breaches.</w:t>
      </w:r>
    </w:p>
    <w:p>
      <w:r>
        <w:t>Collaborative Leadership Style:</w:t>
      </w:r>
    </w:p>
    <w:p>
      <w:r>
        <w:t>Situation: During the "UI Design and User Experience Sprint". The team brainstorms the most intuitive way for therapists to log clinical vitals for multiple patients. Feedback from all developers and clinical experts is valued to ensure maximum usability.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