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F7A6E"/>
          <w:sz w:val="64"/>
          <w:szCs w:val="64"/>
        </w:rPr>
        <w:t xml:space="preserve">AIOS</w:t>
      </w:r>
    </w:p>
    <w:p>
      <w:pPr>
        <w:spacing w:after="400" w:before="100"/>
        <w:jc w:val="center"/>
      </w:pPr>
      <w:r>
        <w:rPr>
          <w:color w:val="5B6470"/>
          <w:sz w:val="26"/>
          <w:szCs w:val="26"/>
        </w:rPr>
        <w:t xml:space="preserve">Academic Intelligence Operating System</w:t>
      </w:r>
    </w:p>
    <w:p>
      <w:pPr>
        <w:spacing w:before="300"/>
        <w:jc w:val="center"/>
      </w:pPr>
      <w:r>
        <w:rPr>
          <w:b/>
          <w:bCs/>
          <w:color w:val="1B2A4A"/>
          <w:sz w:val="40"/>
          <w:szCs w:val="40"/>
        </w:rPr>
        <w:t xml:space="preserve">Security &amp; Access Document</w:t>
      </w:r>
    </w:p>
    <w:p>
      <w:pPr>
        <w:spacing w:after="600" w:before="120"/>
        <w:jc w:val="center"/>
      </w:pPr>
      <w:r>
        <w:rPr>
          <w:i/>
          <w:iCs/>
          <w:color w:val="5B6470"/>
          <w:sz w:val="22"/>
          <w:szCs w:val="22"/>
        </w:rPr>
        <w:t xml:space="preserve">Who can do what, and what happens when things go wrong</w:t>
      </w:r>
    </w:p>
    <w:p>
      <w:pPr>
        <w:spacing w:before="800"/>
        <w:jc w:val="center"/>
      </w:pPr>
      <w:r>
        <w:rPr>
          <w:color w:val="5B6470"/>
          <w:sz w:val="19"/>
          <w:szCs w:val="19"/>
        </w:rPr>
        <w:t xml:space="preserve">Version 1.0  |  Prepared for Engineering &amp; Compliance</w:t>
      </w:r>
    </w:p>
    <w:p>
      <w:r>
        <w:br w:type="page"/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1. Authentication Method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AIOS uses Google-based login only — no separate password system to manage or leak. This matches how institutes already manage staff and student email accounts.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User selects "Sign in with Google" and completes Google's own login flow.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The backend receives the Google ID token and verifies it server-side: signature, audience, issuer, expiration, and (where applicable) hosted domain.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The verified email is checked against the institute's pre-approved allow-list and role mapping table.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Match found → a session is created and the correct role dashboard opens.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No match → the user is routed to a "Request Access / Contact Admin" screen; no session is created.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32323"/>
          <w:sz w:val="21"/>
          <w:szCs w:val="21"/>
        </w:rPr>
        <w:t xml:space="preserve">The Founder / Super Admin workspace uses a separate, internally managed allow-list — it is never reachable through an institute's regular login flow.</w:t>
      </w:r>
    </w:p>
    <w:p>
      <w:pPr>
        <w:spacing w:after="80"/>
      </w:pP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Why this approach: </w:t>
      </w:r>
      <w:r>
        <w:rPr>
          <w:color w:val="232323"/>
          <w:sz w:val="21"/>
          <w:szCs w:val="21"/>
        </w:rPr>
        <w:t xml:space="preserve">It removes password-reset support burden, leverages Google's own account security (2FA, breach detection), and keeps access tied to an email an institute already controls — so revoking a staff member's institute email automatically revokes app access.</w:t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2. User Roles &amp; Permissions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500"/>
        <w:gridCol w:w="2600"/>
        <w:gridCol w:w="2900"/>
        <w:gridCol w:w="2000"/>
      </w:tblGrid>
      <w:tr>
        <w:trPr>
          <w:tblHeader/>
        </w:trPr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see</w:t>
            </w:r>
          </w:p>
        </w:tc>
        <w:tc>
          <w:tcPr>
            <w:tcW w:type="dxa" w:w="29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do</w:t>
            </w:r>
          </w:p>
        </w:tc>
        <w:tc>
          <w:tcPr>
            <w:tcW w:type="dxa" w:w="20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Cannot do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Own profile, own scores, own weak/strong topics, own assignments, own doubt tickets, own report cards.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Create/answer own doubt tickets, submit assignments, view own progress.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Cannot view other students' data, cannot see teacher evaluation tools, cannot edit marks or papers.</w:t>
            </w:r>
          </w:p>
        </w:tc>
      </w:tr>
      <w:tr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Assigned batches, assigned students' academic data, question bank, paper builder, evaluation tools.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Create &amp; submit papers for approval, capture/edit marks for assigned batches, resolve doubts, create assignments, tag remedial groups.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Cannot approve their own paper for publishing (needs admin/second approver per institute policy), cannot access other teachers' unassigned batches, cannot change institute settings or roles.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/ Academic Head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All institute data: all batches, all teachers, all students, timetable, audit logs, institute analytics.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Approve/publish exams and papers, manage role assignments within the institute, configure timetable, send institute-wide notices.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Cannot access other institutes' data (multi-tenant isolation), cannot alter platform-level / founder settings.</w:t>
            </w:r>
          </w:p>
        </w:tc>
      </w:tr>
      <w:tr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Founder / Super Admin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Cross-institute usage analytics, support tickets, global templates and settings.</w:t>
            </w:r>
          </w:p>
        </w:tc>
        <w:tc>
          <w:tcPr>
            <w:tcW w:type="dxa" w:w="29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Manage institute onboarding, global templates, and access rules; inspect critical actions across all tenants.</w:t>
            </w:r>
          </w:p>
        </w:tc>
        <w:tc>
          <w:tcPr>
            <w:tcW w:type="dxa" w:w="20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 not casually browse individual student personal data across institutes without a defined support reason — access to sensitive student data is logged.</w:t>
            </w:r>
          </w:p>
        </w:tc>
      </w:tr>
    </w:tbl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3. Row-Level Security Rules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Every table that holds student, teacher, or institute data is protected so a query can only ever return rows the requesting user is entitled to see — enforced at the database level, not just in application code, so a bug in one screen cannot leak another institute's data.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Institute isolation: </w:t>
      </w:r>
      <w:r>
        <w:rPr>
          <w:color w:val="232323"/>
          <w:sz w:val="21"/>
          <w:szCs w:val="21"/>
        </w:rPr>
        <w:t xml:space="preserve">Every row in every academic table carries an institute_id. A query automatically filters to the requester's own institute_id — cross-institute reads are impossible by default.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Student self-access: </w:t>
      </w:r>
      <w:r>
        <w:rPr>
          <w:color w:val="232323"/>
          <w:sz w:val="21"/>
          <w:szCs w:val="21"/>
        </w:rPr>
        <w:t xml:space="preserve">A student's session can only read rows where student_id matches their own user id (scores, mastery, assignments, doubts, reports).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Teacher batch-scoped access: </w:t>
      </w:r>
      <w:r>
        <w:rPr>
          <w:color w:val="232323"/>
          <w:sz w:val="21"/>
          <w:szCs w:val="21"/>
        </w:rPr>
        <w:t xml:space="preserve">A teacher's session can only read/write student and mark data for batches they are explicitly assigned to.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Admin institute-scoped access: </w:t>
      </w:r>
      <w:r>
        <w:rPr>
          <w:color w:val="232323"/>
          <w:sz w:val="21"/>
          <w:szCs w:val="21"/>
        </w:rPr>
        <w:t xml:space="preserve">An admin's session can read/write any row within their own institute_id, but never across institutes.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Founder elevated read, logged: </w:t>
      </w:r>
      <w:r>
        <w:rPr>
          <w:color w:val="232323"/>
          <w:sz w:val="21"/>
          <w:szCs w:val="21"/>
        </w:rPr>
        <w:t xml:space="preserve">Founder-level cross-institute reads are permitted for support and analytics, but every such access is written to the audit log with actor, reason, and timestamp.</w:t>
      </w:r>
    </w:p>
    <w:p>
      <w:pPr>
        <w:spacing w:after="90"/>
      </w:pPr>
      <w:r>
        <w:rPr>
          <w:b/>
          <w:bCs/>
          <w:color w:val="1B2A4A"/>
          <w:sz w:val="21"/>
          <w:szCs w:val="21"/>
        </w:rPr>
        <w:t xml:space="preserve">Write restrictions on locked records: </w:t>
      </w:r>
      <w:r>
        <w:rPr>
          <w:color w:val="232323"/>
          <w:sz w:val="21"/>
          <w:szCs w:val="21"/>
        </w:rPr>
        <w:t xml:space="preserve">Once an exam is in "locked" status, no role except Admin (with an explicit unlock + audit reason) can modify its scores.</w:t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4. Error Handling</w:t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Every major failure point has a defined, human-readable response — the app never fails silently or shows a raw technical error to a student, teacher, or parent.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 point</w:t>
            </w:r>
          </w:p>
        </w:tc>
        <w:tc>
          <w:tcPr>
            <w:tcW w:type="dxa" w:w="5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Defined response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API / server does not respond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"We're having trouble connecting. Please check your internet and try again." — retry button shown; action is not lost, form data stays filled in.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User enters wrong password (Google flow error)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Handled by Google's own login screen; if the resulting email isn't recognized, show "This email isn't linked to an institute yet — contact your admin."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Session expired mid-action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"Your session has expired. Please sign in again." — unsaved form data is preserved in local state and restored after re-login where possible.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upload fails (bad file / wrong format)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"This file couldn't be read. Please check the format and try again." — show the expected template/example.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OMR scan unreadable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Flag the specific sheet for manual review rather than blocking the whole batch upload.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 generation fails (insufficient question bank coverage)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"Not enough approved questions for this topic yet. Add more questions or adjust the blueprint."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Duplicate submission (double-click, network retry)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Idempotent request handling — the second identical request is ignored, not processed twice.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Permission denied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"You don't have access to this." — logged, no technical stack trace or internal ID ever shown to the user.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Unexpected server error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Generic "Something went wrong on our end. Our team has been notified." — full error detail goes to Sentry/logs, never to the client.</w:t>
            </w:r>
          </w:p>
        </w:tc>
      </w:tr>
    </w:tbl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5. Edge Cases</w:t>
      </w:r>
    </w:p>
    <w:tbl>
      <w:tblPr>
        <w:tblW w:type="dxa" w:w="90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5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Empty or partial form submission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Client-side and server-side validation block submission; specific missing fields are highlighted, not a generic error.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User tries to access a page they're not authorized for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Redirected to their own dashboard with a brief "You don't have access to this page" notice — never a raw 403 page.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User on a slow or intermittent connection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Uploads (photos, OMR scans) show progress and support resume/retry; critical actions (marks submission) queue locally and sync when connection returns.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appears in two batches (transfer mid-term)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Historical records stay attached to the batch/timetable active at the time; the profile timeline shows the transfer event explicitly.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assigned to a batch is removed mid-term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Their pending evaluation queue is reassigned or flagged for the admin, not silently dropped.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Two teachers edit the same paper simultaneously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Last-write-wins is not acceptable here — the second save is blocked with "This paper was updated by someone else — refresh to see the latest version."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 allow-list email typo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gets a clear list of "pending access requests" so a mistyped email can be corrected without the user filing a support ticket.</w:t>
            </w:r>
          </w:p>
        </w:tc>
      </w:tr>
      <w:tr>
        <w:tc>
          <w:tcPr>
            <w:tcW w:type="dxa" w:w="33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Bulk mark import contains an unmapped student ID</w:t>
            </w:r>
          </w:p>
        </w:tc>
        <w:tc>
          <w:tcPr>
            <w:tcW w:type="dxa" w:w="5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That row is skipped and reported in an import summary — the rest of the valid rows still import successfully.</w:t>
            </w:r>
          </w:p>
        </w:tc>
      </w:tr>
      <w:tr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locked but a genuine correction is needed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Only Admin can unlock, and unlocking requires a mandatory reason field that is written to the audit log.</w:t>
            </w:r>
          </w:p>
        </w:tc>
      </w:tr>
    </w:tbl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AIOS — Security &amp; Access Document   |   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2026-07-28T18:24:13.700Z</dcterms:created>
  <dcterms:modified xsi:type="dcterms:W3CDTF">2026-07-28T18:24:13.701Z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