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0F7A6E"/>
          <w:sz w:val="64"/>
          <w:szCs w:val="64"/>
        </w:rPr>
        <w:t xml:space="preserve">AIOS</w:t>
      </w:r>
    </w:p>
    <w:p>
      <w:pPr>
        <w:spacing w:after="400" w:before="100"/>
        <w:jc w:val="center"/>
      </w:pPr>
      <w:r>
        <w:rPr>
          <w:color w:val="5B6470"/>
          <w:sz w:val="26"/>
          <w:szCs w:val="26"/>
        </w:rPr>
        <w:t xml:space="preserve">Academic Intelligence Operating System</w:t>
      </w:r>
    </w:p>
    <w:p>
      <w:pPr>
        <w:spacing w:before="300"/>
        <w:jc w:val="center"/>
      </w:pPr>
      <w:r>
        <w:rPr>
          <w:b/>
          <w:bCs/>
          <w:color w:val="1B2A4A"/>
          <w:sz w:val="40"/>
          <w:szCs w:val="40"/>
        </w:rPr>
        <w:t xml:space="preserve">Feature Ticket List</w:t>
      </w:r>
    </w:p>
    <w:p>
      <w:pPr>
        <w:spacing w:after="600" w:before="120"/>
        <w:jc w:val="center"/>
      </w:pPr>
      <w:r>
        <w:rPr>
          <w:i/>
          <w:iCs/>
          <w:color w:val="5B6470"/>
          <w:sz w:val="22"/>
          <w:szCs w:val="22"/>
        </w:rPr>
        <w:t xml:space="preserve">The build checklist — one ticket per AI prompt</w:t>
      </w:r>
    </w:p>
    <w:p>
      <w:pPr>
        <w:spacing w:before="800"/>
        <w:jc w:val="center"/>
      </w:pPr>
      <w:r>
        <w:rPr>
          <w:color w:val="5B6470"/>
          <w:sz w:val="19"/>
          <w:szCs w:val="19"/>
        </w:rPr>
        <w:t xml:space="preserve">Version 1.0  |  Derived from the AIOS Product Requirements Document</w:t>
      </w:r>
    </w:p>
    <w:p>
      <w:r>
        <w:br w:type="page"/>
      </w:r>
    </w:p>
    <w:p>
      <w:pPr>
        <w:spacing w:after="120" w:line="300"/>
      </w:pPr>
      <w:r>
        <w:rPr>
          <w:i w:val="false"/>
          <w:iCs w:val="false"/>
          <w:color w:val="232323"/>
          <w:sz w:val="21"/>
          <w:szCs w:val="21"/>
        </w:rPr>
        <w:t xml:space="preserve">Each ticket below is written so it can be handed directly to an AI coding tool or a developer as a self-contained unit of work. Tickets are grouped by module in build order — earlier modules unblock later ones.</w:t>
      </w:r>
    </w:p>
    <w:p>
      <w:pPr>
        <w:pStyle w:val="Heading1"/>
        <w:pBdr>
          <w:bottom w:val="single" w:color="0F7A6E" w:sz="6" w:space="4"/>
        </w:pBdr>
        <w:spacing w:after="160" w:before="320"/>
      </w:pPr>
      <w:r>
        <w:rPr>
          <w:b/>
          <w:bCs/>
          <w:color w:val="1B2A4A"/>
          <w:sz w:val="30"/>
          <w:szCs w:val="30"/>
        </w:rPr>
        <w:t xml:space="preserve">A. Foundation — Auth, Roles &amp; Institute Setup</w:t>
      </w:r>
    </w:p>
    <w:tbl>
      <w:tblPr>
        <w:tblW w:type="dxa" w:w="9500"/>
        <w:tblBorders>
          <w:top w:val="single" w:color="D8DCE1" w:sz="2"/>
          <w:left w:val="single" w:color="D8DCE1" w:sz="2"/>
          <w:bottom w:val="single" w:color="D8DCE1" w:sz="2"/>
          <w:right w:val="single" w:color="D8DCE1" w:sz="2"/>
          <w:insideH w:val="single" w:color="D8DCE1" w:sz="2"/>
          <w:insideV w:val="single" w:color="D8DCE1" w:sz="2"/>
        </w:tblBorders>
      </w:tblPr>
      <w:tblGrid>
        <w:gridCol w:w="1700"/>
        <w:gridCol w:w="2600"/>
        <w:gridCol w:w="2600"/>
        <w:gridCol w:w="1500"/>
        <w:gridCol w:w="1100"/>
      </w:tblGrid>
      <w:tr>
        <w:trPr>
          <w:tblHeader/>
        </w:trPr>
        <w:tc>
          <w:tcPr>
            <w:tcW w:type="dxa" w:w="17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6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 Description</w:t>
            </w:r>
          </w:p>
        </w:tc>
        <w:tc>
          <w:tcPr>
            <w:tcW w:type="dxa" w:w="26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15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11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Google OAuth Login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Implement "Sign in with Google" and server-side ID token verification (signature, audience, issuer, expiry).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User can sign in with Google; invalid/expired tokens are rejected; a session is created only on success.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None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dxa" w:w="17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Institute Email Allow-List Mapping</w:t>
            </w:r>
          </w:p>
        </w:tc>
        <w:tc>
          <w:tcPr>
            <w:tcW w:type="dxa" w:w="2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Build the admin screen and backend logic to map approved emails to an institute and a role.</w:t>
            </w:r>
          </w:p>
        </w:tc>
        <w:tc>
          <w:tcPr>
            <w:tcW w:type="dxa" w:w="2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Admin can add/remove allow-listed emails; a login attempt from a non-listed email is routed to Request Access.</w:t>
            </w:r>
          </w:p>
        </w:tc>
        <w:tc>
          <w:tcPr>
            <w:tcW w:type="dxa" w:w="15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Google OAuth Login</w:t>
            </w:r>
          </w:p>
        </w:tc>
        <w:tc>
          <w:tcPr>
            <w:tcW w:type="dxa" w:w="11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Role-Based Routing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After login, route the user to the correct dashboard (Student, Teacher, Admin, Founder) based on their mapped role.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Each role always lands on its own dashboard; a user cannot manually navigate into another role's routes.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Institute Email Allow-List Mapping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dxa" w:w="17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Multi-Tenant Data Isolation</w:t>
            </w:r>
          </w:p>
        </w:tc>
        <w:tc>
          <w:tcPr>
            <w:tcW w:type="dxa" w:w="2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Add institute_id scoping (row-level security) to every core table.</w:t>
            </w:r>
          </w:p>
        </w:tc>
        <w:tc>
          <w:tcPr>
            <w:tcW w:type="dxa" w:w="2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A query from Institute A can never return a row belonging to Institute B, verified by automated test.</w:t>
            </w:r>
          </w:p>
        </w:tc>
        <w:tc>
          <w:tcPr>
            <w:tcW w:type="dxa" w:w="15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Role-Based Routing</w:t>
            </w:r>
          </w:p>
        </w:tc>
        <w:tc>
          <w:tcPr>
            <w:tcW w:type="dxa" w:w="11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Request Access Screen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Build the fallback screen shown when a login doesn't match any institute mapping.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Unmatched user sees a clear message and a way to notify the relevant institute admin.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Google OAuth Login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Should-have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F7A6E" w:sz="6" w:space="4"/>
        </w:pBdr>
        <w:spacing w:after="160" w:before="320"/>
      </w:pPr>
      <w:r>
        <w:rPr>
          <w:b/>
          <w:bCs/>
          <w:color w:val="1B2A4A"/>
          <w:sz w:val="30"/>
          <w:szCs w:val="30"/>
        </w:rPr>
        <w:t xml:space="preserve">B. Student &amp; Teacher Management</w:t>
      </w:r>
    </w:p>
    <w:tbl>
      <w:tblPr>
        <w:tblW w:type="dxa" w:w="9500"/>
        <w:tblBorders>
          <w:top w:val="single" w:color="D8DCE1" w:sz="2"/>
          <w:left w:val="single" w:color="D8DCE1" w:sz="2"/>
          <w:bottom w:val="single" w:color="D8DCE1" w:sz="2"/>
          <w:right w:val="single" w:color="D8DCE1" w:sz="2"/>
          <w:insideH w:val="single" w:color="D8DCE1" w:sz="2"/>
          <w:insideV w:val="single" w:color="D8DCE1" w:sz="2"/>
        </w:tblBorders>
      </w:tblPr>
      <w:tblGrid>
        <w:gridCol w:w="1700"/>
        <w:gridCol w:w="2600"/>
        <w:gridCol w:w="2600"/>
        <w:gridCol w:w="1500"/>
        <w:gridCol w:w="1100"/>
      </w:tblGrid>
      <w:tr>
        <w:trPr>
          <w:tblHeader/>
        </w:trPr>
        <w:tc>
          <w:tcPr>
            <w:tcW w:type="dxa" w:w="17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6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 Description</w:t>
            </w:r>
          </w:p>
        </w:tc>
        <w:tc>
          <w:tcPr>
            <w:tcW w:type="dxa" w:w="26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15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11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Student Profile &amp; Admission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Build the student profile screen: name, roll number, class, batch, section, guardian details, contact, photo, documents.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Admin/Teacher can create and edit a student profile; all required fields validate before save.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Multi-Tenant Data Isolation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dxa" w:w="17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Student Timeline</w:t>
            </w:r>
          </w:p>
        </w:tc>
        <w:tc>
          <w:tcPr>
            <w:tcW w:type="dxa" w:w="2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Build a chronological timeline view showing admission, batch changes, exam history, assignment history, and remarks.</w:t>
            </w:r>
          </w:p>
        </w:tc>
        <w:tc>
          <w:tcPr>
            <w:tcW w:type="dxa" w:w="2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Timeline shows events in date order and updates automatically as new records are created elsewhere in the system.</w:t>
            </w:r>
          </w:p>
        </w:tc>
        <w:tc>
          <w:tcPr>
            <w:tcW w:type="dxa" w:w="15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Student Profile &amp; Admission</w:t>
            </w:r>
          </w:p>
        </w:tc>
        <w:tc>
          <w:tcPr>
            <w:tcW w:type="dxa" w:w="11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Should-have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Student Tags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Implement taggable labels (fast learner, concept weak, high-risk, etc.) on a student profile.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Teacher/Admin can add or remove tags; tags are filterable across the student list.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Student Profile &amp; Admission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Should-have</w:t>
            </w:r>
          </w:p>
        </w:tc>
      </w:tr>
      <w:tr>
        <w:tc>
          <w:tcPr>
            <w:tcW w:type="dxa" w:w="17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Student Search &amp; Filters</w:t>
            </w:r>
          </w:p>
        </w:tc>
        <w:tc>
          <w:tcPr>
            <w:tcW w:type="dxa" w:w="2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Build search/filter by name, roll number, weak topic, batch, risk level, score band, or assigned teacher.</w:t>
            </w:r>
          </w:p>
        </w:tc>
        <w:tc>
          <w:tcPr>
            <w:tcW w:type="dxa" w:w="2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Filtering any combination returns the correct subset within 1 second for a 5,000-student institute.</w:t>
            </w:r>
          </w:p>
        </w:tc>
        <w:tc>
          <w:tcPr>
            <w:tcW w:type="dxa" w:w="15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Student Tags</w:t>
            </w:r>
          </w:p>
        </w:tc>
        <w:tc>
          <w:tcPr>
            <w:tcW w:type="dxa" w:w="11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Should-have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Teacher Profile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Build the teacher profile: qualifications, subjects, batches, class load, availability, substitution history.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Admin can create/edit a teacher profile and assign batches/subjects to it.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Multi-Tenant Data Isolation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dxa" w:w="17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Teacher Workload Analytics</w:t>
            </w:r>
          </w:p>
        </w:tc>
        <w:tc>
          <w:tcPr>
            <w:tcW w:type="dxa" w:w="2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Compute and display teacher-to-student ratio, evaluation burden, and schedule saturation.</w:t>
            </w:r>
          </w:p>
        </w:tc>
        <w:tc>
          <w:tcPr>
            <w:tcW w:type="dxa" w:w="2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Dashboard shows correct, real-time workload figures for each teacher based on assigned batches and pending evaluations.</w:t>
            </w:r>
          </w:p>
        </w:tc>
        <w:tc>
          <w:tcPr>
            <w:tcW w:type="dxa" w:w="15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Teacher Profile</w:t>
            </w:r>
          </w:p>
        </w:tc>
        <w:tc>
          <w:tcPr>
            <w:tcW w:type="dxa" w:w="11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Nice-to-have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F7A6E" w:sz="6" w:space="4"/>
        </w:pBdr>
        <w:spacing w:after="160" w:before="320"/>
      </w:pPr>
      <w:r>
        <w:rPr>
          <w:b/>
          <w:bCs/>
          <w:color w:val="1B2A4A"/>
          <w:sz w:val="30"/>
          <w:szCs w:val="30"/>
        </w:rPr>
        <w:t xml:space="preserve">C. Timetable &amp; Exam Setup</w:t>
      </w:r>
    </w:p>
    <w:tbl>
      <w:tblPr>
        <w:tblW w:type="dxa" w:w="9500"/>
        <w:tblBorders>
          <w:top w:val="single" w:color="D8DCE1" w:sz="2"/>
          <w:left w:val="single" w:color="D8DCE1" w:sz="2"/>
          <w:bottom w:val="single" w:color="D8DCE1" w:sz="2"/>
          <w:right w:val="single" w:color="D8DCE1" w:sz="2"/>
          <w:insideH w:val="single" w:color="D8DCE1" w:sz="2"/>
          <w:insideV w:val="single" w:color="D8DCE1" w:sz="2"/>
        </w:tblBorders>
      </w:tblPr>
      <w:tblGrid>
        <w:gridCol w:w="1700"/>
        <w:gridCol w:w="2600"/>
        <w:gridCol w:w="2600"/>
        <w:gridCol w:w="1500"/>
        <w:gridCol w:w="1100"/>
      </w:tblGrid>
      <w:tr>
        <w:trPr>
          <w:tblHeader/>
        </w:trPr>
        <w:tc>
          <w:tcPr>
            <w:tcW w:type="dxa" w:w="17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6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 Description</w:t>
            </w:r>
          </w:p>
        </w:tc>
        <w:tc>
          <w:tcPr>
            <w:tcW w:type="dxa" w:w="26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15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11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Timetable Builder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Build the interface to create class, exam, revision, and remedial timetables.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Admin can create a timetable slot with type, resource (teacher/room/batch), and time range.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Teacher Profile, Student Profile &amp; Admission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Should-have</w:t>
            </w:r>
          </w:p>
        </w:tc>
      </w:tr>
      <w:tr>
        <w:tc>
          <w:tcPr>
            <w:tcW w:type="dxa" w:w="17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Conflict Detection</w:t>
            </w:r>
          </w:p>
        </w:tc>
        <w:tc>
          <w:tcPr>
            <w:tcW w:type="dxa" w:w="2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Detect teacher, batch, room, subject, holiday, and exam-overlap clashes when a slot is created or edited.</w:t>
            </w:r>
          </w:p>
        </w:tc>
        <w:tc>
          <w:tcPr>
            <w:tcW w:type="dxa" w:w="2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Attempting to save a conflicting slot shows a specific clash message and blocks the save until resolved.</w:t>
            </w:r>
          </w:p>
        </w:tc>
        <w:tc>
          <w:tcPr>
            <w:tcW w:type="dxa" w:w="15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Timetable Builder</w:t>
            </w:r>
          </w:p>
        </w:tc>
        <w:tc>
          <w:tcPr>
            <w:tcW w:type="dxa" w:w="11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Should-have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Exam Blueprint Creation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Build the screen to define an exam's marks distribution, difficulty distribution, chapter/topic coverage, and duration.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A saved blueprint can be reused to generate a paper via the Paper Maker.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Multi-Tenant Data Isolation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dxa" w:w="17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Exam Approval Workflow</w:t>
            </w:r>
          </w:p>
        </w:tc>
        <w:tc>
          <w:tcPr>
            <w:tcW w:type="dxa" w:w="2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Implement the create → review → approve → publish → conduct → evaluate → lock status flow for exams.</w:t>
            </w:r>
          </w:p>
        </w:tc>
        <w:tc>
          <w:tcPr>
            <w:tcW w:type="dxa" w:w="2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Each status transition is restricted to the correct role and is recorded in the audit log.</w:t>
            </w:r>
          </w:p>
        </w:tc>
        <w:tc>
          <w:tcPr>
            <w:tcW w:type="dxa" w:w="15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Exam Blueprint Creation</w:t>
            </w:r>
          </w:p>
        </w:tc>
        <w:tc>
          <w:tcPr>
            <w:tcW w:type="dxa" w:w="11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Syllabus Coverage Tracker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Track which topics have already been tested and which are still pending across the term.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Admin/Teacher can see a coverage report per subject with tested vs. untested topics highlighted.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Exam Approval Workflow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Should-have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F7A6E" w:sz="6" w:space="4"/>
        </w:pBdr>
        <w:spacing w:after="160" w:before="320"/>
      </w:pPr>
      <w:r>
        <w:rPr>
          <w:b/>
          <w:bCs/>
          <w:color w:val="1B2A4A"/>
          <w:sz w:val="30"/>
          <w:szCs w:val="30"/>
        </w:rPr>
        <w:t xml:space="preserve">D. Question Bank &amp; Paper Maker</w:t>
      </w:r>
    </w:p>
    <w:tbl>
      <w:tblPr>
        <w:tblW w:type="dxa" w:w="9500"/>
        <w:tblBorders>
          <w:top w:val="single" w:color="D8DCE1" w:sz="2"/>
          <w:left w:val="single" w:color="D8DCE1" w:sz="2"/>
          <w:bottom w:val="single" w:color="D8DCE1" w:sz="2"/>
          <w:right w:val="single" w:color="D8DCE1" w:sz="2"/>
          <w:insideH w:val="single" w:color="D8DCE1" w:sz="2"/>
          <w:insideV w:val="single" w:color="D8DCE1" w:sz="2"/>
        </w:tblBorders>
      </w:tblPr>
      <w:tblGrid>
        <w:gridCol w:w="1700"/>
        <w:gridCol w:w="2600"/>
        <w:gridCol w:w="2600"/>
        <w:gridCol w:w="1500"/>
        <w:gridCol w:w="1100"/>
      </w:tblGrid>
      <w:tr>
        <w:trPr>
          <w:tblHeader/>
        </w:trPr>
        <w:tc>
          <w:tcPr>
            <w:tcW w:type="dxa" w:w="17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6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 Description</w:t>
            </w:r>
          </w:p>
        </w:tc>
        <w:tc>
          <w:tcPr>
            <w:tcW w:type="dxa" w:w="26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15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11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Question Bank CRUD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Build create/edit/approve screens for questions with subject, chapter, topic, marks, difficulty, and solution metadata.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A teacher can create a question, submit for approval, and see its status; approved questions are searchable by tag.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Exam Blueprint Creation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dxa" w:w="17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Question Versioning</w:t>
            </w:r>
          </w:p>
        </w:tc>
        <w:tc>
          <w:tcPr>
            <w:tcW w:type="dxa" w:w="2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Track edit history for each question with rollback capability.</w:t>
            </w:r>
          </w:p>
        </w:tc>
        <w:tc>
          <w:tcPr>
            <w:tcW w:type="dxa" w:w="2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Editing an approved question creates a new version; previous versions remain viewable and restorable.</w:t>
            </w:r>
          </w:p>
        </w:tc>
        <w:tc>
          <w:tcPr>
            <w:tcW w:type="dxa" w:w="15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Question Bank CRUD</w:t>
            </w:r>
          </w:p>
        </w:tc>
        <w:tc>
          <w:tcPr>
            <w:tcW w:type="dxa" w:w="11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Should-have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General Paper Generation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Generate a balanced, full-syllabus paper from a blueprint.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Selecting a blueprint and clicking Generate produces a paper matching the requested mark/difficulty/topic distribution.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Question Bank CRUD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dxa" w:w="17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Specialized (Personalized) Paper Generation</w:t>
            </w:r>
          </w:p>
        </w:tc>
        <w:tc>
          <w:tcPr>
            <w:tcW w:type="dxa" w:w="2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Generate a paper personalized to a student or batch's weak topics, unlocked once sufficient test history exists.</w:t>
            </w:r>
          </w:p>
        </w:tc>
        <w:tc>
          <w:tcPr>
            <w:tcW w:type="dxa" w:w="2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Specialized mode is disabled until a defined minimum test-history threshold is met, then generates weighted toward weak topics.</w:t>
            </w:r>
          </w:p>
        </w:tc>
        <w:tc>
          <w:tcPr>
            <w:tcW w:type="dxa" w:w="15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General Paper Generation, Student Analysis Engine</w:t>
            </w:r>
          </w:p>
        </w:tc>
        <w:tc>
          <w:tcPr>
            <w:tcW w:type="dxa" w:w="11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Should-have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Paper Preview &amp; Selective Regeneration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Allow a teacher to regenerate individual questions in a generated paper without regenerating the whole paper.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Clicking regenerate on one question replaces only that question while preserving the rest of the paper and its blueprint compliance.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General Paper Generation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Should-have</w:t>
            </w:r>
          </w:p>
        </w:tc>
      </w:tr>
      <w:tr>
        <w:tc>
          <w:tcPr>
            <w:tcW w:type="dxa" w:w="17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Paper Versioning &amp; Anti-Cheating Sets</w:t>
            </w:r>
          </w:p>
        </w:tc>
        <w:tc>
          <w:tcPr>
            <w:tcW w:type="dxa" w:w="2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Support multiple randomized paper sets (v1, v2, v3) from the same blueprint.</w:t>
            </w:r>
          </w:p>
        </w:tc>
        <w:tc>
          <w:tcPr>
            <w:tcW w:type="dxa" w:w="2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Generating "3 sets" produces three papers with shuffled question order/selection meeting the same blueprint.</w:t>
            </w:r>
          </w:p>
        </w:tc>
        <w:tc>
          <w:tcPr>
            <w:tcW w:type="dxa" w:w="15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Paper Preview &amp; Selective Regeneration</w:t>
            </w:r>
          </w:p>
        </w:tc>
        <w:tc>
          <w:tcPr>
            <w:tcW w:type="dxa" w:w="11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Nice-to-have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F7A6E" w:sz="6" w:space="4"/>
        </w:pBdr>
        <w:spacing w:after="160" w:before="320"/>
      </w:pPr>
      <w:r>
        <w:rPr>
          <w:b/>
          <w:bCs/>
          <w:color w:val="1B2A4A"/>
          <w:sz w:val="30"/>
          <w:szCs w:val="30"/>
        </w:rPr>
        <w:t xml:space="preserve">E. Marks Capture &amp; Analysis</w:t>
      </w:r>
    </w:p>
    <w:tbl>
      <w:tblPr>
        <w:tblW w:type="dxa" w:w="9500"/>
        <w:tblBorders>
          <w:top w:val="single" w:color="D8DCE1" w:sz="2"/>
          <w:left w:val="single" w:color="D8DCE1" w:sz="2"/>
          <w:bottom w:val="single" w:color="D8DCE1" w:sz="2"/>
          <w:right w:val="single" w:color="D8DCE1" w:sz="2"/>
          <w:insideH w:val="single" w:color="D8DCE1" w:sz="2"/>
          <w:insideV w:val="single" w:color="D8DCE1" w:sz="2"/>
        </w:tblBorders>
      </w:tblPr>
      <w:tblGrid>
        <w:gridCol w:w="1700"/>
        <w:gridCol w:w="2600"/>
        <w:gridCol w:w="2600"/>
        <w:gridCol w:w="1500"/>
        <w:gridCol w:w="1100"/>
      </w:tblGrid>
      <w:tr>
        <w:trPr>
          <w:tblHeader/>
        </w:trPr>
        <w:tc>
          <w:tcPr>
            <w:tcW w:type="dxa" w:w="17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6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 Description</w:t>
            </w:r>
          </w:p>
        </w:tc>
        <w:tc>
          <w:tcPr>
            <w:tcW w:type="dxa" w:w="26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15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11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Marks Capture — Manual Grid Entry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Build a fast question-wise mark grid for direct teacher entry.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Teacher can enter marks for a full batch with autosave, undo, and comments, in under the time it takes to grade on paper.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Exam Approval Workflow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dxa" w:w="17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Marks Capture — CSV/Excel Import</w:t>
            </w:r>
          </w:p>
        </w:tc>
        <w:tc>
          <w:tcPr>
            <w:tcW w:type="dxa" w:w="2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Support bulk mark import from a CSV/Excel template.</w:t>
            </w:r>
          </w:p>
        </w:tc>
        <w:tc>
          <w:tcPr>
            <w:tcW w:type="dxa" w:w="2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Uploading a correctly formatted file populates marks for the matched students; mismatched rows are reported, not silently dropped.</w:t>
            </w:r>
          </w:p>
        </w:tc>
        <w:tc>
          <w:tcPr>
            <w:tcW w:type="dxa" w:w="15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Marks Capture — Manual Grid Entry</w:t>
            </w:r>
          </w:p>
        </w:tc>
        <w:tc>
          <w:tcPr>
            <w:tcW w:type="dxa" w:w="11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Marks Capture — Mobile Photo Capture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Support photographing an answer sheet with operator verification before marks are finalized.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A photographed sheet is queued for an operator to verify digitized marks before they post to the student record.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Marks Capture — Manual Grid Entry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Should-have</w:t>
            </w:r>
          </w:p>
        </w:tc>
      </w:tr>
      <w:tr>
        <w:tc>
          <w:tcPr>
            <w:tcW w:type="dxa" w:w="17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Marks Capture — OMR Import</w:t>
            </w:r>
          </w:p>
        </w:tc>
        <w:tc>
          <w:tcPr>
            <w:tcW w:type="dxa" w:w="2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Integrate direct OMR scan import for objective papers.</w:t>
            </w:r>
          </w:p>
        </w:tc>
        <w:tc>
          <w:tcPr>
            <w:tcW w:type="dxa" w:w="2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An OMR file for a batch produces correctly scored responses matched to the right students.</w:t>
            </w:r>
          </w:p>
        </w:tc>
        <w:tc>
          <w:tcPr>
            <w:tcW w:type="dxa" w:w="15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Marks Capture — Manual Grid Entry</w:t>
            </w:r>
          </w:p>
        </w:tc>
        <w:tc>
          <w:tcPr>
            <w:tcW w:type="dxa" w:w="11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Nice-to-have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Error Tagging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Allow teachers to tag each incorrect response with an error type (concept, formula, calculation, careless, not attempted).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Every incorrect response can be tagged in one click during evaluation; tags are stored per response.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Marks Capture — Manual Grid Entry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dxa" w:w="17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Student Analysis Engine — Mastery Scoring</w:t>
            </w:r>
          </w:p>
        </w:tc>
        <w:tc>
          <w:tcPr>
            <w:tcW w:type="dxa" w:w="2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Compute topic and concept mastery scores from score records over time.</w:t>
            </w:r>
          </w:p>
        </w:tc>
        <w:tc>
          <w:tcPr>
            <w:tcW w:type="dxa" w:w="2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Mastery score updates automatically after each evaluated exam and is visible on the student profile.</w:t>
            </w:r>
          </w:p>
        </w:tc>
        <w:tc>
          <w:tcPr>
            <w:tcW w:type="dxa" w:w="15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Error Tagging</w:t>
            </w:r>
          </w:p>
        </w:tc>
        <w:tc>
          <w:tcPr>
            <w:tcW w:type="dxa" w:w="11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Weakness Detection &amp; Clustering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Detect repeated errors per student and cluster common class-wide mistakes.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Dashboard surfaces a ranked list of weak topics per student and a class heatmap of shared weak areas.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Student Analysis Engine — Mastery Scoring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dxa" w:w="17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Improvement Velocity &amp; Prediction</w:t>
            </w:r>
          </w:p>
        </w:tc>
        <w:tc>
          <w:tcPr>
            <w:tcW w:type="dxa" w:w="2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Compute trend of improvement and a predicted score range/risk flag.</w:t>
            </w:r>
          </w:p>
        </w:tc>
        <w:tc>
          <w:tcPr>
            <w:tcW w:type="dxa" w:w="2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A student's trend line and risk flag update after each new evaluated exam and are visible to their teacher.</w:t>
            </w:r>
          </w:p>
        </w:tc>
        <w:tc>
          <w:tcPr>
            <w:tcW w:type="dxa" w:w="15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Weakness Detection &amp; Clustering</w:t>
            </w:r>
          </w:p>
        </w:tc>
        <w:tc>
          <w:tcPr>
            <w:tcW w:type="dxa" w:w="11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Should-have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F7A6E" w:sz="6" w:space="4"/>
        </w:pBdr>
        <w:spacing w:after="160" w:before="320"/>
      </w:pPr>
      <w:r>
        <w:rPr>
          <w:b/>
          <w:bCs/>
          <w:color w:val="1B2A4A"/>
          <w:sz w:val="30"/>
          <w:szCs w:val="30"/>
        </w:rPr>
        <w:t xml:space="preserve">F. Dashboards</w:t>
      </w:r>
    </w:p>
    <w:tbl>
      <w:tblPr>
        <w:tblW w:type="dxa" w:w="9500"/>
        <w:tblBorders>
          <w:top w:val="single" w:color="D8DCE1" w:sz="2"/>
          <w:left w:val="single" w:color="D8DCE1" w:sz="2"/>
          <w:bottom w:val="single" w:color="D8DCE1" w:sz="2"/>
          <w:right w:val="single" w:color="D8DCE1" w:sz="2"/>
          <w:insideH w:val="single" w:color="D8DCE1" w:sz="2"/>
          <w:insideV w:val="single" w:color="D8DCE1" w:sz="2"/>
        </w:tblBorders>
      </w:tblPr>
      <w:tblGrid>
        <w:gridCol w:w="1700"/>
        <w:gridCol w:w="2600"/>
        <w:gridCol w:w="2600"/>
        <w:gridCol w:w="1500"/>
        <w:gridCol w:w="1100"/>
      </w:tblGrid>
      <w:tr>
        <w:trPr>
          <w:tblHeader/>
        </w:trPr>
        <w:tc>
          <w:tcPr>
            <w:tcW w:type="dxa" w:w="17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6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 Description</w:t>
            </w:r>
          </w:p>
        </w:tc>
        <w:tc>
          <w:tcPr>
            <w:tcW w:type="dxa" w:w="26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15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11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Student Dashboard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Build the student-facing view: score trend, weak/strong topics, today's study action, assignments.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A student sees a clear, single next action on login, without needing to interpret raw tables.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Student Analysis Engine — Mastery Scoring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dxa" w:w="17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Teacher Dashboard</w:t>
            </w:r>
          </w:p>
        </w:tc>
        <w:tc>
          <w:tcPr>
            <w:tcW w:type="dxa" w:w="2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Build the teacher-facing view: class summary, pending evaluations, pending doubts, top-risk students, paper builder shortcut.</w:t>
            </w:r>
          </w:p>
        </w:tc>
        <w:tc>
          <w:tcPr>
            <w:tcW w:type="dxa" w:w="2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A teacher can see and act on their top 3 priorities within one screen, no scrolling through raw lists required.</w:t>
            </w:r>
          </w:p>
        </w:tc>
        <w:tc>
          <w:tcPr>
            <w:tcW w:type="dxa" w:w="15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Weakness Detection &amp; Clustering</w:t>
            </w:r>
          </w:p>
        </w:tc>
        <w:tc>
          <w:tcPr>
            <w:tcW w:type="dxa" w:w="11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Admin Dashboard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Build the institute command center: batch/teacher comparison, syllabus completion, at-risk alerts, approvals queue.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Admin can see institute health at a glance and drill into any batch or teacher for detail.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Teacher Dashboard, Student Dashboard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dxa" w:w="17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Founder / Super Admin Workspace</w:t>
            </w:r>
          </w:p>
        </w:tc>
        <w:tc>
          <w:tcPr>
            <w:tcW w:type="dxa" w:w="2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Build the cross-institute view: usage analytics, adoption, support tickets, global settings.</w:t>
            </w:r>
          </w:p>
        </w:tc>
        <w:tc>
          <w:tcPr>
            <w:tcW w:type="dxa" w:w="2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Founder can compare institutes side by side and drill into any single tenant's health.</w:t>
            </w:r>
          </w:p>
        </w:tc>
        <w:tc>
          <w:tcPr>
            <w:tcW w:type="dxa" w:w="15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Admin Dashboard</w:t>
            </w:r>
          </w:p>
        </w:tc>
        <w:tc>
          <w:tcPr>
            <w:tcW w:type="dxa" w:w="11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Should-have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F7A6E" w:sz="6" w:space="4"/>
        </w:pBdr>
        <w:spacing w:after="160" w:before="320"/>
      </w:pPr>
      <w:r>
        <w:rPr>
          <w:b/>
          <w:bCs/>
          <w:color w:val="1B2A4A"/>
          <w:sz w:val="30"/>
          <w:szCs w:val="30"/>
        </w:rPr>
        <w:t xml:space="preserve">G. Engagement &amp; Communication</w:t>
      </w:r>
    </w:p>
    <w:tbl>
      <w:tblPr>
        <w:tblW w:type="dxa" w:w="9500"/>
        <w:tblBorders>
          <w:top w:val="single" w:color="D8DCE1" w:sz="2"/>
          <w:left w:val="single" w:color="D8DCE1" w:sz="2"/>
          <w:bottom w:val="single" w:color="D8DCE1" w:sz="2"/>
          <w:right w:val="single" w:color="D8DCE1" w:sz="2"/>
          <w:insideH w:val="single" w:color="D8DCE1" w:sz="2"/>
          <w:insideV w:val="single" w:color="D8DCE1" w:sz="2"/>
        </w:tblBorders>
      </w:tblPr>
      <w:tblGrid>
        <w:gridCol w:w="1700"/>
        <w:gridCol w:w="2600"/>
        <w:gridCol w:w="2600"/>
        <w:gridCol w:w="1500"/>
        <w:gridCol w:w="1100"/>
      </w:tblGrid>
      <w:tr>
        <w:trPr>
          <w:tblHeader/>
        </w:trPr>
        <w:tc>
          <w:tcPr>
            <w:tcW w:type="dxa" w:w="17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6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 Description</w:t>
            </w:r>
          </w:p>
        </w:tc>
        <w:tc>
          <w:tcPr>
            <w:tcW w:type="dxa" w:w="26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15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11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Doubt Funnel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Build ticketing for doubts submitted as text, image, or voice, with subject/topic/urgency tagging and teacher assignment.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A submitted doubt becomes a trackable ticket with a status a student can check; a teacher can answer, forward, or close it.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Student Dashboard, Teacher Dashboard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Should-have</w:t>
            </w:r>
          </w:p>
        </w:tc>
      </w:tr>
      <w:tr>
        <w:tc>
          <w:tcPr>
            <w:tcW w:type="dxa" w:w="17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Assignment Allotment</w:t>
            </w:r>
          </w:p>
        </w:tc>
        <w:tc>
          <w:tcPr>
            <w:tcW w:type="dxa" w:w="2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Build auto-assignment generation from weak topics plus manual teacher-created assignments, with submission tracking.</w:t>
            </w:r>
          </w:p>
        </w:tc>
        <w:tc>
          <w:tcPr>
            <w:tcW w:type="dxa" w:w="2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Assignments generated from weak topics appear on the student dashboard; submissions and completion % are tracked.</w:t>
            </w:r>
          </w:p>
        </w:tc>
        <w:tc>
          <w:tcPr>
            <w:tcW w:type="dxa" w:w="15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Weakness Detection &amp; Clustering</w:t>
            </w:r>
          </w:p>
        </w:tc>
        <w:tc>
          <w:tcPr>
            <w:tcW w:type="dxa" w:w="11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Should-have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Extra Class &amp; Remedial Engine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Cluster weak students, suggest remedial timing, and track post-remedial improvement.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Admin/Teacher can form a remedial group from a weak-topic cluster and see before/after mastery scores for that group.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Weakness Detection &amp; Clustering, Timetable Builder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Nice-to-have</w:t>
            </w:r>
          </w:p>
        </w:tc>
      </w:tr>
      <w:tr>
        <w:tc>
          <w:tcPr>
            <w:tcW w:type="dxa" w:w="17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Communication Center</w:t>
            </w:r>
          </w:p>
        </w:tc>
        <w:tc>
          <w:tcPr>
            <w:tcW w:type="dxa" w:w="2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Build notices/alerts across WhatsApp, email, SMS, and in-app, with escalation rules for missed work.</w:t>
            </w:r>
          </w:p>
        </w:tc>
        <w:tc>
          <w:tcPr>
            <w:tcW w:type="dxa" w:w="2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Admin/Teacher can send a notice to a target audience via the chosen channel(s) and see delivery status.</w:t>
            </w:r>
          </w:p>
        </w:tc>
        <w:tc>
          <w:tcPr>
            <w:tcW w:type="dxa" w:w="15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Admin Dashboard</w:t>
            </w:r>
          </w:p>
        </w:tc>
        <w:tc>
          <w:tcPr>
            <w:tcW w:type="dxa" w:w="11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Must-have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F7A6E" w:sz="6" w:space="4"/>
        </w:pBdr>
        <w:spacing w:after="160" w:before="320"/>
      </w:pPr>
      <w:r>
        <w:rPr>
          <w:b/>
          <w:bCs/>
          <w:color w:val="1B2A4A"/>
          <w:sz w:val="30"/>
          <w:szCs w:val="30"/>
        </w:rPr>
        <w:t xml:space="preserve">H. Reporting, Audit &amp; Trust</w:t>
      </w:r>
    </w:p>
    <w:tbl>
      <w:tblPr>
        <w:tblW w:type="dxa" w:w="9500"/>
        <w:tblBorders>
          <w:top w:val="single" w:color="D8DCE1" w:sz="2"/>
          <w:left w:val="single" w:color="D8DCE1" w:sz="2"/>
          <w:bottom w:val="single" w:color="D8DCE1" w:sz="2"/>
          <w:right w:val="single" w:color="D8DCE1" w:sz="2"/>
          <w:insideH w:val="single" w:color="D8DCE1" w:sz="2"/>
          <w:insideV w:val="single" w:color="D8DCE1" w:sz="2"/>
        </w:tblBorders>
      </w:tblPr>
      <w:tblGrid>
        <w:gridCol w:w="1700"/>
        <w:gridCol w:w="2600"/>
        <w:gridCol w:w="2600"/>
        <w:gridCol w:w="1500"/>
        <w:gridCol w:w="1100"/>
      </w:tblGrid>
      <w:tr>
        <w:trPr>
          <w:tblHeader/>
        </w:trPr>
        <w:tc>
          <w:tcPr>
            <w:tcW w:type="dxa" w:w="17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6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 Description</w:t>
            </w:r>
          </w:p>
        </w:tc>
        <w:tc>
          <w:tcPr>
            <w:tcW w:type="dxa" w:w="26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15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1100"/>
            <w:shd w:fill="0F7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Report Cards &amp; Progress Sheets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Generate printable/exportable report cards, progress cards, and chapter/teacher/batch reports.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A report can be generated for a student, batch, or teacher and exported as PDF or Excel with correct data.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Student Analysis Engine — Mastery Scoring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dxa" w:w="17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Audit Logging</w:t>
            </w:r>
          </w:p>
        </w:tc>
        <w:tc>
          <w:tcPr>
            <w:tcW w:type="dxa" w:w="2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Log every create/update/approve/publish/lock action with actor, old value, new value, and timestamp.</w:t>
            </w:r>
          </w:p>
        </w:tc>
        <w:tc>
          <w:tcPr>
            <w:tcW w:type="dxa" w:w="26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Every critical action (marks edit, paper approval, role change, timetable change) produces a queryable audit entry.</w:t>
            </w:r>
          </w:p>
        </w:tc>
        <w:tc>
          <w:tcPr>
            <w:tcW w:type="dxa" w:w="15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Multi-Tenant Data Isolation</w:t>
            </w:r>
          </w:p>
        </w:tc>
        <w:tc>
          <w:tcPr>
            <w:tcW w:type="dxa" w:w="1100"/>
            <w:shd w:fill="EAF2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Must-have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Institute Analytics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Build batch/subject/teacher comparison, syllabus completion trend, and top weak-topic reporting for management.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Admin sees accurate trend charts that update as new exams are evaluated.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Audit Logging, Admin Dashboard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32323"/>
                <w:sz w:val="19"/>
                <w:szCs w:val="19"/>
              </w:rPr>
              <w:t xml:space="preserve">Should-have</w:t>
            </w:r>
          </w:p>
        </w:tc>
      </w:tr>
    </w:tbl>
    <w:p>
      <w:pPr>
        <w:spacing w:after="160"/>
      </w:pPr>
    </w:p>
    <w:sectPr>
      <w:footerReference w:type="default" r:id="rId7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0"/>
        <w:sz w:val="16"/>
        <w:szCs w:val="16"/>
      </w:rPr>
      <w:t xml:space="preserve">AIOS — Feature Ticket List   |   Page </w:t>
    </w:r>
    <w:r>
      <w:rPr>
        <w:color w:val="5B64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2026-07-28T18:25:54.229Z</dcterms:created>
  <dcterms:modified xsi:type="dcterms:W3CDTF">2026-07-28T18:25:54.229Z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