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AI Analytics Agent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293B"/>
          <w:sz w:val="30"/>
          <w:szCs w:val="30"/>
        </w:rPr>
        <w:t xml:space="preserve">Architecture &amp; System Design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1.0  |  May 2026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Purpose &amp; Scope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describes the architecture, component design, data flow, and deployment strategy of the AI Analytics Agent — a Streamlit-based application that converts raw CSV/Excel data into an automated, insight-driven analytics dashboard powered by a large language model (LLM).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 is designed to serve business analysts, data enthusiasts, and domain experts who need rapid insights from tabular data without writing code or maintaining BI tooling.</w:t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System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2.1 High-Level Architecture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application follows a four-layer architecture: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420"/>
      </w:tblGrid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54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  <w:tc>
          <w:tcPr>
            <w:tcW w:type="dxa" w:w="54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UI — sidebar controls, tabbed dashboard, chart rendering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(src/ modules)</w:t>
            </w:r>
          </w:p>
        </w:tc>
        <w:tc>
          <w:tcPr>
            <w:tcW w:type="dxa" w:w="54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 of data ingestion, preprocessing, KPI detection, insight generation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/ LLM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 API — Llama 3.3 70B</w:t>
            </w:r>
          </w:p>
        </w:tc>
        <w:tc>
          <w:tcPr>
            <w:tcW w:type="dxa" w:w="54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 inference, KPI prioritisation, natural language insight and recommendation generation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Pandas / openpyxl</w:t>
            </w:r>
          </w:p>
        </w:tc>
        <w:tc>
          <w:tcPr>
            <w:tcW w:type="dxa" w:w="54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loading, cleaning, statistical summarisation, multi-sheet Excel support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2.2 Technology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&amp; Hosting: Streamlit (Python web framework with reactive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Provider: Groq Cloud — Llama 3.3 70B Versatile (fast inference, free tier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Processing: Pandas, NumPy, openpyxl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Visualisation: Plotly Express &amp; Graph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Deployment Target: Streamlit Community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Secret Management: Streamlit Secrets (st.secrets) for API key injection</w:t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Module Breakdown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3.1 src/llm/groq_client.py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Wraps the Groq Python SDK into a thin client.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Validates the API key on instantiation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Exposes a single chat() method that accepts a list of messages and returns a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rate-limit retries and error propagation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3.2 src/data/ingestion.py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file I/O for both CSV and multi-sheet Excel: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load_file() detects file type from extension, returns {sheet_name: DataFrame} 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get_data_summary() produces a lightweight schema description (column names, dtypes, sample rows) for LLM consumption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3.3 src/data/preprocessing.py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Runs a deterministic cleaning pipeline on every sheet: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Drops fully-duplicate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Standardises column names (lower_snake_case)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Parses date columns by heuristic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Fills or flags missing values, generating a preprocessing report per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get_statistical_summary() computes describe() statistics for numeric and categorical columns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3.4 src/metadata/handler.py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Manages three metadata input pathways: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User-supplied JSON file (load_metadata_file + validate_metadata)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 form (build_metadata_from_form)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LLM-inferred metadata (infer_metadata_with_llm) — invoked when column descriptions are absent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3.5 src/kpi/detector.py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KPI detection engine operates in two phases: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1 — Heuristic scan: iterates columns, matches names against known KPI patterns (revenue, churn, margin, etc.) and aggregates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2 — LLM ranking: sends the heuristic candidates plus metadata to the LLM, which assigns priority (high/medium/low), aggregation type, and a business description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3.6 src/insights/engine.py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Orchestrates insight generation via a structured LLM prompt: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Positives — metrics performing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Concerns — anomalies, outliers, declining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Trends — directional signals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Recommendations — action items with rationale and expected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Score (0–100) — a synthetic quality index returned as JSON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3.7 src/dashboard/charts.py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Stateless chart factory functions built on Plotly: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render_kpi_chart() — bar, line, or pie based on KPI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render_trend_chart() — time-series line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render_distribution_charts() — histograms and bar charts for each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render_correlation_heatmap() — Pearson correlation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render_missing_values_chart() — horizontal bar chart of null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render_kpi_priority_chart() — bubble chart of KPIs by priority and value</w:t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Data Flow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600"/>
      </w:tblGrid>
      <w:tr>
        <w:tc>
          <w:tcPr>
            <w:tcW w:type="dxa" w:w="7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uploads CSV or XLSX. load_file() returns a dict of DataFrames.</w:t>
            </w:r>
          </w:p>
        </w:tc>
      </w:tr>
      <w:tr>
        <w:tc>
          <w:tcPr>
            <w:tcW w:type="dxa" w:w="7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 Input</w:t>
            </w:r>
          </w:p>
        </w:tc>
        <w:tc>
          <w:tcPr>
            <w:tcW w:type="dxa" w:w="6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fills form, uploads JSON, or proceeds without — LLM infers column metadata.</w:t>
            </w:r>
          </w:p>
        </w:tc>
      </w:tr>
      <w:tr>
        <w:tc>
          <w:tcPr>
            <w:tcW w:type="dxa" w:w="7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6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preprocess_all() cleans every sheet; a report dict records changes made.</w:t>
            </w:r>
          </w:p>
        </w:tc>
      </w:tr>
      <w:tr>
        <w:tc>
          <w:tcPr>
            <w:tcW w:type="dxa" w:w="7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 Inference</w:t>
            </w:r>
          </w:p>
        </w:tc>
        <w:tc>
          <w:tcPr>
            <w:tcW w:type="dxa" w:w="6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column metadata is absent, infer_metadata_with_llm() calls the LLM with a data summary.</w:t>
            </w:r>
          </w:p>
        </w:tc>
      </w:tr>
      <w:tr>
        <w:tc>
          <w:tcPr>
            <w:tcW w:type="dxa" w:w="7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Detection</w:t>
            </w:r>
          </w:p>
        </w:tc>
        <w:tc>
          <w:tcPr>
            <w:tcW w:type="dxa" w:w="6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detect_kpis() runs heuristic + LLM pass, returns ranked KPI objects.</w:t>
            </w:r>
          </w:p>
        </w:tc>
      </w:tr>
      <w:tr>
        <w:tc>
          <w:tcPr>
            <w:tcW w:type="dxa" w:w="7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 Generation</w:t>
            </w:r>
          </w:p>
        </w:tc>
        <w:tc>
          <w:tcPr>
            <w:tcW w:type="dxa" w:w="6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generate_insights() sends KPIs + stats to LLM, receives structured JSON.</w:t>
            </w:r>
          </w:p>
        </w:tc>
      </w:tr>
      <w:tr>
        <w:tc>
          <w:tcPr>
            <w:tcW w:type="dxa" w:w="7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Render</w:t>
            </w:r>
          </w:p>
        </w:tc>
        <w:tc>
          <w:tcPr>
            <w:tcW w:type="dxa" w:w="6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renders charts, KPI cards, insight panels across five tabs.</w:t>
            </w:r>
          </w:p>
        </w:tc>
      </w:tr>
    </w:tbl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State Management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Streamlit is stateless across reruns; all application data is stored in st.session_state: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73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sheets</w:t>
            </w:r>
          </w:p>
        </w:tc>
        <w:tc>
          <w:tcPr>
            <w:tcW w:type="dxa" w:w="73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{sheet_name: DataFrame} loaded from the uploaded file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clean_sheets</w:t>
            </w:r>
          </w:p>
        </w:tc>
        <w:tc>
          <w:tcPr>
            <w:tcW w:type="dxa" w:w="73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Preprocessed DataFrames after cleaning pipeline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73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metadata dict (user-supplied or LLM-inferred)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kpis</w:t>
            </w:r>
          </w:p>
        </w:tc>
        <w:tc>
          <w:tcPr>
            <w:tcW w:type="dxa" w:w="73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KPI objects with name, value, priority, chart config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insights</w:t>
            </w:r>
          </w:p>
        </w:tc>
        <w:tc>
          <w:tcPr>
            <w:tcW w:type="dxa" w:w="73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 dict: positives, concerns, trends, recommendations, health_score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73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GroqClient instance (created on API key entry)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processed</w:t>
            </w:r>
          </w:p>
        </w:tc>
        <w:tc>
          <w:tcPr>
            <w:tcW w:type="dxa" w:w="73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flag — triggers dashboard render vs. landing page</w:t>
            </w:r>
          </w:p>
        </w:tc>
      </w:tr>
    </w:tbl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LLM Integration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6.1 Prompt Strategy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LLM calls follow a structured JSON-output pattern. The system prompt specifies the exact JSON schema expected; the model is instructed to return only valid JSON with no markdown fencing. Responses are parsed with a try/except that strips code fences if present.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6.2 Calls Made Per Analysis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Metadata inference (optional): 1 call — given column names + sample rows, returns column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KPI ranking: 1 call — given heuristic KPI list + metadata, returns priority/aggregation/description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Insight generation: 1 call — given KPI values + statistical summary, returns full insight JSON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Total: 2–3 LLM calls per run, keeping latency and token usage minimal.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6.3 Groq Model Selection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application targets Llama 3.3 70B Versatile on Groq. This model was chosen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Sub-second inference latency on Groq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Strong instruction-following for structured JSON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 tier with generous rate limits suitable for multi-user deployment</w:t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Deployment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7.1 Streamlit Community Cloud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 is deployed on Streamlit Community Cloud (streamlit.io/cloud), which provides: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GitHub-connected continuous deployment — push to main branch triggers redeploy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Built-in HTTPS and custom subdomain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Secrets management via the cloud dashboard (GROQ_API_KEY stored as st.secrets)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7.2 Secret Injection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Groq API key is stored in Streamlit Cloud Secrets and accessed via st.secrets['GROQ_API_KEY']. The app initialises the GroqClient automatically on startup, removing the need for users to supply their own key.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7.3 Required Repository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app.py — entry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requirements.txt — Python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 — application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.streamlit/secrets.toml — local dev secret file (git-ignored)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7.4 requirements.txt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Core dependencies: streamlit, pandas, numpy, openpyxl, plotly, groq</w:t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Security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key is never exposed in client-side code; injected server-side via st.secrets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Uploaded files exist only in Streamlit's in-memory session — not persisted to disk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user authentication required for a public demo; can be added via Streamlit Authenticator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prompts contain only statistical summaries, not raw row data, reducing PII exposure</w:t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Scalability &amp;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Streamlit Cloud free tier: single-process, ~1 GB RAM — suitable for files up to ~50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Concurrent users each get an isolated session; no shared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calls are synchronous; high concurrency may hit Groq rate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production scale, replace Groq with a self-hosted or enterprise LLM endpoint</w:t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Natural language query interface (text-to-pandas via LLM)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Scheduled refresh via Streamlit + cron /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dashboard as PDF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Multi-user authentication and saved analyses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for open-source LLMs via Ollama for fully on-premises deployment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46E5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Confidential  |  Page </w:t>
    </w:r>
    <w:r>
      <w:rPr>
        <w:rFonts w:ascii="Arial" w:cs="Arial" w:eastAsia="Arial" w:hAnsi="Arial"/>
        <w:color w:val="64748B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AI Analytics Agent  — 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2026-05-01T07:55:21.698Z</dcterms:created>
  <dcterms:modified xsi:type="dcterms:W3CDTF">2026-05-01T07:55:21.698Z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