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AIQL ERP — CA Pitch Deck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Xf0ff74bdd46f705210953a2f2a689335f3556e1"/>
    <w:p>
      <w:pPr>
        <w:pStyle w:val="Heading1"/>
      </w:pPr>
      <w:r>
        <w:t xml:space="preserve">AIQL ERP — Why Every CA Practice Needs This</w:t>
      </w:r>
    </w:p>
    <w:bookmarkStart w:id="9" w:name="X2a7000359206b2ad70ceccca493c342eb846333"/>
    <w:p>
      <w:pPr>
        <w:pStyle w:val="Heading2"/>
      </w:pPr>
      <w:r>
        <w:t xml:space="preserve">Real Numbers from 10 Indian SME Client Files</w:t>
      </w:r>
    </w:p>
    <w:p>
      <w:pPr>
        <w:pStyle w:val="BlockText"/>
      </w:pPr>
      <w:r>
        <w:rPr>
          <w:b/>
          <w:bCs/>
        </w:rPr>
        <w:t xml:space="preserve">How to use this document:</w:t>
      </w:r>
      <w:r>
        <w:t xml:space="preserve"> </w:t>
      </w:r>
      <w:r>
        <w:t xml:space="preserve">Walk through the page for your prospect's industry. Show them the numbers. Ask: "How long does your team spend on this today?" Then show them month-2.</w:t>
      </w:r>
    </w:p>
    <w:p>
      <w:r>
        <w:pict>
          <v:rect style="width:0;height:1.5pt" o:hralign="center" o:hrstd="t" o:hr="t"/>
        </w:pict>
      </w:r>
    </w:p>
    <w:bookmarkEnd w:id="9"/>
    <w:bookmarkStart w:id="10" w:name="the-one-page-story"/>
    <w:p>
      <w:pPr>
        <w:pStyle w:val="Heading2"/>
      </w:pPr>
      <w:r>
        <w:t xml:space="preserve">The One-Page Story</w:t>
      </w:r>
    </w:p>
    <w:p>
      <w:pPr>
        <w:pStyle w:val="FirstParagraph"/>
      </w:pPr>
      <w:r>
        <w:t xml:space="preserve">Every month, your team opens 10–20 client GL files in Tally or Excel and does the same work:</w:t>
      </w:r>
    </w:p>
    <w:p>
      <w:pPr>
        <w:pStyle w:val="Compact"/>
        <w:numPr>
          <w:ilvl w:val="0"/>
          <w:numId w:val="1001"/>
        </w:numPr>
      </w:pPr>
      <w:r>
        <w:t xml:space="preserve">Scroll through thousands of rows looking for mismatches</w:t>
      </w:r>
    </w:p>
    <w:p>
      <w:pPr>
        <w:pStyle w:val="Compact"/>
        <w:numPr>
          <w:ilvl w:val="0"/>
          <w:numId w:val="1001"/>
        </w:numPr>
      </w:pPr>
      <w:r>
        <w:t xml:space="preserve">Check if debits equal credits on every voucher</w:t>
      </w:r>
    </w:p>
    <w:p>
      <w:pPr>
        <w:pStyle w:val="Compact"/>
        <w:numPr>
          <w:ilvl w:val="0"/>
          <w:numId w:val="1001"/>
        </w:numPr>
      </w:pPr>
      <w:r>
        <w:t xml:space="preserve">Spot dates that don't belong in the period</w:t>
      </w:r>
    </w:p>
    <w:p>
      <w:pPr>
        <w:pStyle w:val="Compact"/>
        <w:numPr>
          <w:ilvl w:val="0"/>
          <w:numId w:val="1001"/>
        </w:numPr>
      </w:pPr>
      <w:r>
        <w:t xml:space="preserve">Confirm bank accounts didn't go negative</w:t>
      </w:r>
    </w:p>
    <w:p>
      <w:pPr>
        <w:pStyle w:val="Compact"/>
        <w:numPr>
          <w:ilvl w:val="0"/>
          <w:numId w:val="1001"/>
        </w:numPr>
      </w:pPr>
      <w:r>
        <w:t xml:space="preserve">Reconcile bank, debtors, creditors, and GST</w:t>
      </w:r>
    </w:p>
    <w:p>
      <w:pPr>
        <w:pStyle w:val="Compact"/>
        <w:numPr>
          <w:ilvl w:val="0"/>
          <w:numId w:val="1001"/>
        </w:numPr>
      </w:pPr>
      <w:r>
        <w:t xml:space="preserve">Write the variance narrative for partner review</w:t>
      </w:r>
    </w:p>
    <w:p>
      <w:pPr>
        <w:pStyle w:val="FirstParagraph"/>
      </w:pPr>
      <w:r>
        <w:t xml:space="preserve">That work takes 3–10 hours per client per month. It's accurate because your team is good. But it's slow, it's repetitive, and your best people are doing it when they should be doing advisory work.</w:t>
      </w:r>
    </w:p>
    <w:p>
      <w:pPr>
        <w:pStyle w:val="BodyText"/>
      </w:pPr>
      <w:r>
        <w:rPr>
          <w:b/>
          <w:bCs/>
        </w:rPr>
        <w:t xml:space="preserve">AIQL does steps 1–5 in under 2 minutes.</w:t>
      </w:r>
      <w:r>
        <w:t xml:space="preserve"> </w:t>
      </w:r>
      <w:r>
        <w:t xml:space="preserve">Your team reviews what the system flagged, confirms or overrides, and moves to the narrative. Month 2, half the common patterns auto-resolve because the system learned what you decided last time.</w:t>
      </w:r>
    </w:p>
    <w:p>
      <w:pPr>
        <w:pStyle w:val="BodyText"/>
      </w:pPr>
      <w:r>
        <w:t xml:space="preserve">This document shows exactly what that means for 10 real client files — different industries, different complexity, different size.</w:t>
      </w:r>
    </w:p>
    <w:p>
      <w:r>
        <w:pict>
          <v:rect style="width:0;height:1.5pt" o:hralign="center" o:hrstd="t" o:hr="t"/>
        </w:pict>
      </w:r>
    </w:p>
    <w:bookmarkEnd w:id="10"/>
    <w:bookmarkStart w:id="11" w:name="headline-numbers-across-all-10-files"/>
    <w:p>
      <w:pPr>
        <w:pStyle w:val="Heading2"/>
      </w:pPr>
      <w:r>
        <w:t xml:space="preserve">Headline Numbers Across All 10 Files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This month</w:t>
            </w:r>
          </w:p>
        </w:tc>
        <w:tc>
          <w:tcPr/>
          <w:p>
            <w:pPr>
              <w:pStyle w:val="Compact"/>
            </w:pPr>
            <w:r>
              <w:t xml:space="preserve">Month 2+</w:t>
            </w:r>
          </w:p>
        </w:tc>
      </w:tr>
      <w:tr>
        <w:tc>
          <w:tcPr/>
          <w:p>
            <w:pPr>
              <w:pStyle w:val="Compact"/>
            </w:pPr>
            <w:r>
              <w:t xml:space="preserve">Total GL rows analysed</w:t>
            </w:r>
          </w:p>
        </w:tc>
        <w:tc>
          <w:tcPr/>
          <w:p>
            <w:pPr>
              <w:pStyle w:val="Compact"/>
            </w:pPr>
            <w:r>
              <w:t xml:space="preserve">27,490</w:t>
            </w:r>
          </w:p>
        </w:tc>
        <w:tc>
          <w:tcPr/>
          <w:p>
            <w:pPr>
              <w:pStyle w:val="Compact"/>
            </w:pPr>
            <w:r>
              <w:t xml:space="preserve">same</w:t>
            </w:r>
          </w:p>
        </w:tc>
      </w:tr>
      <w:tr>
        <w:tc>
          <w:tcPr/>
          <w:p>
            <w:pPr>
              <w:pStyle w:val="Compact"/>
            </w:pPr>
            <w:r>
              <w:t xml:space="preserve">Total anomalies surfaced</w:t>
            </w:r>
          </w:p>
        </w:tc>
        <w:tc>
          <w:tcPr/>
          <w:p>
            <w:pPr>
              <w:pStyle w:val="Compact"/>
            </w:pPr>
            <w:r>
              <w:rPr>
                <w:b/>
                <w:bCs/>
              </w:rPr>
              <w:t xml:space="preserve">1,245</w:t>
            </w:r>
          </w:p>
        </w:tc>
        <w:tc>
          <w:tcPr/>
          <w:p>
            <w:pPr>
              <w:pStyle w:val="Compact"/>
            </w:pPr>
            <w:r>
              <w:t xml:space="preserve">auto-resolved: ~374</w:t>
            </w:r>
          </w:p>
        </w:tc>
      </w:tr>
      <w:tr>
        <w:tc>
          <w:tcPr/>
          <w:p>
            <w:pPr>
              <w:pStyle w:val="Compact"/>
            </w:pPr>
            <w:r>
              <w:t xml:space="preserve">Combined manual close time</w:t>
            </w:r>
          </w:p>
        </w:tc>
        <w:tc>
          <w:tcPr/>
          <w:p>
            <w:pPr>
              <w:pStyle w:val="Compact"/>
            </w:pPr>
            <w:r>
              <w:t xml:space="preserve">64h 59m</w:t>
            </w:r>
          </w:p>
        </w:tc>
        <w:tc>
          <w:tcPr/>
          <w:p>
            <w:pPr>
              <w:pStyle w:val="Compact"/>
            </w:pPr>
            <w:r>
              <w:t xml:space="preserve">—</w:t>
            </w:r>
          </w:p>
        </w:tc>
      </w:tr>
      <w:tr>
        <w:tc>
          <w:tcPr/>
          <w:p>
            <w:pPr>
              <w:pStyle w:val="Compact"/>
            </w:pPr>
            <w:r>
              <w:t xml:space="preserve">Combined AIQL close time</w:t>
            </w:r>
          </w:p>
        </w:tc>
        <w:tc>
          <w:tcPr/>
          <w:p>
            <w:pPr>
              <w:pStyle w:val="Compact"/>
            </w:pPr>
            <w:r>
              <w:rPr>
                <w:b/>
                <w:bCs/>
              </w:rPr>
              <w:t xml:space="preserve">34h 2m</w:t>
            </w:r>
          </w:p>
        </w:tc>
        <w:tc>
          <w:tcPr/>
          <w:p>
            <w:pPr>
              <w:pStyle w:val="Compact"/>
            </w:pPr>
            <w:r>
              <w:t xml:space="preserve">~22h</w:t>
            </w:r>
          </w:p>
        </w:tc>
      </w:tr>
      <w:tr>
        <w:tc>
          <w:tcPr/>
          <w:p>
            <w:pPr>
              <w:pStyle w:val="Compact"/>
            </w:pPr>
            <w:r>
              <w:rPr>
                <w:b/>
                <w:bCs/>
              </w:rPr>
              <w:t xml:space="preserve">Time saved per cycle</w:t>
            </w:r>
          </w:p>
        </w:tc>
        <w:tc>
          <w:tcPr/>
          <w:p>
            <w:pPr>
              <w:pStyle w:val="Compact"/>
            </w:pPr>
            <w:r>
              <w:rPr>
                <w:b/>
                <w:bCs/>
              </w:rPr>
              <w:t xml:space="preserve">30h 57m (48%)</w:t>
            </w:r>
          </w:p>
        </w:tc>
        <w:tc>
          <w:tcPr/>
          <w:p>
            <w:pPr>
              <w:pStyle w:val="Compact"/>
            </w:pPr>
            <w:r>
              <w:t xml:space="preserve">~43h (66%)</w:t>
            </w:r>
          </w:p>
        </w:tc>
      </w:tr>
      <w:tr>
        <w:tc>
          <w:tcPr/>
          <w:p>
            <w:pPr>
              <w:pStyle w:val="Compact"/>
            </w:pPr>
            <w:r>
              <w:rPr>
                <w:b/>
                <w:bCs/>
              </w:rPr>
              <w:t xml:space="preserve">Money saved (₹1,500/hr)</w:t>
            </w:r>
          </w:p>
        </w:tc>
        <w:tc>
          <w:tcPr/>
          <w:p>
            <w:pPr>
              <w:pStyle w:val="Compact"/>
            </w:pPr>
            <w:r>
              <w:rPr>
                <w:b/>
                <w:bCs/>
              </w:rPr>
              <w:t xml:space="preserve">₹46,429/month</w:t>
            </w:r>
          </w:p>
        </w:tc>
        <w:tc>
          <w:tcPr/>
          <w:p>
            <w:pPr>
              <w:pStyle w:val="Compact"/>
            </w:pPr>
            <w:r>
              <w:rPr>
                <w:b/>
                <w:bCs/>
              </w:rPr>
              <w:t xml:space="preserve">₹64,800/month</w:t>
            </w:r>
          </w:p>
        </w:tc>
      </w:tr>
      <w:tr>
        <w:tc>
          <w:tcPr/>
          <w:p>
            <w:pPr>
              <w:pStyle w:val="Compact"/>
            </w:pPr>
            <w:r>
              <w:rPr>
                <w:b/>
                <w:bCs/>
              </w:rPr>
              <w:t xml:space="preserve">Annual saving (10 clients)</w:t>
            </w:r>
          </w:p>
        </w:tc>
        <w:tc>
          <w:tcPr/>
          <w:p>
            <w:pPr>
              <w:pStyle w:val="Compact"/>
            </w:pPr>
            <w:r>
              <w:rPr>
                <w:b/>
                <w:bCs/>
              </w:rPr>
              <w:t xml:space="preserve">₹5.6 lakh/year</w:t>
            </w:r>
          </w:p>
        </w:tc>
        <w:tc>
          <w:tcPr/>
          <w:p>
            <w:pPr>
              <w:pStyle w:val="Compact"/>
            </w:pPr>
            <w:r>
              <w:rPr>
                <w:b/>
                <w:bCs/>
              </w:rPr>
              <w:t xml:space="preserve">₹7.8 lakh/year</w:t>
            </w:r>
          </w:p>
        </w:tc>
      </w:tr>
    </w:tbl>
    <w:p>
      <w:pPr>
        <w:pStyle w:val="BlockText"/>
      </w:pPr>
      <w:r>
        <w:t xml:space="preserve">These numbers are from real GL files, run through AIQL's scan engine. Every anomaly count below is real — not estimated.</w:t>
      </w:r>
    </w:p>
    <w:p>
      <w:r>
        <w:pict>
          <v:rect style="width:0;height:1.5pt" o:hralign="center" o:hrstd="t" o:hr="t"/>
        </w:pict>
      </w:r>
    </w:p>
    <w:p>
      <w:r>
        <w:pict>
          <v:rect style="width:0;height:1.5pt" o:hralign="center" o:hrstd="t" o:hr="t"/>
        </w:pict>
      </w:r>
    </w:p>
    <w:bookmarkEnd w:id="11"/>
    <w:bookmarkEnd w:id="12"/>
    <w:bookmarkStart w:id="19" w:name="company-1-of-10--kumar-textiles"/>
    <w:p>
      <w:pPr>
        <w:pStyle w:val="Heading1"/>
      </w:pPr>
      <w:r>
        <w:t xml:space="preserve">Company 1 of 10 — Kumar Textiles</w:t>
      </w:r>
    </w:p>
    <w:bookmarkStart w:id="18" w:name="industry-textiles-manufacturing--trading"/>
    <w:p>
      <w:pPr>
        <w:pStyle w:val="Heading2"/>
      </w:pPr>
      <w:r>
        <w:t xml:space="preserve">Industry: Textiles Manufacturing &amp; Trading</w:t>
      </w:r>
    </w:p>
    <w:p>
      <w:pPr>
        <w:pStyle w:val="FirstParagraph"/>
      </w:pPr>
      <w:r>
        <w:rPr>
          <w:b/>
          <w:bCs/>
        </w:rPr>
        <w:t xml:space="preserve">The client:</w:t>
      </w:r>
      <w:r>
        <w:t xml:space="preserve"> </w:t>
      </w:r>
      <w:r>
        <w:t xml:space="preserve">A mid-size textile manufacturer-trader. Monthly GL has ~3,600 entries across sales, purchases, exports, GST, and bank. Classic Tally shop with column headers like</w:t>
      </w:r>
      <w:r>
        <w:t xml:space="preserve"> </w:t>
      </w:r>
      <w:r>
        <w:rPr>
          <w:rStyle w:val="VerbatimChar"/>
        </w:rPr>
        <w:t xml:space="preserve">Dt</w:t>
      </w:r>
      <w:r>
        <w:t xml:space="preserve">,</w:t>
      </w:r>
      <w:r>
        <w:t xml:space="preserve"> </w:t>
      </w:r>
      <w:r>
        <w:rPr>
          <w:rStyle w:val="VerbatimChar"/>
        </w:rPr>
        <w:t xml:space="preserve">VchNo</w:t>
      </w:r>
      <w:r>
        <w:t xml:space="preserve">,</w:t>
      </w:r>
      <w:r>
        <w:t xml:space="preserve"> </w:t>
      </w:r>
      <w:r>
        <w:rPr>
          <w:rStyle w:val="VerbatimChar"/>
        </w:rPr>
        <w:t xml:space="preserve">VchTyp</w:t>
      </w:r>
      <w:r>
        <w:t xml:space="preserve">,</w:t>
      </w:r>
      <w:r>
        <w:t xml:space="preserve"> </w:t>
      </w:r>
      <w:r>
        <w:rPr>
          <w:rStyle w:val="VerbatimChar"/>
        </w:rPr>
        <w:t xml:space="preserve">Acct</w:t>
      </w:r>
      <w:r>
        <w:t xml:space="preserve">,</w:t>
      </w:r>
      <w:r>
        <w:t xml:space="preserve"> </w:t>
      </w:r>
      <w:r>
        <w:rPr>
          <w:rStyle w:val="VerbatimChar"/>
        </w:rPr>
        <w:t xml:space="preserve">Party</w:t>
      </w:r>
      <w:r>
        <w:t xml:space="preserve">,</w:t>
      </w:r>
      <w:r>
        <w:t xml:space="preserve"> </w:t>
      </w:r>
      <w:r>
        <w:rPr>
          <w:rStyle w:val="VerbatimChar"/>
        </w:rPr>
        <w:t xml:space="preserve">Dr</w:t>
      </w:r>
      <w:r>
        <w:t xml:space="preserve">,</w:t>
      </w:r>
      <w:r>
        <w:t xml:space="preserve"> </w:t>
      </w:r>
      <w:r>
        <w:rPr>
          <w:rStyle w:val="VerbatimChar"/>
        </w:rPr>
        <w:t xml:space="preserve">Cr</w:t>
      </w:r>
      <w:r>
        <w:t xml:space="preserve">.</w:t>
      </w:r>
    </w:p>
    <w:bookmarkStart w:id="13" w:name="what-the-books-look-like"/>
    <w:p>
      <w:pPr>
        <w:pStyle w:val="Heading3"/>
      </w:pPr>
      <w:r>
        <w:t xml:space="preserve">What the books look like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GL rows</w:t>
            </w:r>
          </w:p>
        </w:tc>
        <w:tc>
          <w:tcPr/>
          <w:p>
            <w:pPr>
              <w:pStyle w:val="Compact"/>
            </w:pPr>
            <w:r>
              <w:t xml:space="preserve">3,586</w:t>
            </w:r>
          </w:p>
        </w:tc>
      </w:tr>
      <w:tr>
        <w:tc>
          <w:tcPr/>
          <w:p>
            <w:pPr>
              <w:pStyle w:val="Compact"/>
            </w:pPr>
            <w:r>
              <w:t xml:space="preserve">Vouchers (journal entries)</w:t>
            </w:r>
          </w:p>
        </w:tc>
        <w:tc>
          <w:tcPr/>
          <w:p>
            <w:pPr>
              <w:pStyle w:val="Compact"/>
            </w:pPr>
            <w:r>
              <w:t xml:space="preserve">1,172</w:t>
            </w:r>
          </w:p>
        </w:tc>
      </w:tr>
      <w:tr>
        <w:tc>
          <w:tcPr/>
          <w:p>
            <w:pPr>
              <w:pStyle w:val="Compact"/>
            </w:pPr>
            <w:r>
              <w:t xml:space="preserve">Chart of accounts</w:t>
            </w:r>
          </w:p>
        </w:tc>
        <w:tc>
          <w:tcPr/>
          <w:p>
            <w:pPr>
              <w:pStyle w:val="Compact"/>
            </w:pPr>
            <w:r>
              <w:t xml:space="preserve">31 accounts</w:t>
            </w:r>
          </w:p>
        </w:tc>
      </w:tr>
      <w:tr>
        <w:tc>
          <w:tcPr/>
          <w:p>
            <w:pPr>
              <w:pStyle w:val="Compact"/>
            </w:pPr>
            <w:r>
              <w:t xml:space="preserve">Active parties (debtors/creditors)</w:t>
            </w:r>
          </w:p>
        </w:tc>
        <w:tc>
          <w:tcPr/>
          <w:p>
            <w:pPr>
              <w:pStyle w:val="Compact"/>
            </w:pPr>
            <w:r>
              <w:t xml:space="preserve">102</w:t>
            </w:r>
          </w:p>
        </w:tc>
      </w:tr>
      <w:tr>
        <w:tc>
          <w:tcPr/>
          <w:p>
            <w:pPr>
              <w:pStyle w:val="Compact"/>
            </w:pPr>
            <w:r>
              <w:t xml:space="preserve">Total Debit booked</w:t>
            </w:r>
          </w:p>
        </w:tc>
        <w:tc>
          <w:tcPr/>
          <w:p>
            <w:pPr>
              <w:pStyle w:val="Compact"/>
            </w:pPr>
            <w:r>
              <w:t xml:space="preserve">₹16,93,31,464</w:t>
            </w:r>
          </w:p>
        </w:tc>
      </w:tr>
      <w:tr>
        <w:tc>
          <w:tcPr/>
          <w:p>
            <w:pPr>
              <w:pStyle w:val="Compact"/>
            </w:pPr>
            <w:r>
              <w:t xml:space="preserve">Total Credit booked</w:t>
            </w:r>
          </w:p>
        </w:tc>
        <w:tc>
          <w:tcPr/>
          <w:p>
            <w:pPr>
              <w:pStyle w:val="Compact"/>
            </w:pPr>
            <w:r>
              <w:t xml:space="preserve">₹17,02,61,425</w:t>
            </w:r>
          </w:p>
        </w:tc>
      </w:tr>
      <w:tr>
        <w:tc>
          <w:tcPr/>
          <w:p>
            <w:pPr>
              <w:pStyle w:val="Compact"/>
            </w:pPr>
            <w:r>
              <w:rPr>
                <w:b/>
                <w:bCs/>
              </w:rPr>
              <w:t xml:space="preserve">Dr–Cr gap</w:t>
            </w:r>
          </w:p>
        </w:tc>
        <w:tc>
          <w:tcPr/>
          <w:p>
            <w:pPr>
              <w:pStyle w:val="Compact"/>
            </w:pPr>
            <w:r>
              <w:rPr>
                <w:b/>
                <w:bCs/>
              </w:rPr>
              <w:t xml:space="preserve">₹9,29,961</w:t>
            </w:r>
          </w:p>
        </w:tc>
      </w:tr>
    </w:tbl>
    <w:p>
      <w:pPr>
        <w:pStyle w:val="BodyText"/>
      </w:pPr>
      <w:r>
        <w:t xml:space="preserve">The ₹9.3 lakh Dr–Cr gap means the books don't balance — there are entries where one leg of a voucher is missing or wrong.</w:t>
      </w:r>
    </w:p>
    <w:p>
      <w:r>
        <w:pict>
          <v:rect style="width:0;height:1.5pt" o:hralign="center" o:hrstd="t" o:hr="t"/>
        </w:pict>
      </w:r>
    </w:p>
    <w:bookmarkEnd w:id="13"/>
    <w:bookmarkStart w:id="14" w:name="what-your-team-does-today-manual"/>
    <w:p>
      <w:pPr>
        <w:pStyle w:val="Heading3"/>
      </w:pPr>
      <w:r>
        <w:t xml:space="preserve">What your team does today (manual)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Who does it</w:t>
            </w:r>
          </w:p>
        </w:tc>
        <w:tc>
          <w:tcPr/>
          <w:p>
            <w:pPr>
              <w:pStyle w:val="Compact"/>
            </w:pPr>
            <w:r>
              <w:t xml:space="preserve">Typical time</w:t>
            </w:r>
          </w:p>
        </w:tc>
      </w:tr>
      <w:tr>
        <w:tc>
          <w:tcPr/>
          <w:p>
            <w:pPr>
              <w:pStyle w:val="Compact"/>
            </w:pPr>
            <w:r>
              <w:t xml:space="preserve">Open file, verify column structure</w:t>
            </w:r>
          </w:p>
        </w:tc>
        <w:tc>
          <w:tcPr/>
          <w:p>
            <w:pPr>
              <w:pStyle w:val="Compact"/>
            </w:pPr>
            <w:r>
              <w:t xml:space="preserve">Article / Jr CA</w:t>
            </w:r>
          </w:p>
        </w:tc>
        <w:tc>
          <w:tcPr/>
          <w:p>
            <w:pPr>
              <w:pStyle w:val="Compact"/>
            </w:pPr>
            <w:r>
              <w:t xml:space="preserve">15 min</w:t>
            </w:r>
          </w:p>
        </w:tc>
      </w:tr>
      <w:tr>
        <w:tc>
          <w:tcPr/>
          <w:p>
            <w:pPr>
              <w:pStyle w:val="Compact"/>
            </w:pPr>
            <w:r>
              <w:t xml:space="preserve">Scroll through 1,172 vouchers for Dr≠Cr</w:t>
            </w:r>
          </w:p>
        </w:tc>
        <w:tc>
          <w:tcPr/>
          <w:p>
            <w:pPr>
              <w:pStyle w:val="Compact"/>
            </w:pPr>
            <w:r>
              <w:t xml:space="preserve">Article / Jr CA</w:t>
            </w:r>
          </w:p>
        </w:tc>
        <w:tc>
          <w:tcPr/>
          <w:p>
            <w:pPr>
              <w:pStyle w:val="Compact"/>
            </w:pPr>
            <w:r>
              <w:t xml:space="preserve">5–6 hours</w:t>
            </w:r>
          </w:p>
        </w:tc>
      </w:tr>
      <w:tr>
        <w:tc>
          <w:tcPr/>
          <w:p>
            <w:pPr>
              <w:pStyle w:val="Compact"/>
            </w:pPr>
            <w:r>
              <w:t xml:space="preserve">Flag date anomalies</w:t>
            </w:r>
          </w:p>
        </w:tc>
        <w:tc>
          <w:tcPr/>
          <w:p>
            <w:pPr>
              <w:pStyle w:val="Compact"/>
            </w:pPr>
            <w:r>
              <w:t xml:space="preserve">Jr CA</w:t>
            </w:r>
          </w:p>
        </w:tc>
        <w:tc>
          <w:tcPr/>
          <w:p>
            <w:pPr>
              <w:pStyle w:val="Compact"/>
            </w:pPr>
            <w:r>
              <w:t xml:space="preserve">15 min</w:t>
            </w:r>
          </w:p>
        </w:tc>
      </w:tr>
      <w:tr>
        <w:tc>
          <w:tcPr/>
          <w:p>
            <w:pPr>
              <w:pStyle w:val="Compact"/>
            </w:pPr>
            <w:r>
              <w:t xml:space="preserve">Check bank accounts for negatives</w:t>
            </w:r>
          </w:p>
        </w:tc>
        <w:tc>
          <w:tcPr/>
          <w:p>
            <w:pPr>
              <w:pStyle w:val="Compact"/>
            </w:pPr>
            <w:r>
              <w:t xml:space="preserve">Jr CA</w:t>
            </w:r>
          </w:p>
        </w:tc>
        <w:tc>
          <w:tcPr/>
          <w:p>
            <w:pPr>
              <w:pStyle w:val="Compact"/>
            </w:pPr>
            <w:r>
              <w:t xml:space="preserve">10 min</w:t>
            </w:r>
          </w:p>
        </w:tc>
      </w:tr>
      <w:tr>
        <w:tc>
          <w:tcPr/>
          <w:p>
            <w:pPr>
              <w:pStyle w:val="Compact"/>
            </w:pPr>
            <w:r>
              <w:t xml:space="preserve">Map unknown account names</w:t>
            </w:r>
          </w:p>
        </w:tc>
        <w:tc>
          <w:tcPr/>
          <w:p>
            <w:pPr>
              <w:pStyle w:val="Compact"/>
            </w:pPr>
            <w:r>
              <w:t xml:space="preserve">Jr CA</w:t>
            </w:r>
          </w:p>
        </w:tc>
        <w:tc>
          <w:tcPr/>
          <w:p>
            <w:pPr>
              <w:pStyle w:val="Compact"/>
            </w:pPr>
            <w:r>
              <w:t xml:space="preserve">30 min</w:t>
            </w:r>
          </w:p>
        </w:tc>
      </w:tr>
      <w:tr>
        <w:tc>
          <w:tcPr/>
          <w:p>
            <w:pPr>
              <w:pStyle w:val="Compact"/>
            </w:pPr>
            <w:r>
              <w:t xml:space="preserve">Reconcile bank, debtors, creditors, GST</w:t>
            </w:r>
          </w:p>
        </w:tc>
        <w:tc>
          <w:tcPr/>
          <w:p>
            <w:pPr>
              <w:pStyle w:val="Compact"/>
            </w:pPr>
            <w:r>
              <w:t xml:space="preserve">Sr CA</w:t>
            </w:r>
          </w:p>
        </w:tc>
        <w:tc>
          <w:tcPr/>
          <w:p>
            <w:pPr>
              <w:pStyle w:val="Compact"/>
            </w:pPr>
            <w:r>
              <w:t xml:space="preserve">3 hours</w:t>
            </w:r>
          </w:p>
        </w:tc>
      </w:tr>
      <w:tr>
        <w:tc>
          <w:tcPr/>
          <w:p>
            <w:pPr>
              <w:pStyle w:val="Compact"/>
            </w:pPr>
            <w:r>
              <w:t xml:space="preserve">Write flux variance narrative</w:t>
            </w:r>
          </w:p>
        </w:tc>
        <w:tc>
          <w:tcPr/>
          <w:p>
            <w:pPr>
              <w:pStyle w:val="Compact"/>
            </w:pPr>
            <w:r>
              <w:t xml:space="preserve">Sr CA</w:t>
            </w:r>
          </w:p>
        </w:tc>
        <w:tc>
          <w:tcPr/>
          <w:p>
            <w:pPr>
              <w:pStyle w:val="Compact"/>
            </w:pPr>
            <w:r>
              <w:t xml:space="preserve">15 min</w:t>
            </w:r>
          </w:p>
        </w:tc>
      </w:tr>
      <w:tr>
        <w:tc>
          <w:tcPr/>
          <w:p>
            <w:pPr>
              <w:pStyle w:val="Compact"/>
            </w:pPr>
            <w:r>
              <w:rPr>
                <w:b/>
                <w:bCs/>
              </w:rPr>
              <w:t xml:space="preserve">Total per monthly close</w:t>
            </w:r>
          </w:p>
        </w:tc>
        <w:tc>
          <w:tcPr/>
          <w:p>
            <w:pPr>
              <w:pStyle w:val="Compact"/>
            </w:pPr>
          </w:p>
        </w:tc>
        <w:tc>
          <w:tcPr/>
          <w:p>
            <w:pPr>
              <w:pStyle w:val="Compact"/>
            </w:pPr>
            <w:r>
              <w:rPr>
                <w:b/>
                <w:bCs/>
              </w:rPr>
              <w:t xml:space="preserve">~10h 9m</w:t>
            </w:r>
          </w:p>
        </w:tc>
      </w:tr>
    </w:tbl>
    <w:p>
      <w:r>
        <w:pict>
          <v:rect style="width:0;height:1.5pt" o:hralign="center" o:hrstd="t" o:hr="t"/>
        </w:pict>
      </w:r>
    </w:p>
    <w:bookmarkEnd w:id="14"/>
    <w:bookmarkStart w:id="15" w:name="what-aiql-does-instead"/>
    <w:p>
      <w:pPr>
        <w:pStyle w:val="Heading3"/>
      </w:pPr>
      <w:r>
        <w:t xml:space="preserve">What AIQL does instead</w:t>
      </w:r>
    </w:p>
    <w:p>
      <w:pPr>
        <w:pStyle w:val="FirstParagraph"/>
      </w:pPr>
      <w:r>
        <w:rPr>
          <w:b/>
          <w:bCs/>
        </w:rPr>
        <w:t xml:space="preserve">Scanned in:</w:t>
      </w:r>
      <w:r>
        <w:t xml:space="preserve"> </w:t>
      </w:r>
      <w:r>
        <w:t xml:space="preserve">&lt; 90 seconds</w:t>
      </w:r>
    </w:p>
    <w:p>
      <w:pPr>
        <w:pStyle w:val="BodyText"/>
      </w:pPr>
      <w:r>
        <w:rPr>
          <w:b/>
          <w:bCs/>
        </w:rPr>
        <w:t xml:space="preserve">Found automatically: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Issue type</w:t>
            </w:r>
          </w:p>
        </w:tc>
        <w:tc>
          <w:tcPr/>
          <w:p>
            <w:pPr>
              <w:pStyle w:val="Compact"/>
            </w:pPr>
            <w:r>
              <w:t xml:space="preserve">Count</w:t>
            </w:r>
          </w:p>
        </w:tc>
        <w:tc>
          <w:tcPr/>
          <w:p>
            <w:pPr>
              <w:pStyle w:val="Compact"/>
            </w:pPr>
            <w:r>
              <w:t xml:space="preserve">₹ Exposure</w:t>
            </w:r>
          </w:p>
        </w:tc>
        <w:tc>
          <w:tcPr/>
          <w:p>
            <w:pPr>
              <w:pStyle w:val="Compact"/>
            </w:pPr>
            <w:r>
              <w:t xml:space="preserve">What it means</w:t>
            </w:r>
          </w:p>
        </w:tc>
      </w:tr>
      <w:tr>
        <w:tc>
          <w:tcPr/>
          <w:p>
            <w:pPr>
              <w:pStyle w:val="Compact"/>
            </w:pPr>
            <w:r>
              <w:t xml:space="preserve">Vouchers where Dr ≠ Cr</w:t>
            </w:r>
          </w:p>
        </w:tc>
        <w:tc>
          <w:tcPr/>
          <w:p>
            <w:pPr>
              <w:pStyle w:val="Compact"/>
            </w:pPr>
            <w:r>
              <w:rPr>
                <w:b/>
                <w:bCs/>
              </w:rPr>
              <w:t xml:space="preserve">255</w:t>
            </w:r>
          </w:p>
        </w:tc>
        <w:tc>
          <w:tcPr/>
          <w:p>
            <w:pPr>
              <w:pStyle w:val="Compact"/>
            </w:pPr>
            <w:r>
              <w:rPr>
                <w:b/>
                <w:bCs/>
              </w:rPr>
              <w:t xml:space="preserve">₹1,29,73,492</w:t>
            </w:r>
          </w:p>
        </w:tc>
        <w:tc>
          <w:tcPr/>
          <w:p>
            <w:pPr>
              <w:pStyle w:val="Compact"/>
            </w:pPr>
            <w:r>
              <w:t xml:space="preserve">One leg missing or wrong — audit risk</w:t>
            </w:r>
          </w:p>
        </w:tc>
      </w:tr>
      <w:tr>
        <w:tc>
          <w:tcPr/>
          <w:p>
            <w:pPr>
              <w:pStyle w:val="Compact"/>
            </w:pPr>
            <w:r>
              <w:t xml:space="preserve">Entries outside the period</w:t>
            </w:r>
          </w:p>
        </w:tc>
        <w:tc>
          <w:tcPr/>
          <w:p>
            <w:pPr>
              <w:pStyle w:val="Compact"/>
            </w:pPr>
            <w:r>
              <w:t xml:space="preserve">3</w:t>
            </w:r>
          </w:p>
        </w:tc>
        <w:tc>
          <w:tcPr/>
          <w:p>
            <w:pPr>
              <w:pStyle w:val="Compact"/>
            </w:pPr>
            <w:r>
              <w:t xml:space="preserve">—</w:t>
            </w:r>
          </w:p>
        </w:tc>
        <w:tc>
          <w:tcPr/>
          <w:p>
            <w:pPr>
              <w:pStyle w:val="Compact"/>
            </w:pPr>
            <w:r>
              <w:t xml:space="preserve">Likely posted to wrong month</w:t>
            </w:r>
          </w:p>
        </w:tc>
      </w:tr>
      <w:tr>
        <w:tc>
          <w:tcPr/>
          <w:p>
            <w:pPr>
              <w:pStyle w:val="Compact"/>
            </w:pPr>
            <w:r>
              <w:t xml:space="preserve">Bank/cash negative balance</w:t>
            </w:r>
          </w:p>
        </w:tc>
        <w:tc>
          <w:tcPr/>
          <w:p>
            <w:pPr>
              <w:pStyle w:val="Compact"/>
            </w:pPr>
            <w:r>
              <w:t xml:space="preserve">1</w:t>
            </w:r>
          </w:p>
        </w:tc>
        <w:tc>
          <w:tcPr/>
          <w:p>
            <w:pPr>
              <w:pStyle w:val="Compact"/>
            </w:pPr>
            <w:r>
              <w:t xml:space="preserve">—</w:t>
            </w:r>
          </w:p>
        </w:tc>
        <w:tc>
          <w:tcPr/>
          <w:p>
            <w:pPr>
              <w:pStyle w:val="Compact"/>
            </w:pPr>
            <w:r>
              <w:t xml:space="preserve">Overdraft not authorised or data error</w:t>
            </w:r>
          </w:p>
        </w:tc>
      </w:tr>
      <w:tr>
        <w:tc>
          <w:tcPr/>
          <w:p>
            <w:pPr>
              <w:pStyle w:val="Compact"/>
            </w:pPr>
            <w:r>
              <w:t xml:space="preserve">Rows with missing fields</w:t>
            </w:r>
          </w:p>
        </w:tc>
        <w:tc>
          <w:tcPr/>
          <w:p>
            <w:pPr>
              <w:pStyle w:val="Compact"/>
            </w:pPr>
            <w:r>
              <w:t xml:space="preserve">2</w:t>
            </w:r>
          </w:p>
        </w:tc>
        <w:tc>
          <w:tcPr/>
          <w:p>
            <w:pPr>
              <w:pStyle w:val="Compact"/>
            </w:pPr>
            <w:r>
              <w:t xml:space="preserve">—</w:t>
            </w:r>
          </w:p>
        </w:tc>
        <w:tc>
          <w:tcPr/>
          <w:p>
            <w:pPr>
              <w:pStyle w:val="Compact"/>
            </w:pPr>
            <w:r>
              <w:t xml:space="preserve">Incomplete posting — follow up with client</w:t>
            </w:r>
          </w:p>
        </w:tc>
      </w:tr>
      <w:tr>
        <w:tc>
          <w:tcPr/>
          <w:p>
            <w:pPr>
              <w:pStyle w:val="Compact"/>
            </w:pPr>
            <w:r>
              <w:t xml:space="preserve">Unmapped accounts</w:t>
            </w:r>
          </w:p>
        </w:tc>
        <w:tc>
          <w:tcPr/>
          <w:p>
            <w:pPr>
              <w:pStyle w:val="Compact"/>
            </w:pPr>
            <w:r>
              <w:t xml:space="preserve">14</w:t>
            </w:r>
          </w:p>
        </w:tc>
        <w:tc>
          <w:tcPr/>
          <w:p>
            <w:pPr>
              <w:pStyle w:val="Compact"/>
            </w:pPr>
            <w:r>
              <w:t xml:space="preserve">—</w:t>
            </w:r>
          </w:p>
        </w:tc>
        <w:tc>
          <w:tcPr/>
          <w:p>
            <w:pPr>
              <w:pStyle w:val="Compact"/>
            </w:pPr>
            <w:r>
              <w:t xml:space="preserve">AIQL auto-classifies; you confirm once</w:t>
            </w:r>
          </w:p>
        </w:tc>
      </w:tr>
    </w:tbl>
    <w:p>
      <w:pPr>
        <w:pStyle w:val="BlockText"/>
      </w:pPr>
      <w:r>
        <w:rPr>
          <w:b/>
          <w:bCs/>
        </w:rPr>
        <w:t xml:space="preserve">₹1.29 crore</w:t>
      </w:r>
      <w:r>
        <w:t xml:space="preserve"> </w:t>
      </w:r>
      <w:r>
        <w:t xml:space="preserve">is sitting in unbalanced vouchers. In a manual review, finding all 255 takes 5–6 hours of article time. AIQL finds them in 90 seconds and shows you exactly which voucher IDs need attention.</w:t>
      </w:r>
    </w:p>
    <w:p>
      <w:pPr>
        <w:pStyle w:val="FirstParagraph"/>
      </w:pPr>
      <w:r>
        <w:rPr>
          <w:b/>
          <w:bCs/>
        </w:rPr>
        <w:t xml:space="preserve">After AIQL runs, your team does: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Time (manual)</w:t>
            </w:r>
          </w:p>
        </w:tc>
        <w:tc>
          <w:tcPr/>
          <w:p>
            <w:pPr>
              <w:pStyle w:val="Compact"/>
            </w:pPr>
            <w:r>
              <w:t xml:space="preserve">Time (with AIQL)</w:t>
            </w:r>
          </w:p>
        </w:tc>
      </w:tr>
      <w:tr>
        <w:tc>
          <w:tcPr/>
          <w:p>
            <w:pPr>
              <w:pStyle w:val="Compact"/>
            </w:pPr>
            <w:r>
              <w:t xml:space="preserve">Review flagged vouchers (list is ready)</w:t>
            </w:r>
          </w:p>
        </w:tc>
        <w:tc>
          <w:tcPr/>
          <w:p>
            <w:pPr>
              <w:pStyle w:val="Compact"/>
            </w:pPr>
            <w:r>
              <w:t xml:space="preserve">6h</w:t>
            </w:r>
          </w:p>
        </w:tc>
        <w:tc>
          <w:tcPr/>
          <w:p>
            <w:pPr>
              <w:pStyle w:val="Compact"/>
            </w:pPr>
            <w:r>
              <w:t xml:space="preserve">25 min</w:t>
            </w:r>
          </w:p>
        </w:tc>
      </w:tr>
      <w:tr>
        <w:tc>
          <w:tcPr/>
          <w:p>
            <w:pPr>
              <w:pStyle w:val="Compact"/>
            </w:pPr>
            <w:r>
              <w:t xml:space="preserve">Bank/debtors/creditors/GST reconciliation</w:t>
            </w:r>
          </w:p>
        </w:tc>
        <w:tc>
          <w:tcPr/>
          <w:p>
            <w:pPr>
              <w:pStyle w:val="Compact"/>
            </w:pPr>
            <w:r>
              <w:t xml:space="preserve">3h</w:t>
            </w:r>
          </w:p>
        </w:tc>
        <w:tc>
          <w:tcPr/>
          <w:p>
            <w:pPr>
              <w:pStyle w:val="Compact"/>
            </w:pPr>
            <w:r>
              <w:t xml:space="preserve">2 min (automated)</w:t>
            </w:r>
          </w:p>
        </w:tc>
      </w:tr>
      <w:tr>
        <w:tc>
          <w:tcPr/>
          <w:p>
            <w:pPr>
              <w:pStyle w:val="Compact"/>
            </w:pPr>
            <w:r>
              <w:t xml:space="preserve">Flux variance narrative</w:t>
            </w:r>
          </w:p>
        </w:tc>
        <w:tc>
          <w:tcPr/>
          <w:p>
            <w:pPr>
              <w:pStyle w:val="Compact"/>
            </w:pPr>
            <w:r>
              <w:t xml:space="preserve">15 min</w:t>
            </w:r>
          </w:p>
        </w:tc>
        <w:tc>
          <w:tcPr/>
          <w:p>
            <w:pPr>
              <w:pStyle w:val="Compact"/>
            </w:pPr>
            <w:r>
              <w:t xml:space="preserve">2 min (AI drafts it)</w:t>
            </w:r>
          </w:p>
        </w:tc>
      </w:tr>
      <w:tr>
        <w:tc>
          <w:tcPr/>
          <w:p>
            <w:pPr>
              <w:pStyle w:val="Compact"/>
            </w:pPr>
            <w:r>
              <w:rPr>
                <w:b/>
                <w:bCs/>
              </w:rPr>
              <w:t xml:space="preserve">Total</w:t>
            </w:r>
          </w:p>
        </w:tc>
        <w:tc>
          <w:tcPr/>
          <w:p>
            <w:pPr>
              <w:pStyle w:val="Compact"/>
            </w:pPr>
            <w:r>
              <w:rPr>
                <w:b/>
                <w:bCs/>
              </w:rPr>
              <w:t xml:space="preserve">10h 9m</w:t>
            </w:r>
          </w:p>
        </w:tc>
        <w:tc>
          <w:tcPr/>
          <w:p>
            <w:pPr>
              <w:pStyle w:val="Compact"/>
            </w:pPr>
            <w:r>
              <w:rPr>
                <w:b/>
                <w:bCs/>
              </w:rPr>
              <w:t xml:space="preserve">6h 49m</w:t>
            </w:r>
          </w:p>
        </w:tc>
      </w:tr>
    </w:tbl>
    <w:p>
      <w:r>
        <w:pict>
          <v:rect style="width:0;height:1.5pt" o:hralign="center" o:hrstd="t" o:hr="t"/>
        </w:pict>
      </w:r>
    </w:p>
    <w:bookmarkEnd w:id="15"/>
    <w:bookmarkStart w:id="16" w:name="the-compounding-story-month-2"/>
    <w:p>
      <w:pPr>
        <w:pStyle w:val="Heading3"/>
      </w:pPr>
      <w:r>
        <w:t xml:space="preserve">The compounding story (month 2)</w:t>
      </w:r>
    </w:p>
    <w:p>
      <w:pPr>
        <w:pStyle w:val="FirstParagraph"/>
      </w:pPr>
      <w:r>
        <w:t xml:space="preserve">In month 2, AIQL remembers what you decided last time:</w:t>
      </w:r>
    </w:p>
    <w:p>
      <w:pPr>
        <w:pStyle w:val="Compact"/>
        <w:numPr>
          <w:ilvl w:val="0"/>
          <w:numId w:val="1002"/>
        </w:numPr>
      </w:pPr>
      <w:r>
        <w:t xml:space="preserve">The 3 date anomalies — if you confirmed they were timing differences, they auto-resolve</w:t>
      </w:r>
    </w:p>
    <w:p>
      <w:pPr>
        <w:pStyle w:val="Compact"/>
        <w:numPr>
          <w:ilvl w:val="0"/>
          <w:numId w:val="1002"/>
        </w:numPr>
      </w:pPr>
      <w:r>
        <w:t xml:space="preserve">The 14 account mappings — set once, applied forever</w:t>
      </w:r>
    </w:p>
    <w:p>
      <w:pPr>
        <w:pStyle w:val="Compact"/>
        <w:numPr>
          <w:ilvl w:val="0"/>
          <w:numId w:val="1002"/>
        </w:numPr>
      </w:pPr>
      <w:r>
        <w:t xml:space="preserve">Recurring vendor payment patterns — auto-cleared if scale is similar</w:t>
      </w:r>
    </w:p>
    <w:p>
      <w:pPr>
        <w:pStyle w:val="FirstParagraph"/>
      </w:pPr>
      <w:r>
        <w:rPr>
          <w:b/>
          <w:bCs/>
        </w:rPr>
        <w:t xml:space="preserve">Month-2 time: 4h 52m</w:t>
      </w:r>
      <w:r>
        <w:t xml:space="preserve"> </w:t>
      </w:r>
      <w:r>
        <w:t xml:space="preserve">(vs 10h manual — 52% savings)</w:t>
      </w:r>
    </w:p>
    <w:p>
      <w:r>
        <w:pict>
          <v:rect style="width:0;height:1.5pt" o:hralign="center" o:hrstd="t" o:hr="t"/>
        </w:pict>
      </w:r>
    </w:p>
    <w:bookmarkEnd w:id="16"/>
    <w:bookmarkStart w:id="17" w:name="bottom-line-for-kumar-textiles"/>
    <w:p>
      <w:pPr>
        <w:pStyle w:val="Heading3"/>
      </w:pPr>
      <w:r>
        <w:t xml:space="preserve">Bottom line for Kumar Textiles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Time</w:t>
            </w:r>
          </w:p>
        </w:tc>
        <w:tc>
          <w:tcPr/>
          <w:p>
            <w:pPr>
              <w:pStyle w:val="Compact"/>
            </w:pPr>
            <w:r>
              <w:t xml:space="preserve">Cost at ₹1,500/hr</w:t>
            </w:r>
          </w:p>
        </w:tc>
      </w:tr>
      <w:tr>
        <w:tc>
          <w:tcPr/>
          <w:p>
            <w:pPr>
              <w:pStyle w:val="Compact"/>
            </w:pPr>
            <w:r>
              <w:t xml:space="preserve">Manual (today)</w:t>
            </w:r>
          </w:p>
        </w:tc>
        <w:tc>
          <w:tcPr/>
          <w:p>
            <w:pPr>
              <w:pStyle w:val="Compact"/>
            </w:pPr>
            <w:r>
              <w:t xml:space="preserve">10h 9m</w:t>
            </w:r>
          </w:p>
        </w:tc>
        <w:tc>
          <w:tcPr/>
          <w:p>
            <w:pPr>
              <w:pStyle w:val="Compact"/>
            </w:pPr>
            <w:r>
              <w:t xml:space="preserve">₹15,228</w:t>
            </w:r>
          </w:p>
        </w:tc>
      </w:tr>
      <w:tr>
        <w:tc>
          <w:tcPr/>
          <w:p>
            <w:pPr>
              <w:pStyle w:val="Compact"/>
            </w:pPr>
            <w:r>
              <w:t xml:space="preserve">AIQL — Month 1</w:t>
            </w:r>
          </w:p>
        </w:tc>
        <w:tc>
          <w:tcPr/>
          <w:p>
            <w:pPr>
              <w:pStyle w:val="Compact"/>
            </w:pPr>
            <w:r>
              <w:t xml:space="preserve">6h 49m</w:t>
            </w:r>
          </w:p>
        </w:tc>
        <w:tc>
          <w:tcPr/>
          <w:p>
            <w:pPr>
              <w:pStyle w:val="Compact"/>
            </w:pPr>
            <w:r>
              <w:t xml:space="preserve">₹10,228</w:t>
            </w:r>
          </w:p>
        </w:tc>
      </w:tr>
      <w:tr>
        <w:tc>
          <w:tcPr/>
          <w:p>
            <w:pPr>
              <w:pStyle w:val="Compact"/>
            </w:pPr>
            <w:r>
              <w:t xml:space="preserve">AIQL — Month 2+</w:t>
            </w:r>
          </w:p>
        </w:tc>
        <w:tc>
          <w:tcPr/>
          <w:p>
            <w:pPr>
              <w:pStyle w:val="Compact"/>
            </w:pPr>
            <w:r>
              <w:t xml:space="preserve">4h 52m</w:t>
            </w:r>
          </w:p>
        </w:tc>
        <w:tc>
          <w:tcPr/>
          <w:p>
            <w:pPr>
              <w:pStyle w:val="Compact"/>
            </w:pPr>
            <w:r>
              <w:t xml:space="preserve">₹7,291</w:t>
            </w:r>
          </w:p>
        </w:tc>
      </w:tr>
      <w:tr>
        <w:tc>
          <w:tcPr/>
          <w:p>
            <w:pPr>
              <w:pStyle w:val="Compact"/>
            </w:pPr>
            <w:r>
              <w:rPr>
                <w:b/>
                <w:bCs/>
              </w:rPr>
              <w:t xml:space="preserve">Saved vs manual (month 1)</w:t>
            </w:r>
          </w:p>
        </w:tc>
        <w:tc>
          <w:tcPr/>
          <w:p>
            <w:pPr>
              <w:pStyle w:val="Compact"/>
            </w:pPr>
            <w:r>
              <w:rPr>
                <w:b/>
                <w:bCs/>
              </w:rPr>
              <w:t xml:space="preserve">3h 20m</w:t>
            </w:r>
          </w:p>
        </w:tc>
        <w:tc>
          <w:tcPr/>
          <w:p>
            <w:pPr>
              <w:pStyle w:val="Compact"/>
            </w:pPr>
            <w:r>
              <w:rPr>
                <w:b/>
                <w:bCs/>
              </w:rPr>
              <w:t xml:space="preserve">₹5,000/month</w:t>
            </w:r>
          </w:p>
        </w:tc>
      </w:tr>
      <w:tr>
        <w:tc>
          <w:tcPr/>
          <w:p>
            <w:pPr>
              <w:pStyle w:val="Compact"/>
            </w:pPr>
            <w:r>
              <w:rPr>
                <w:b/>
                <w:bCs/>
              </w:rPr>
              <w:t xml:space="preserve">Saved vs manual (month 2+)</w:t>
            </w:r>
          </w:p>
        </w:tc>
        <w:tc>
          <w:tcPr/>
          <w:p>
            <w:pPr>
              <w:pStyle w:val="Compact"/>
            </w:pPr>
            <w:r>
              <w:rPr>
                <w:b/>
                <w:bCs/>
              </w:rPr>
              <w:t xml:space="preserve">5h 17m</w:t>
            </w:r>
          </w:p>
        </w:tc>
        <w:tc>
          <w:tcPr/>
          <w:p>
            <w:pPr>
              <w:pStyle w:val="Compact"/>
            </w:pPr>
            <w:r>
              <w:rPr>
                <w:b/>
                <w:bCs/>
              </w:rPr>
              <w:t xml:space="preserve">₹7,937/month</w:t>
            </w:r>
          </w:p>
        </w:tc>
      </w:tr>
      <w:tr>
        <w:tc>
          <w:tcPr/>
          <w:p>
            <w:pPr>
              <w:pStyle w:val="Compact"/>
            </w:pPr>
            <w:r>
              <w:rPr>
                <w:b/>
                <w:bCs/>
              </w:rPr>
              <w:t xml:space="preserve">Annual saving</w:t>
            </w:r>
          </w:p>
        </w:tc>
        <w:tc>
          <w:tcPr/>
          <w:p>
            <w:pPr>
              <w:pStyle w:val="Compact"/>
            </w:pPr>
          </w:p>
        </w:tc>
        <w:tc>
          <w:tcPr/>
          <w:p>
            <w:pPr>
              <w:pStyle w:val="Compact"/>
            </w:pPr>
            <w:r>
              <w:rPr>
                <w:b/>
                <w:bCs/>
              </w:rPr>
              <w:t xml:space="preserve">₹75,000–₹95,000</w:t>
            </w:r>
          </w:p>
        </w:tc>
      </w:tr>
    </w:tbl>
    <w:p>
      <w:r>
        <w:pict>
          <v:rect style="width:0;height:1.5pt" o:hralign="center" o:hrstd="t" o:hr="t"/>
        </w:pict>
      </w:r>
    </w:p>
    <w:p>
      <w:r>
        <w:pict>
          <v:rect style="width:0;height:1.5pt" o:hralign="center" o:hrstd="t" o:hr="t"/>
        </w:pict>
      </w:r>
    </w:p>
    <w:bookmarkEnd w:id="17"/>
    <w:bookmarkEnd w:id="18"/>
    <w:bookmarkEnd w:id="19"/>
    <w:bookmarkStart w:id="27" w:name="company-2-of-10--patel-distributors"/>
    <w:p>
      <w:pPr>
        <w:pStyle w:val="Heading1"/>
      </w:pPr>
      <w:r>
        <w:t xml:space="preserve">Company 2 of 10 — Patel Distributors</w:t>
      </w:r>
    </w:p>
    <w:bookmarkStart w:id="26" w:name="industry-fmcg--wholesale-distribution"/>
    <w:p>
      <w:pPr>
        <w:pStyle w:val="Heading2"/>
      </w:pPr>
      <w:r>
        <w:t xml:space="preserve">Industry: FMCG / Wholesale Distribution</w:t>
      </w:r>
    </w:p>
    <w:p>
      <w:pPr>
        <w:pStyle w:val="FirstParagraph"/>
      </w:pPr>
      <w:r>
        <w:rPr>
          <w:b/>
          <w:bCs/>
        </w:rPr>
        <w:t xml:space="preserve">The client:</w:t>
      </w:r>
      <w:r>
        <w:t xml:space="preserve"> </w:t>
      </w:r>
      <w:r>
        <w:t xml:space="preserve">A wholesale distributor serving 123 active parties (vendors + customers). High-volume, high-transaction business. Monthly GL has 4,192 rows — the largest in this sample. Different column naming convention from Tally default (</w:t>
      </w:r>
      <w:r>
        <w:rPr>
          <w:rStyle w:val="VerbatimChar"/>
        </w:rPr>
        <w:t xml:space="preserve">Posting Date</w:t>
      </w:r>
      <w:r>
        <w:t xml:space="preserve">,</w:t>
      </w:r>
      <w:r>
        <w:t xml:space="preserve"> </w:t>
      </w:r>
      <w:r>
        <w:rPr>
          <w:rStyle w:val="VerbatimChar"/>
        </w:rPr>
        <w:t xml:space="preserve">Document No</w:t>
      </w:r>
      <w:r>
        <w:t xml:space="preserve">,</w:t>
      </w:r>
      <w:r>
        <w:t xml:space="preserve"> </w:t>
      </w:r>
      <w:r>
        <w:rPr>
          <w:rStyle w:val="VerbatimChar"/>
        </w:rPr>
        <w:t xml:space="preserve">GL Account</w:t>
      </w:r>
      <w:r>
        <w:t xml:space="preserve">).</w:t>
      </w:r>
    </w:p>
    <w:bookmarkStart w:id="20" w:name="what-the-books-look-like-1"/>
    <w:p>
      <w:pPr>
        <w:pStyle w:val="Heading3"/>
      </w:pPr>
      <w:r>
        <w:t xml:space="preserve">What the books look like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GL rows</w:t>
            </w:r>
          </w:p>
        </w:tc>
        <w:tc>
          <w:tcPr/>
          <w:p>
            <w:pPr>
              <w:pStyle w:val="Compact"/>
            </w:pPr>
            <w:r>
              <w:t xml:space="preserve">4,192</w:t>
            </w:r>
          </w:p>
        </w:tc>
      </w:tr>
      <w:tr>
        <w:tc>
          <w:tcPr/>
          <w:p>
            <w:pPr>
              <w:pStyle w:val="Compact"/>
            </w:pPr>
            <w:r>
              <w:t xml:space="preserve">Vouchers</w:t>
            </w:r>
          </w:p>
        </w:tc>
        <w:tc>
          <w:tcPr/>
          <w:p>
            <w:pPr>
              <w:pStyle w:val="Compact"/>
            </w:pPr>
            <w:r>
              <w:t xml:space="preserve">1,380</w:t>
            </w:r>
          </w:p>
        </w:tc>
      </w:tr>
      <w:tr>
        <w:tc>
          <w:tcPr/>
          <w:p>
            <w:pPr>
              <w:pStyle w:val="Compact"/>
            </w:pPr>
            <w:r>
              <w:t xml:space="preserve">Chart of accounts</w:t>
            </w:r>
          </w:p>
        </w:tc>
        <w:tc>
          <w:tcPr/>
          <w:p>
            <w:pPr>
              <w:pStyle w:val="Compact"/>
            </w:pPr>
            <w:r>
              <w:t xml:space="preserve">28 accounts</w:t>
            </w:r>
          </w:p>
        </w:tc>
      </w:tr>
      <w:tr>
        <w:tc>
          <w:tcPr/>
          <w:p>
            <w:pPr>
              <w:pStyle w:val="Compact"/>
            </w:pPr>
            <w:r>
              <w:t xml:space="preserve">Active parties</w:t>
            </w:r>
          </w:p>
        </w:tc>
        <w:tc>
          <w:tcPr/>
          <w:p>
            <w:pPr>
              <w:pStyle w:val="Compact"/>
            </w:pPr>
            <w:r>
              <w:t xml:space="preserve">123</w:t>
            </w:r>
          </w:p>
        </w:tc>
      </w:tr>
      <w:tr>
        <w:tc>
          <w:tcPr/>
          <w:p>
            <w:pPr>
              <w:pStyle w:val="Compact"/>
            </w:pPr>
            <w:r>
              <w:t xml:space="preserve">Total Debit</w:t>
            </w:r>
          </w:p>
        </w:tc>
        <w:tc>
          <w:tcPr/>
          <w:p>
            <w:pPr>
              <w:pStyle w:val="Compact"/>
            </w:pPr>
            <w:r>
              <w:t xml:space="preserve">₹19,77,51,898</w:t>
            </w:r>
          </w:p>
        </w:tc>
      </w:tr>
      <w:tr>
        <w:tc>
          <w:tcPr/>
          <w:p>
            <w:pPr>
              <w:pStyle w:val="Compact"/>
            </w:pPr>
            <w:r>
              <w:t xml:space="preserve">Total Credit</w:t>
            </w:r>
          </w:p>
        </w:tc>
        <w:tc>
          <w:tcPr/>
          <w:p>
            <w:pPr>
              <w:pStyle w:val="Compact"/>
            </w:pPr>
            <w:r>
              <w:t xml:space="preserve">₹19,94,52,272</w:t>
            </w:r>
          </w:p>
        </w:tc>
      </w:tr>
      <w:tr>
        <w:tc>
          <w:tcPr/>
          <w:p>
            <w:pPr>
              <w:pStyle w:val="Compact"/>
            </w:pPr>
            <w:r>
              <w:rPr>
                <w:b/>
                <w:bCs/>
              </w:rPr>
              <w:t xml:space="preserve">Dr–Cr gap</w:t>
            </w:r>
          </w:p>
        </w:tc>
        <w:tc>
          <w:tcPr/>
          <w:p>
            <w:pPr>
              <w:pStyle w:val="Compact"/>
            </w:pPr>
            <w:r>
              <w:rPr>
                <w:b/>
                <w:bCs/>
              </w:rPr>
              <w:t xml:space="preserve">₹17,00,374</w:t>
            </w:r>
          </w:p>
        </w:tc>
      </w:tr>
    </w:tbl>
    <w:p>
      <w:r>
        <w:pict>
          <v:rect style="width:0;height:1.5pt" o:hralign="center" o:hrstd="t" o:hr="t"/>
        </w:pict>
      </w:r>
    </w:p>
    <w:bookmarkEnd w:id="20"/>
    <w:bookmarkStart w:id="21" w:name="what-your-team-does-today-manual-1"/>
    <w:p>
      <w:pPr>
        <w:pStyle w:val="Heading3"/>
      </w:pPr>
      <w:r>
        <w:t xml:space="preserve">What your team does today (manual)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Typical time</w:t>
            </w:r>
          </w:p>
        </w:tc>
      </w:tr>
      <w:tr>
        <w:tc>
          <w:tcPr/>
          <w:p>
            <w:pPr>
              <w:pStyle w:val="Compact"/>
            </w:pPr>
            <w:r>
              <w:t xml:space="preserve">Column reconciliation (non-standard headers)</w:t>
            </w:r>
          </w:p>
        </w:tc>
        <w:tc>
          <w:tcPr/>
          <w:p>
            <w:pPr>
              <w:pStyle w:val="Compact"/>
            </w:pPr>
            <w:r>
              <w:t xml:space="preserve">20 min</w:t>
            </w:r>
          </w:p>
        </w:tc>
      </w:tr>
      <w:tr>
        <w:tc>
          <w:tcPr/>
          <w:p>
            <w:pPr>
              <w:pStyle w:val="Compact"/>
            </w:pPr>
            <w:r>
              <w:t xml:space="preserve">Voucher-by-voucher Dr=Cr check (1,380 vouchers)</w:t>
            </w:r>
          </w:p>
        </w:tc>
        <w:tc>
          <w:tcPr/>
          <w:p>
            <w:pPr>
              <w:pStyle w:val="Compact"/>
            </w:pPr>
            <w:r>
              <w:t xml:space="preserve">6–7 hours</w:t>
            </w:r>
          </w:p>
        </w:tc>
      </w:tr>
      <w:tr>
        <w:tc>
          <w:tcPr/>
          <w:p>
            <w:pPr>
              <w:pStyle w:val="Compact"/>
            </w:pPr>
            <w:r>
              <w:t xml:space="preserve">Date anomaly check</w:t>
            </w:r>
          </w:p>
        </w:tc>
        <w:tc>
          <w:tcPr/>
          <w:p>
            <w:pPr>
              <w:pStyle w:val="Compact"/>
            </w:pPr>
            <w:r>
              <w:t xml:space="preserve">20 min</w:t>
            </w:r>
          </w:p>
        </w:tc>
      </w:tr>
      <w:tr>
        <w:tc>
          <w:tcPr/>
          <w:p>
            <w:pPr>
              <w:pStyle w:val="Compact"/>
            </w:pPr>
            <w:r>
              <w:t xml:space="preserve">Bank negative check</w:t>
            </w:r>
          </w:p>
        </w:tc>
        <w:tc>
          <w:tcPr/>
          <w:p>
            <w:pPr>
              <w:pStyle w:val="Compact"/>
            </w:pPr>
            <w:r>
              <w:t xml:space="preserve">10 min</w:t>
            </w:r>
          </w:p>
        </w:tc>
      </w:tr>
      <w:tr>
        <w:tc>
          <w:tcPr/>
          <w:p>
            <w:pPr>
              <w:pStyle w:val="Compact"/>
            </w:pPr>
            <w:r>
              <w:t xml:space="preserve">Account mapping (28 accounts, 123 parties)</w:t>
            </w:r>
          </w:p>
        </w:tc>
        <w:tc>
          <w:tcPr/>
          <w:p>
            <w:pPr>
              <w:pStyle w:val="Compact"/>
            </w:pPr>
            <w:r>
              <w:t xml:space="preserve">40 min</w:t>
            </w:r>
          </w:p>
        </w:tc>
      </w:tr>
      <w:tr>
        <w:tc>
          <w:tcPr/>
          <w:p>
            <w:pPr>
              <w:pStyle w:val="Compact"/>
            </w:pPr>
            <w:r>
              <w:t xml:space="preserve">Reconciliation (bank + AP + AR + GST)</w:t>
            </w:r>
          </w:p>
        </w:tc>
        <w:tc>
          <w:tcPr/>
          <w:p>
            <w:pPr>
              <w:pStyle w:val="Compact"/>
            </w:pPr>
            <w:r>
              <w:t xml:space="preserve">3 hours</w:t>
            </w:r>
          </w:p>
        </w:tc>
      </w:tr>
      <w:tr>
        <w:tc>
          <w:tcPr/>
          <w:p>
            <w:pPr>
              <w:pStyle w:val="Compact"/>
            </w:pPr>
            <w:r>
              <w:t xml:space="preserve">Flux narrative</w:t>
            </w:r>
          </w:p>
        </w:tc>
        <w:tc>
          <w:tcPr/>
          <w:p>
            <w:pPr>
              <w:pStyle w:val="Compact"/>
            </w:pPr>
            <w:r>
              <w:t xml:space="preserve">15 min</w:t>
            </w:r>
          </w:p>
        </w:tc>
      </w:tr>
      <w:tr>
        <w:tc>
          <w:tcPr/>
          <w:p>
            <w:pPr>
              <w:pStyle w:val="Compact"/>
            </w:pPr>
            <w:r>
              <w:rPr>
                <w:b/>
                <w:bCs/>
              </w:rPr>
              <w:t xml:space="preserve">Total</w:t>
            </w:r>
          </w:p>
        </w:tc>
        <w:tc>
          <w:tcPr/>
          <w:p>
            <w:pPr>
              <w:pStyle w:val="Compact"/>
            </w:pPr>
            <w:r>
              <w:rPr>
                <w:b/>
                <w:bCs/>
              </w:rPr>
              <w:t xml:space="preserve">~10h 22m</w:t>
            </w:r>
          </w:p>
        </w:tc>
      </w:tr>
    </w:tbl>
    <w:p>
      <w:r>
        <w:pict>
          <v:rect style="width:0;height:1.5pt" o:hralign="center" o:hrstd="t" o:hr="t"/>
        </w:pict>
      </w:r>
    </w:p>
    <w:bookmarkEnd w:id="21"/>
    <w:bookmarkStart w:id="22" w:name="what-aiql-does-instead-1"/>
    <w:p>
      <w:pPr>
        <w:pStyle w:val="Heading3"/>
      </w:pPr>
      <w:r>
        <w:t xml:space="preserve">What AIQL does instead</w:t>
      </w:r>
    </w:p>
    <w:p>
      <w:pPr>
        <w:pStyle w:val="FirstParagraph"/>
      </w:pPr>
      <w:r>
        <w:rPr>
          <w:b/>
          <w:bCs/>
        </w:rPr>
        <w:t xml:space="preserve">Scanned in:</w:t>
      </w:r>
      <w:r>
        <w:t xml:space="preserve"> </w:t>
      </w:r>
      <w:r>
        <w:t xml:space="preserve">&lt; 2 minutes (including column auto-detection)</w:t>
      </w:r>
    </w:p>
    <w:p>
      <w:pPr>
        <w:pStyle w:val="BodyText"/>
      </w:pPr>
      <w:r>
        <w:rPr>
          <w:b/>
          <w:bCs/>
        </w:rPr>
        <w:t xml:space="preserve">Found automatically: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Issue type</w:t>
            </w:r>
          </w:p>
        </w:tc>
        <w:tc>
          <w:tcPr/>
          <w:p>
            <w:pPr>
              <w:pStyle w:val="Compact"/>
            </w:pPr>
            <w:r>
              <w:t xml:space="preserve">Count</w:t>
            </w:r>
          </w:p>
        </w:tc>
        <w:tc>
          <w:tcPr/>
          <w:p>
            <w:pPr>
              <w:pStyle w:val="Compact"/>
            </w:pPr>
            <w:r>
              <w:t xml:space="preserve">₹ Exposure</w:t>
            </w:r>
          </w:p>
        </w:tc>
        <w:tc>
          <w:tcPr/>
          <w:p>
            <w:pPr>
              <w:pStyle w:val="Compact"/>
            </w:pPr>
            <w:r>
              <w:t xml:space="preserve">What it means</w:t>
            </w:r>
          </w:p>
        </w:tc>
      </w:tr>
      <w:tr>
        <w:tc>
          <w:tcPr/>
          <w:p>
            <w:pPr>
              <w:pStyle w:val="Compact"/>
            </w:pPr>
            <w:r>
              <w:t xml:space="preserve">Vouchers where Dr ≠ Cr</w:t>
            </w:r>
          </w:p>
        </w:tc>
        <w:tc>
          <w:tcPr/>
          <w:p>
            <w:pPr>
              <w:pStyle w:val="Compact"/>
            </w:pPr>
            <w:r>
              <w:rPr>
                <w:b/>
                <w:bCs/>
              </w:rPr>
              <w:t xml:space="preserve">263</w:t>
            </w:r>
          </w:p>
        </w:tc>
        <w:tc>
          <w:tcPr/>
          <w:p>
            <w:pPr>
              <w:pStyle w:val="Compact"/>
            </w:pPr>
            <w:r>
              <w:rPr>
                <w:b/>
                <w:bCs/>
              </w:rPr>
              <w:t xml:space="preserve">₹55,73,817</w:t>
            </w:r>
          </w:p>
        </w:tc>
        <w:tc>
          <w:tcPr/>
          <w:p>
            <w:pPr>
              <w:pStyle w:val="Compact"/>
            </w:pPr>
            <w:r>
              <w:t xml:space="preserve">₹55 lakh in posting errors</w:t>
            </w:r>
          </w:p>
        </w:tc>
      </w:tr>
      <w:tr>
        <w:tc>
          <w:tcPr/>
          <w:p>
            <w:pPr>
              <w:pStyle w:val="Compact"/>
            </w:pPr>
            <w:r>
              <w:t xml:space="preserve">Entries outside the period</w:t>
            </w:r>
          </w:p>
        </w:tc>
        <w:tc>
          <w:tcPr/>
          <w:p>
            <w:pPr>
              <w:pStyle w:val="Compact"/>
            </w:pPr>
            <w:r>
              <w:t xml:space="preserve">4</w:t>
            </w:r>
          </w:p>
        </w:tc>
        <w:tc>
          <w:tcPr/>
          <w:p>
            <w:pPr>
              <w:pStyle w:val="Compact"/>
            </w:pPr>
            <w:r>
              <w:t xml:space="preserve">—</w:t>
            </w:r>
          </w:p>
        </w:tc>
        <w:tc>
          <w:tcPr/>
          <w:p>
            <w:pPr>
              <w:pStyle w:val="Compact"/>
            </w:pPr>
            <w:r>
              <w:t xml:space="preserve">Wrong month postings</w:t>
            </w:r>
          </w:p>
        </w:tc>
      </w:tr>
      <w:tr>
        <w:tc>
          <w:tcPr/>
          <w:p>
            <w:pPr>
              <w:pStyle w:val="Compact"/>
            </w:pPr>
            <w:r>
              <w:t xml:space="preserve">Bank/cash negative balance</w:t>
            </w:r>
          </w:p>
        </w:tc>
        <w:tc>
          <w:tcPr/>
          <w:p>
            <w:pPr>
              <w:pStyle w:val="Compact"/>
            </w:pPr>
            <w:r>
              <w:t xml:space="preserve">1</w:t>
            </w:r>
          </w:p>
        </w:tc>
        <w:tc>
          <w:tcPr/>
          <w:p>
            <w:pPr>
              <w:pStyle w:val="Compact"/>
            </w:pPr>
            <w:r>
              <w:t xml:space="preserve">—</w:t>
            </w:r>
          </w:p>
        </w:tc>
        <w:tc>
          <w:tcPr/>
          <w:p>
            <w:pPr>
              <w:pStyle w:val="Compact"/>
            </w:pPr>
            <w:r>
              <w:t xml:space="preserve">Check HDFC/SBI reconciliation</w:t>
            </w:r>
          </w:p>
        </w:tc>
      </w:tr>
      <w:tr>
        <w:tc>
          <w:tcPr/>
          <w:p>
            <w:pPr>
              <w:pStyle w:val="Compact"/>
            </w:pPr>
            <w:r>
              <w:t xml:space="preserve">Rows with missing fields</w:t>
            </w:r>
          </w:p>
        </w:tc>
        <w:tc>
          <w:tcPr/>
          <w:p>
            <w:pPr>
              <w:pStyle w:val="Compact"/>
            </w:pPr>
            <w:r>
              <w:t xml:space="preserve">3</w:t>
            </w:r>
          </w:p>
        </w:tc>
        <w:tc>
          <w:tcPr/>
          <w:p>
            <w:pPr>
              <w:pStyle w:val="Compact"/>
            </w:pPr>
            <w:r>
              <w:t xml:space="preserve">—</w:t>
            </w:r>
          </w:p>
        </w:tc>
        <w:tc>
          <w:tcPr/>
          <w:p>
            <w:pPr>
              <w:pStyle w:val="Compact"/>
            </w:pPr>
            <w:r>
              <w:t xml:space="preserve">Client to re-post</w:t>
            </w:r>
          </w:p>
        </w:tc>
      </w:tr>
      <w:tr>
        <w:tc>
          <w:tcPr/>
          <w:p>
            <w:pPr>
              <w:pStyle w:val="Compact"/>
            </w:pPr>
            <w:r>
              <w:t xml:space="preserve">Unmapped accounts</w:t>
            </w:r>
          </w:p>
        </w:tc>
        <w:tc>
          <w:tcPr/>
          <w:p>
            <w:pPr>
              <w:pStyle w:val="Compact"/>
            </w:pPr>
            <w:r>
              <w:t xml:space="preserve">12</w:t>
            </w:r>
          </w:p>
        </w:tc>
        <w:tc>
          <w:tcPr/>
          <w:p>
            <w:pPr>
              <w:pStyle w:val="Compact"/>
            </w:pPr>
            <w:r>
              <w:t xml:space="preserve">—</w:t>
            </w:r>
          </w:p>
        </w:tc>
        <w:tc>
          <w:tcPr/>
          <w:p>
            <w:pPr>
              <w:pStyle w:val="Compact"/>
            </w:pPr>
            <w:r>
              <w:t xml:space="preserve">Auto-classified by AIQL</w:t>
            </w:r>
          </w:p>
        </w:tc>
      </w:tr>
    </w:tbl>
    <w:p>
      <w:pPr>
        <w:pStyle w:val="BlockText"/>
      </w:pPr>
      <w:r>
        <w:t xml:space="preserve">AIQL auto-detected the non-standard column headers (</w:t>
      </w:r>
      <w:r>
        <w:rPr>
          <w:rStyle w:val="VerbatimChar"/>
        </w:rPr>
        <w:t xml:space="preserve">Posting Date</w:t>
      </w:r>
      <w:r>
        <w:t xml:space="preserve"> </w:t>
      </w:r>
      <w:r>
        <w:t xml:space="preserve">→ date,</w:t>
      </w:r>
      <w:r>
        <w:t xml:space="preserve"> </w:t>
      </w:r>
      <w:r>
        <w:rPr>
          <w:rStyle w:val="VerbatimChar"/>
        </w:rPr>
        <w:t xml:space="preserve">Dr Amt</w:t>
      </w:r>
      <w:r>
        <w:t xml:space="preserve"> </w:t>
      </w:r>
      <w:r>
        <w:t xml:space="preserve">/</w:t>
      </w:r>
      <w:r>
        <w:t xml:space="preserve"> </w:t>
      </w:r>
      <w:r>
        <w:rPr>
          <w:rStyle w:val="VerbatimChar"/>
        </w:rPr>
        <w:t xml:space="preserve">Cr Amt</w:t>
      </w:r>
      <w:r>
        <w:t xml:space="preserve"> </w:t>
      </w:r>
      <w:r>
        <w:t xml:space="preserve">→ amounts) without any configuration. This alone saves your article 20 minutes of renaming columns.</w:t>
      </w:r>
    </w:p>
    <w:p>
      <w:r>
        <w:pict>
          <v:rect style="width:0;height:1.5pt" o:hralign="center" o:hrstd="t" o:hr="t"/>
        </w:pict>
      </w:r>
    </w:p>
    <w:bookmarkEnd w:id="22"/>
    <w:bookmarkStart w:id="23" w:name="after-aiql-runs-your-team-does"/>
    <w:p>
      <w:pPr>
        <w:pStyle w:val="Heading3"/>
      </w:pPr>
      <w:r>
        <w:t xml:space="preserve">After AIQL runs, your team does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Manual</w:t>
            </w:r>
          </w:p>
        </w:tc>
        <w:tc>
          <w:tcPr/>
          <w:p>
            <w:pPr>
              <w:pStyle w:val="Compact"/>
            </w:pPr>
            <w:r>
              <w:t xml:space="preserve">With AIQL</w:t>
            </w:r>
          </w:p>
        </w:tc>
      </w:tr>
      <w:tr>
        <w:tc>
          <w:tcPr/>
          <w:p>
            <w:pPr>
              <w:pStyle w:val="Compact"/>
            </w:pPr>
            <w:r>
              <w:t xml:space="preserve">Review 263 flagged vouchers</w:t>
            </w:r>
          </w:p>
        </w:tc>
        <w:tc>
          <w:tcPr/>
          <w:p>
            <w:pPr>
              <w:pStyle w:val="Compact"/>
            </w:pPr>
            <w:r>
              <w:t xml:space="preserve">6–7h</w:t>
            </w:r>
          </w:p>
        </w:tc>
        <w:tc>
          <w:tcPr/>
          <w:p>
            <w:pPr>
              <w:pStyle w:val="Compact"/>
            </w:pPr>
            <w:r>
              <w:t xml:space="preserve">30 min</w:t>
            </w:r>
          </w:p>
        </w:tc>
      </w:tr>
      <w:tr>
        <w:tc>
          <w:tcPr/>
          <w:p>
            <w:pPr>
              <w:pStyle w:val="Compact"/>
            </w:pPr>
            <w:r>
              <w:t xml:space="preserve">4 reconciliations</w:t>
            </w:r>
          </w:p>
        </w:tc>
        <w:tc>
          <w:tcPr/>
          <w:p>
            <w:pPr>
              <w:pStyle w:val="Compact"/>
            </w:pPr>
            <w:r>
              <w:t xml:space="preserve">3h</w:t>
            </w:r>
          </w:p>
        </w:tc>
        <w:tc>
          <w:tcPr/>
          <w:p>
            <w:pPr>
              <w:pStyle w:val="Compact"/>
            </w:pPr>
            <w:r>
              <w:t xml:space="preserve">2 min</w:t>
            </w:r>
          </w:p>
        </w:tc>
      </w:tr>
      <w:tr>
        <w:tc>
          <w:tcPr/>
          <w:p>
            <w:pPr>
              <w:pStyle w:val="Compact"/>
            </w:pPr>
            <w:r>
              <w:t xml:space="preserve">Flux narrative</w:t>
            </w:r>
          </w:p>
        </w:tc>
        <w:tc>
          <w:tcPr/>
          <w:p>
            <w:pPr>
              <w:pStyle w:val="Compact"/>
            </w:pPr>
            <w:r>
              <w:t xml:space="preserve">15 min</w:t>
            </w:r>
          </w:p>
        </w:tc>
        <w:tc>
          <w:tcPr/>
          <w:p>
            <w:pPr>
              <w:pStyle w:val="Compact"/>
            </w:pPr>
            <w:r>
              <w:t xml:space="preserve">2 min</w:t>
            </w:r>
          </w:p>
        </w:tc>
      </w:tr>
      <w:tr>
        <w:tc>
          <w:tcPr/>
          <w:p>
            <w:pPr>
              <w:pStyle w:val="Compact"/>
            </w:pPr>
            <w:r>
              <w:rPr>
                <w:b/>
                <w:bCs/>
              </w:rPr>
              <w:t xml:space="preserve">Total</w:t>
            </w:r>
          </w:p>
        </w:tc>
        <w:tc>
          <w:tcPr/>
          <w:p>
            <w:pPr>
              <w:pStyle w:val="Compact"/>
            </w:pPr>
            <w:r>
              <w:rPr>
                <w:b/>
                <w:bCs/>
              </w:rPr>
              <w:t xml:space="preserve">10h 22m</w:t>
            </w:r>
          </w:p>
        </w:tc>
        <w:tc>
          <w:tcPr/>
          <w:p>
            <w:pPr>
              <w:pStyle w:val="Compact"/>
            </w:pPr>
            <w:r>
              <w:rPr>
                <w:b/>
                <w:bCs/>
              </w:rPr>
              <w:t xml:space="preserve">7h 4m</w:t>
            </w:r>
          </w:p>
        </w:tc>
      </w:tr>
    </w:tbl>
    <w:bookmarkEnd w:id="23"/>
    <w:bookmarkStart w:id="24" w:name="month-2-time-5h-2m"/>
    <w:p>
      <w:pPr>
        <w:pStyle w:val="Heading3"/>
      </w:pPr>
      <w:r>
        <w:t xml:space="preserve">Month-2 time: 5h 2m</w:t>
      </w:r>
    </w:p>
    <w:p>
      <w:r>
        <w:pict>
          <v:rect style="width:0;height:1.5pt" o:hralign="center" o:hrstd="t" o:hr="t"/>
        </w:pict>
      </w:r>
    </w:p>
    <w:bookmarkEnd w:id="24"/>
    <w:bookmarkStart w:id="25" w:name="bottom-line-for-patel-distributors"/>
    <w:p>
      <w:pPr>
        <w:pStyle w:val="Heading3"/>
      </w:pPr>
      <w:r>
        <w:t xml:space="preserve">Bottom line for Patel Distributors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Time</w:t>
            </w:r>
          </w:p>
        </w:tc>
        <w:tc>
          <w:tcPr/>
          <w:p>
            <w:pPr>
              <w:pStyle w:val="Compact"/>
            </w:pPr>
            <w:r>
              <w:t xml:space="preserve">Cost at ₹1,500/hr</w:t>
            </w:r>
          </w:p>
        </w:tc>
      </w:tr>
      <w:tr>
        <w:tc>
          <w:tcPr/>
          <w:p>
            <w:pPr>
              <w:pStyle w:val="Compact"/>
            </w:pPr>
            <w:r>
              <w:t xml:space="preserve">Manual</w:t>
            </w:r>
          </w:p>
        </w:tc>
        <w:tc>
          <w:tcPr/>
          <w:p>
            <w:pPr>
              <w:pStyle w:val="Compact"/>
            </w:pPr>
            <w:r>
              <w:t xml:space="preserve">10h 22m</w:t>
            </w:r>
          </w:p>
        </w:tc>
        <w:tc>
          <w:tcPr/>
          <w:p>
            <w:pPr>
              <w:pStyle w:val="Compact"/>
            </w:pPr>
            <w:r>
              <w:t xml:space="preserve">₹15,543</w:t>
            </w:r>
          </w:p>
        </w:tc>
      </w:tr>
      <w:tr>
        <w:tc>
          <w:tcPr/>
          <w:p>
            <w:pPr>
              <w:pStyle w:val="Compact"/>
            </w:pPr>
            <w:r>
              <w:t xml:space="preserve">AIQL Month 1</w:t>
            </w:r>
          </w:p>
        </w:tc>
        <w:tc>
          <w:tcPr/>
          <w:p>
            <w:pPr>
              <w:pStyle w:val="Compact"/>
            </w:pPr>
            <w:r>
              <w:t xml:space="preserve">7h 4m</w:t>
            </w:r>
          </w:p>
        </w:tc>
        <w:tc>
          <w:tcPr/>
          <w:p>
            <w:pPr>
              <w:pStyle w:val="Compact"/>
            </w:pPr>
            <w:r>
              <w:t xml:space="preserve">₹10,603</w:t>
            </w:r>
          </w:p>
        </w:tc>
      </w:tr>
      <w:tr>
        <w:tc>
          <w:tcPr/>
          <w:p>
            <w:pPr>
              <w:pStyle w:val="Compact"/>
            </w:pPr>
            <w:r>
              <w:t xml:space="preserve">AIQL Month 2+</w:t>
            </w:r>
          </w:p>
        </w:tc>
        <w:tc>
          <w:tcPr/>
          <w:p>
            <w:pPr>
              <w:pStyle w:val="Compact"/>
            </w:pPr>
            <w:r>
              <w:t xml:space="preserve">5h 2m</w:t>
            </w:r>
          </w:p>
        </w:tc>
        <w:tc>
          <w:tcPr/>
          <w:p>
            <w:pPr>
              <w:pStyle w:val="Compact"/>
            </w:pPr>
            <w:r>
              <w:t xml:space="preserve">₹7,554</w:t>
            </w:r>
          </w:p>
        </w:tc>
      </w:tr>
      <w:tr>
        <w:tc>
          <w:tcPr/>
          <w:p>
            <w:pPr>
              <w:pStyle w:val="Compact"/>
            </w:pPr>
            <w:r>
              <w:rPr>
                <w:b/>
                <w:bCs/>
              </w:rPr>
              <w:t xml:space="preserve">Saved (month 1)</w:t>
            </w:r>
          </w:p>
        </w:tc>
        <w:tc>
          <w:tcPr/>
          <w:p>
            <w:pPr>
              <w:pStyle w:val="Compact"/>
            </w:pPr>
            <w:r>
              <w:rPr>
                <w:b/>
                <w:bCs/>
              </w:rPr>
              <w:t xml:space="preserve">3h 18m</w:t>
            </w:r>
          </w:p>
        </w:tc>
        <w:tc>
          <w:tcPr/>
          <w:p>
            <w:pPr>
              <w:pStyle w:val="Compact"/>
            </w:pPr>
            <w:r>
              <w:rPr>
                <w:b/>
                <w:bCs/>
              </w:rPr>
              <w:t xml:space="preserve">₹4,940/month</w:t>
            </w:r>
          </w:p>
        </w:tc>
      </w:tr>
      <w:tr>
        <w:tc>
          <w:tcPr/>
          <w:p>
            <w:pPr>
              <w:pStyle w:val="Compact"/>
            </w:pPr>
            <w:r>
              <w:rPr>
                <w:b/>
                <w:bCs/>
              </w:rPr>
              <w:t xml:space="preserve">Saved (month 2+)</w:t>
            </w:r>
          </w:p>
        </w:tc>
        <w:tc>
          <w:tcPr/>
          <w:p>
            <w:pPr>
              <w:pStyle w:val="Compact"/>
            </w:pPr>
            <w:r>
              <w:rPr>
                <w:b/>
                <w:bCs/>
              </w:rPr>
              <w:t xml:space="preserve">5h 20m</w:t>
            </w:r>
          </w:p>
        </w:tc>
        <w:tc>
          <w:tcPr/>
          <w:p>
            <w:pPr>
              <w:pStyle w:val="Compact"/>
            </w:pPr>
            <w:r>
              <w:rPr>
                <w:b/>
                <w:bCs/>
              </w:rPr>
              <w:t xml:space="preserve">₹7,989/month</w:t>
            </w:r>
          </w:p>
        </w:tc>
      </w:tr>
      <w:tr>
        <w:tc>
          <w:tcPr/>
          <w:p>
            <w:pPr>
              <w:pStyle w:val="Compact"/>
            </w:pPr>
            <w:r>
              <w:rPr>
                <w:b/>
                <w:bCs/>
              </w:rPr>
              <w:t xml:space="preserve">Annual saving</w:t>
            </w:r>
          </w:p>
        </w:tc>
        <w:tc>
          <w:tcPr/>
          <w:p>
            <w:pPr>
              <w:pStyle w:val="Compact"/>
            </w:pPr>
          </w:p>
        </w:tc>
        <w:tc>
          <w:tcPr/>
          <w:p>
            <w:pPr>
              <w:pStyle w:val="Compact"/>
            </w:pPr>
            <w:r>
              <w:rPr>
                <w:b/>
                <w:bCs/>
              </w:rPr>
              <w:t xml:space="preserve">₹72,000–₹96,000</w:t>
            </w:r>
          </w:p>
        </w:tc>
      </w:tr>
    </w:tbl>
    <w:p>
      <w:r>
        <w:pict>
          <v:rect style="width:0;height:1.5pt" o:hralign="center" o:hrstd="t" o:hr="t"/>
        </w:pict>
      </w:r>
    </w:p>
    <w:p>
      <w:r>
        <w:pict>
          <v:rect style="width:0;height:1.5pt" o:hralign="center" o:hrstd="t" o:hr="t"/>
        </w:pict>
      </w:r>
    </w:p>
    <w:bookmarkEnd w:id="25"/>
    <w:bookmarkEnd w:id="26"/>
    <w:bookmarkEnd w:id="27"/>
    <w:bookmarkStart w:id="32" w:name="company-3-of-10--steelco"/>
    <w:p>
      <w:pPr>
        <w:pStyle w:val="Heading1"/>
      </w:pPr>
      <w:r>
        <w:t xml:space="preserve">Company 3 of 10 — SteelCo</w:t>
      </w:r>
    </w:p>
    <w:bookmarkStart w:id="31" w:name="industry-steel--heavy-manufacturing"/>
    <w:p>
      <w:pPr>
        <w:pStyle w:val="Heading2"/>
      </w:pPr>
      <w:r>
        <w:t xml:space="preserve">Industry: Steel / Heavy Manufacturing</w:t>
      </w:r>
    </w:p>
    <w:p>
      <w:pPr>
        <w:pStyle w:val="FirstParagraph"/>
      </w:pPr>
      <w:r>
        <w:rPr>
          <w:b/>
          <w:bCs/>
        </w:rPr>
        <w:t xml:space="preserve">The client:</w:t>
      </w:r>
      <w:r>
        <w:t xml:space="preserve"> </w:t>
      </w:r>
      <w:r>
        <w:t xml:space="preserve">A steel trader or small manufacturer. 3,380 GL rows, no party ledger (all postings go to control accounts like "Sundry Debtors" as a group). This is common in Tally when party-level tracking isn't enabled.</w:t>
      </w:r>
    </w:p>
    <w:bookmarkStart w:id="28" w:name="what-the-books-look-like-2"/>
    <w:p>
      <w:pPr>
        <w:pStyle w:val="Heading3"/>
      </w:pPr>
      <w:r>
        <w:t xml:space="preserve">What the books look like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GL rows</w:t>
            </w:r>
          </w:p>
        </w:tc>
        <w:tc>
          <w:tcPr/>
          <w:p>
            <w:pPr>
              <w:pStyle w:val="Compact"/>
            </w:pPr>
            <w:r>
              <w:t xml:space="preserve">3,380</w:t>
            </w:r>
          </w:p>
        </w:tc>
      </w:tr>
      <w:tr>
        <w:tc>
          <w:tcPr/>
          <w:p>
            <w:pPr>
              <w:pStyle w:val="Compact"/>
            </w:pPr>
            <w:r>
              <w:t xml:space="preserve">Vouchers</w:t>
            </w:r>
          </w:p>
        </w:tc>
        <w:tc>
          <w:tcPr/>
          <w:p>
            <w:pPr>
              <w:pStyle w:val="Compact"/>
            </w:pPr>
            <w:r>
              <w:t xml:space="preserve">1,094</w:t>
            </w:r>
          </w:p>
        </w:tc>
      </w:tr>
      <w:tr>
        <w:tc>
          <w:tcPr/>
          <w:p>
            <w:pPr>
              <w:pStyle w:val="Compact"/>
            </w:pPr>
            <w:r>
              <w:t xml:space="preserve">Chart of accounts</w:t>
            </w:r>
          </w:p>
        </w:tc>
        <w:tc>
          <w:tcPr/>
          <w:p>
            <w:pPr>
              <w:pStyle w:val="Compact"/>
            </w:pPr>
            <w:r>
              <w:t xml:space="preserve">27 accounts</w:t>
            </w:r>
          </w:p>
        </w:tc>
      </w:tr>
      <w:tr>
        <w:tc>
          <w:tcPr/>
          <w:p>
            <w:pPr>
              <w:pStyle w:val="Compact"/>
            </w:pPr>
            <w:r>
              <w:t xml:space="preserve">Active parties</w:t>
            </w:r>
          </w:p>
        </w:tc>
        <w:tc>
          <w:tcPr/>
          <w:p>
            <w:pPr>
              <w:pStyle w:val="Compact"/>
            </w:pPr>
            <w:r>
              <w:t xml:space="preserve">0 (group posting)</w:t>
            </w:r>
          </w:p>
        </w:tc>
      </w:tr>
      <w:tr>
        <w:tc>
          <w:tcPr/>
          <w:p>
            <w:pPr>
              <w:pStyle w:val="Compact"/>
            </w:pPr>
            <w:r>
              <w:t xml:space="preserve">Total Debit</w:t>
            </w:r>
          </w:p>
        </w:tc>
        <w:tc>
          <w:tcPr/>
          <w:p>
            <w:pPr>
              <w:pStyle w:val="Compact"/>
            </w:pPr>
            <w:r>
              <w:t xml:space="preserve">₹16,50,48,718</w:t>
            </w:r>
          </w:p>
        </w:tc>
      </w:tr>
      <w:tr>
        <w:tc>
          <w:tcPr/>
          <w:p>
            <w:pPr>
              <w:pStyle w:val="Compact"/>
            </w:pPr>
            <w:r>
              <w:t xml:space="preserve">Total Credit</w:t>
            </w:r>
          </w:p>
        </w:tc>
        <w:tc>
          <w:tcPr/>
          <w:p>
            <w:pPr>
              <w:pStyle w:val="Compact"/>
            </w:pPr>
            <w:r>
              <w:t xml:space="preserve">₹15,39,97,289</w:t>
            </w:r>
          </w:p>
        </w:tc>
      </w:tr>
      <w:tr>
        <w:tc>
          <w:tcPr/>
          <w:p>
            <w:pPr>
              <w:pStyle w:val="Compact"/>
            </w:pPr>
            <w:r>
              <w:rPr>
                <w:b/>
                <w:bCs/>
              </w:rPr>
              <w:t xml:space="preserve">Dr–Cr gap</w:t>
            </w:r>
          </w:p>
        </w:tc>
        <w:tc>
          <w:tcPr/>
          <w:p>
            <w:pPr>
              <w:pStyle w:val="Compact"/>
            </w:pPr>
            <w:r>
              <w:rPr>
                <w:b/>
                <w:bCs/>
              </w:rPr>
              <w:t xml:space="preserve">₹1,10,51,429</w:t>
            </w:r>
          </w:p>
        </w:tc>
      </w:tr>
    </w:tbl>
    <w:p>
      <w:pPr>
        <w:pStyle w:val="BodyText"/>
      </w:pPr>
      <w:r>
        <w:t xml:space="preserve">The ₹1.1 crore Dr–Cr gap is significant. In a manual review, finding this is step 1; finding</w:t>
      </w:r>
      <w:r>
        <w:t xml:space="preserve"> </w:t>
      </w:r>
      <w:r>
        <w:rPr>
          <w:i/>
          <w:iCs/>
        </w:rPr>
        <w:t xml:space="preserve">where</w:t>
      </w:r>
      <w:r>
        <w:t xml:space="preserve"> </w:t>
      </w:r>
      <w:r>
        <w:t xml:space="preserve">it is takes hours.</w:t>
      </w:r>
    </w:p>
    <w:p>
      <w:r>
        <w:pict>
          <v:rect style="width:0;height:1.5pt" o:hralign="center" o:hrstd="t" o:hr="t"/>
        </w:pict>
      </w:r>
    </w:p>
    <w:bookmarkEnd w:id="28"/>
    <w:bookmarkStart w:id="29" w:name="what-aiql-does-instead-2"/>
    <w:p>
      <w:pPr>
        <w:pStyle w:val="Heading3"/>
      </w:pPr>
      <w:r>
        <w:t xml:space="preserve">What AIQL does instead</w:t>
      </w:r>
    </w:p>
    <w:p>
      <w:pPr>
        <w:pStyle w:val="FirstParagraph"/>
      </w:pPr>
      <w:r>
        <w:rPr>
          <w:b/>
          <w:bCs/>
        </w:rPr>
        <w:t xml:space="preserve">Found automatically: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Issue type</w:t>
            </w:r>
          </w:p>
        </w:tc>
        <w:tc>
          <w:tcPr/>
          <w:p>
            <w:pPr>
              <w:pStyle w:val="Compact"/>
            </w:pPr>
            <w:r>
              <w:t xml:space="preserve">Count</w:t>
            </w:r>
          </w:p>
        </w:tc>
        <w:tc>
          <w:tcPr/>
          <w:p>
            <w:pPr>
              <w:pStyle w:val="Compact"/>
            </w:pPr>
            <w:r>
              <w:t xml:space="preserve">₹ Exposure</w:t>
            </w:r>
          </w:p>
        </w:tc>
      </w:tr>
      <w:tr>
        <w:tc>
          <w:tcPr/>
          <w:p>
            <w:pPr>
              <w:pStyle w:val="Compact"/>
            </w:pPr>
            <w:r>
              <w:t xml:space="preserve">Vouchers where Dr ≠ Cr</w:t>
            </w:r>
          </w:p>
        </w:tc>
        <w:tc>
          <w:tcPr/>
          <w:p>
            <w:pPr>
              <w:pStyle w:val="Compact"/>
            </w:pPr>
            <w:r>
              <w:rPr>
                <w:b/>
                <w:bCs/>
              </w:rPr>
              <w:t xml:space="preserve">251</w:t>
            </w:r>
          </w:p>
        </w:tc>
        <w:tc>
          <w:tcPr/>
          <w:p>
            <w:pPr>
              <w:pStyle w:val="Compact"/>
            </w:pPr>
            <w:r>
              <w:rPr>
                <w:b/>
                <w:bCs/>
              </w:rPr>
              <w:t xml:space="preserve">₹1,12,78,775</w:t>
            </w:r>
          </w:p>
        </w:tc>
      </w:tr>
      <w:tr>
        <w:tc>
          <w:tcPr/>
          <w:p>
            <w:pPr>
              <w:pStyle w:val="Compact"/>
            </w:pPr>
            <w:r>
              <w:t xml:space="preserve">Entries outside the period</w:t>
            </w:r>
          </w:p>
        </w:tc>
        <w:tc>
          <w:tcPr/>
          <w:p>
            <w:pPr>
              <w:pStyle w:val="Compact"/>
            </w:pPr>
            <w:r>
              <w:t xml:space="preserve">3</w:t>
            </w:r>
          </w:p>
        </w:tc>
        <w:tc>
          <w:tcPr/>
          <w:p>
            <w:pPr>
              <w:pStyle w:val="Compact"/>
            </w:pPr>
            <w:r>
              <w:t xml:space="preserve">—</w:t>
            </w:r>
          </w:p>
        </w:tc>
      </w:tr>
      <w:tr>
        <w:tc>
          <w:tcPr/>
          <w:p>
            <w:pPr>
              <w:pStyle w:val="Compact"/>
            </w:pPr>
            <w:r>
              <w:t xml:space="preserve">Bank/cash negative balance</w:t>
            </w:r>
          </w:p>
        </w:tc>
        <w:tc>
          <w:tcPr/>
          <w:p>
            <w:pPr>
              <w:pStyle w:val="Compact"/>
            </w:pPr>
            <w:r>
              <w:t xml:space="preserve">1</w:t>
            </w:r>
          </w:p>
        </w:tc>
        <w:tc>
          <w:tcPr/>
          <w:p>
            <w:pPr>
              <w:pStyle w:val="Compact"/>
            </w:pPr>
            <w:r>
              <w:t xml:space="preserve">—</w:t>
            </w:r>
          </w:p>
        </w:tc>
      </w:tr>
      <w:tr>
        <w:tc>
          <w:tcPr/>
          <w:p>
            <w:pPr>
              <w:pStyle w:val="Compact"/>
            </w:pPr>
            <w:r>
              <w:t xml:space="preserve">Rows with missing fields</w:t>
            </w:r>
          </w:p>
        </w:tc>
        <w:tc>
          <w:tcPr/>
          <w:p>
            <w:pPr>
              <w:pStyle w:val="Compact"/>
            </w:pPr>
            <w:r>
              <w:t xml:space="preserve">5</w:t>
            </w:r>
          </w:p>
        </w:tc>
        <w:tc>
          <w:tcPr/>
          <w:p>
            <w:pPr>
              <w:pStyle w:val="Compact"/>
            </w:pPr>
            <w:r>
              <w:t xml:space="preserve">—</w:t>
            </w:r>
          </w:p>
        </w:tc>
      </w:tr>
      <w:tr>
        <w:tc>
          <w:tcPr/>
          <w:p>
            <w:pPr>
              <w:pStyle w:val="Compact"/>
            </w:pPr>
            <w:r>
              <w:t xml:space="preserve">Unmapped accounts</w:t>
            </w:r>
          </w:p>
        </w:tc>
        <w:tc>
          <w:tcPr/>
          <w:p>
            <w:pPr>
              <w:pStyle w:val="Compact"/>
            </w:pPr>
            <w:r>
              <w:t xml:space="preserve">15</w:t>
            </w:r>
          </w:p>
        </w:tc>
        <w:tc>
          <w:tcPr/>
          <w:p>
            <w:pPr>
              <w:pStyle w:val="Compact"/>
            </w:pPr>
            <w:r>
              <w:t xml:space="preserve">—</w:t>
            </w:r>
          </w:p>
        </w:tc>
      </w:tr>
    </w:tbl>
    <w:p>
      <w:pPr>
        <w:pStyle w:val="BlockText"/>
      </w:pPr>
      <w:r>
        <w:t xml:space="preserve">251 unbalanced vouchers containing</w:t>
      </w:r>
      <w:r>
        <w:t xml:space="preserve"> </w:t>
      </w:r>
      <w:r>
        <w:rPr>
          <w:b/>
          <w:bCs/>
        </w:rPr>
        <w:t xml:space="preserve">₹1.12 crore</w:t>
      </w:r>
      <w:r>
        <w:t xml:space="preserve"> </w:t>
      </w:r>
      <w:r>
        <w:t xml:space="preserve">in posting errors — found in under 2 minutes. Without AIQL, your article spends 6 hours scrolling through 1,094 vouchers to find these.</w:t>
      </w:r>
    </w:p>
    <w:p>
      <w:r>
        <w:pict>
          <v:rect style="width:0;height:1.5pt" o:hralign="center" o:hrstd="t" o:hr="t"/>
        </w:pict>
      </w:r>
    </w:p>
    <w:bookmarkEnd w:id="29"/>
    <w:bookmarkStart w:id="30" w:name="time-comparison"/>
    <w:p>
      <w:pPr>
        <w:pStyle w:val="Heading3"/>
      </w:pPr>
      <w:r>
        <w:t xml:space="preserve">Time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Manual</w:t>
            </w:r>
          </w:p>
        </w:tc>
        <w:tc>
          <w:tcPr/>
          <w:p>
            <w:pPr>
              <w:pStyle w:val="Compact"/>
            </w:pPr>
            <w:r>
              <w:t xml:space="preserve">AIQL Month 1</w:t>
            </w:r>
          </w:p>
        </w:tc>
        <w:tc>
          <w:tcPr/>
          <w:p>
            <w:pPr>
              <w:pStyle w:val="Compact"/>
            </w:pPr>
            <w:r>
              <w:t xml:space="preserve">AIQL Month 2+</w:t>
            </w:r>
          </w:p>
        </w:tc>
      </w:tr>
      <w:tr>
        <w:tc>
          <w:tcPr/>
          <w:p>
            <w:pPr>
              <w:pStyle w:val="Compact"/>
            </w:pPr>
            <w:r>
              <w:t xml:space="preserve">Time</w:t>
            </w:r>
          </w:p>
        </w:tc>
        <w:tc>
          <w:tcPr/>
          <w:p>
            <w:pPr>
              <w:pStyle w:val="Compact"/>
            </w:pPr>
            <w:r>
              <w:t xml:space="preserve">10h 5m</w:t>
            </w:r>
          </w:p>
        </w:tc>
        <w:tc>
          <w:tcPr/>
          <w:p>
            <w:pPr>
              <w:pStyle w:val="Compact"/>
            </w:pPr>
            <w:r>
              <w:t xml:space="preserve">6h 48m</w:t>
            </w:r>
          </w:p>
        </w:tc>
        <w:tc>
          <w:tcPr/>
          <w:p>
            <w:pPr>
              <w:pStyle w:val="Compact"/>
            </w:pPr>
            <w:r>
              <w:t xml:space="preserve">4h 51m</w:t>
            </w:r>
          </w:p>
        </w:tc>
      </w:tr>
      <w:tr>
        <w:tc>
          <w:tcPr/>
          <w:p>
            <w:pPr>
              <w:pStyle w:val="Compact"/>
            </w:pPr>
            <w:r>
              <w:t xml:space="preserve">Cost</w:t>
            </w:r>
          </w:p>
        </w:tc>
        <w:tc>
          <w:tcPr/>
          <w:p>
            <w:pPr>
              <w:pStyle w:val="Compact"/>
            </w:pPr>
            <w:r>
              <w:t xml:space="preserve">₹15,135</w:t>
            </w:r>
          </w:p>
        </w:tc>
        <w:tc>
          <w:tcPr/>
          <w:p>
            <w:pPr>
              <w:pStyle w:val="Compact"/>
            </w:pPr>
            <w:r>
              <w:t xml:space="preserve">₹10,190</w:t>
            </w:r>
          </w:p>
        </w:tc>
        <w:tc>
          <w:tcPr/>
          <w:p>
            <w:pPr>
              <w:pStyle w:val="Compact"/>
            </w:pPr>
            <w:r>
              <w:t xml:space="preserve">₹7,265</w:t>
            </w:r>
          </w:p>
        </w:tc>
      </w:tr>
      <w:tr>
        <w:tc>
          <w:tcPr/>
          <w:p>
            <w:pPr>
              <w:pStyle w:val="Compact"/>
            </w:pPr>
            <w:r>
              <w:rPr>
                <w:b/>
                <w:bCs/>
              </w:rPr>
              <w:t xml:space="preserve">Saved</w:t>
            </w:r>
          </w:p>
        </w:tc>
        <w:tc>
          <w:tcPr/>
          <w:p>
            <w:pPr>
              <w:pStyle w:val="Compact"/>
            </w:pPr>
            <w:r>
              <w:t xml:space="preserve">—</w:t>
            </w:r>
          </w:p>
        </w:tc>
        <w:tc>
          <w:tcPr/>
          <w:p>
            <w:pPr>
              <w:pStyle w:val="Compact"/>
            </w:pPr>
            <w:r>
              <w:rPr>
                <w:b/>
                <w:bCs/>
              </w:rPr>
              <w:t xml:space="preserve">₹4,945/month</w:t>
            </w:r>
          </w:p>
        </w:tc>
        <w:tc>
          <w:tcPr/>
          <w:p>
            <w:pPr>
              <w:pStyle w:val="Compact"/>
            </w:pPr>
            <w:r>
              <w:rPr>
                <w:b/>
                <w:bCs/>
              </w:rPr>
              <w:t xml:space="preserve">₹7,870/month</w:t>
            </w:r>
          </w:p>
        </w:tc>
      </w:tr>
    </w:tbl>
    <w:p>
      <w:r>
        <w:pict>
          <v:rect style="width:0;height:1.5pt" o:hralign="center" o:hrstd="t" o:hr="t"/>
        </w:pict>
      </w:r>
    </w:p>
    <w:p>
      <w:r>
        <w:pict>
          <v:rect style="width:0;height:1.5pt" o:hralign="center" o:hrstd="t" o:hr="t"/>
        </w:pict>
      </w:r>
    </w:p>
    <w:bookmarkEnd w:id="30"/>
    <w:bookmarkEnd w:id="31"/>
    <w:bookmarkEnd w:id="32"/>
    <w:bookmarkStart w:id="37" w:name="company-4-of-10--buildpro"/>
    <w:p>
      <w:pPr>
        <w:pStyle w:val="Heading1"/>
      </w:pPr>
      <w:r>
        <w:t xml:space="preserve">Company 4 of 10 — BuildPro</w:t>
      </w:r>
    </w:p>
    <w:bookmarkStart w:id="36" w:name="industry-construction--real-estate"/>
    <w:p>
      <w:pPr>
        <w:pStyle w:val="Heading2"/>
      </w:pPr>
      <w:r>
        <w:t xml:space="preserve">Industry: Construction / Real Estate</w:t>
      </w:r>
    </w:p>
    <w:p>
      <w:pPr>
        <w:pStyle w:val="FirstParagraph"/>
      </w:pPr>
      <w:r>
        <w:rPr>
          <w:b/>
          <w:bCs/>
        </w:rPr>
        <w:t xml:space="preserve">The client:</w:t>
      </w:r>
      <w:r>
        <w:t xml:space="preserve"> </w:t>
      </w:r>
      <w:r>
        <w:t xml:space="preserve">A construction company with project-based revenue. 2,538 GL rows, SAP-style column headers (</w:t>
      </w:r>
      <w:r>
        <w:rPr>
          <w:rStyle w:val="VerbatimChar"/>
        </w:rPr>
        <w:t xml:space="preserve">Posting Date</w:t>
      </w:r>
      <w:r>
        <w:t xml:space="preserve">,</w:t>
      </w:r>
      <w:r>
        <w:t xml:space="preserve"> </w:t>
      </w:r>
      <w:r>
        <w:rPr>
          <w:rStyle w:val="VerbatimChar"/>
        </w:rPr>
        <w:t xml:space="preserve">Document No</w:t>
      </w:r>
      <w:r>
        <w:t xml:space="preserve">,</w:t>
      </w:r>
      <w:r>
        <w:t xml:space="preserve"> </w:t>
      </w:r>
      <w:r>
        <w:rPr>
          <w:rStyle w:val="VerbatimChar"/>
        </w:rPr>
        <w:t xml:space="preserve">GL Account</w:t>
      </w:r>
      <w:r>
        <w:t xml:space="preserve">,</w:t>
      </w:r>
      <w:r>
        <w:t xml:space="preserve"> </w:t>
      </w:r>
      <w:r>
        <w:rPr>
          <w:rStyle w:val="VerbatimChar"/>
        </w:rPr>
        <w:t xml:space="preserve">Vendor</w:t>
      </w:r>
      <w:r>
        <w:t xml:space="preserve">,</w:t>
      </w:r>
      <w:r>
        <w:t xml:space="preserve"> </w:t>
      </w:r>
      <w:r>
        <w:rPr>
          <w:rStyle w:val="VerbatimChar"/>
        </w:rPr>
        <w:t xml:space="preserve">Customer</w:t>
      </w:r>
      <w:r>
        <w:t xml:space="preserve">). AIQL auto-detected both the column format and the project-revenue account structure.</w:t>
      </w:r>
    </w:p>
    <w:bookmarkStart w:id="33" w:name="what-the-books-look-like-3"/>
    <w:p>
      <w:pPr>
        <w:pStyle w:val="Heading3"/>
      </w:pPr>
      <w:r>
        <w:t xml:space="preserve">What the books look like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GL rows</w:t>
            </w:r>
          </w:p>
        </w:tc>
        <w:tc>
          <w:tcPr/>
          <w:p>
            <w:pPr>
              <w:pStyle w:val="Compact"/>
            </w:pPr>
            <w:r>
              <w:t xml:space="preserve">2,538</w:t>
            </w:r>
          </w:p>
        </w:tc>
      </w:tr>
      <w:tr>
        <w:tc>
          <w:tcPr/>
          <w:p>
            <w:pPr>
              <w:pStyle w:val="Compact"/>
            </w:pPr>
            <w:r>
              <w:t xml:space="preserve">Vouchers</w:t>
            </w:r>
          </w:p>
        </w:tc>
        <w:tc>
          <w:tcPr/>
          <w:p>
            <w:pPr>
              <w:pStyle w:val="Compact"/>
            </w:pPr>
            <w:r>
              <w:t xml:space="preserve">827</w:t>
            </w:r>
          </w:p>
        </w:tc>
      </w:tr>
      <w:tr>
        <w:tc>
          <w:tcPr/>
          <w:p>
            <w:pPr>
              <w:pStyle w:val="Compact"/>
            </w:pPr>
            <w:r>
              <w:t xml:space="preserve">Chart of accounts</w:t>
            </w:r>
          </w:p>
        </w:tc>
        <w:tc>
          <w:tcPr/>
          <w:p>
            <w:pPr>
              <w:pStyle w:val="Compact"/>
            </w:pPr>
            <w:r>
              <w:t xml:space="preserve">28 accounts</w:t>
            </w:r>
          </w:p>
        </w:tc>
      </w:tr>
      <w:tr>
        <w:tc>
          <w:tcPr/>
          <w:p>
            <w:pPr>
              <w:pStyle w:val="Compact"/>
            </w:pPr>
            <w:r>
              <w:t xml:space="preserve">Active parties</w:t>
            </w:r>
          </w:p>
        </w:tc>
        <w:tc>
          <w:tcPr/>
          <w:p>
            <w:pPr>
              <w:pStyle w:val="Compact"/>
            </w:pPr>
            <w:r>
              <w:t xml:space="preserve">54</w:t>
            </w:r>
          </w:p>
        </w:tc>
      </w:tr>
      <w:tr>
        <w:tc>
          <w:tcPr/>
          <w:p>
            <w:pPr>
              <w:pStyle w:val="Compact"/>
            </w:pPr>
            <w:r>
              <w:t xml:space="preserve">Total Debit</w:t>
            </w:r>
          </w:p>
        </w:tc>
        <w:tc>
          <w:tcPr/>
          <w:p>
            <w:pPr>
              <w:pStyle w:val="Compact"/>
            </w:pPr>
            <w:r>
              <w:t xml:space="preserve">₹12,17,50,695</w:t>
            </w:r>
          </w:p>
        </w:tc>
      </w:tr>
      <w:tr>
        <w:tc>
          <w:tcPr/>
          <w:p>
            <w:pPr>
              <w:pStyle w:val="Compact"/>
            </w:pPr>
            <w:r>
              <w:t xml:space="preserve">Total Credit</w:t>
            </w:r>
          </w:p>
        </w:tc>
        <w:tc>
          <w:tcPr/>
          <w:p>
            <w:pPr>
              <w:pStyle w:val="Compact"/>
            </w:pPr>
            <w:r>
              <w:t xml:space="preserve">₹11,35,93,206</w:t>
            </w:r>
          </w:p>
        </w:tc>
      </w:tr>
      <w:tr>
        <w:tc>
          <w:tcPr/>
          <w:p>
            <w:pPr>
              <w:pStyle w:val="Compact"/>
            </w:pPr>
            <w:r>
              <w:rPr>
                <w:b/>
                <w:bCs/>
              </w:rPr>
              <w:t xml:space="preserve">Dr–Cr gap</w:t>
            </w:r>
          </w:p>
        </w:tc>
        <w:tc>
          <w:tcPr/>
          <w:p>
            <w:pPr>
              <w:pStyle w:val="Compact"/>
            </w:pPr>
            <w:r>
              <w:rPr>
                <w:b/>
                <w:bCs/>
              </w:rPr>
              <w:t xml:space="preserve">₹81,57,489</w:t>
            </w:r>
          </w:p>
        </w:tc>
      </w:tr>
    </w:tbl>
    <w:p>
      <w:r>
        <w:pict>
          <v:rect style="width:0;height:1.5pt" o:hralign="center" o:hrstd="t" o:hr="t"/>
        </w:pict>
      </w:r>
    </w:p>
    <w:bookmarkEnd w:id="33"/>
    <w:bookmarkStart w:id="34" w:name="what-aiql-found"/>
    <w:p>
      <w:pPr>
        <w:pStyle w:val="Heading3"/>
      </w:pPr>
      <w:r>
        <w:t xml:space="preserve">What AIQL found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Issue type</w:t>
            </w:r>
          </w:p>
        </w:tc>
        <w:tc>
          <w:tcPr/>
          <w:p>
            <w:pPr>
              <w:pStyle w:val="Compact"/>
            </w:pPr>
            <w:r>
              <w:t xml:space="preserve">Count</w:t>
            </w:r>
          </w:p>
        </w:tc>
        <w:tc>
          <w:tcPr/>
          <w:p>
            <w:pPr>
              <w:pStyle w:val="Compact"/>
            </w:pPr>
            <w:r>
              <w:t xml:space="preserve">₹ Exposure</w:t>
            </w:r>
          </w:p>
        </w:tc>
      </w:tr>
      <w:tr>
        <w:tc>
          <w:tcPr/>
          <w:p>
            <w:pPr>
              <w:pStyle w:val="Compact"/>
            </w:pPr>
            <w:r>
              <w:t xml:space="preserve">Vouchers where Dr ≠ Cr</w:t>
            </w:r>
          </w:p>
        </w:tc>
        <w:tc>
          <w:tcPr/>
          <w:p>
            <w:pPr>
              <w:pStyle w:val="Compact"/>
            </w:pPr>
            <w:r>
              <w:rPr>
                <w:b/>
                <w:bCs/>
              </w:rPr>
              <w:t xml:space="preserve">172</w:t>
            </w:r>
          </w:p>
        </w:tc>
        <w:tc>
          <w:tcPr/>
          <w:p>
            <w:pPr>
              <w:pStyle w:val="Compact"/>
            </w:pPr>
            <w:r>
              <w:rPr>
                <w:b/>
                <w:bCs/>
              </w:rPr>
              <w:t xml:space="preserve">₹81,61,955</w:t>
            </w:r>
          </w:p>
        </w:tc>
      </w:tr>
      <w:tr>
        <w:tc>
          <w:tcPr/>
          <w:p>
            <w:pPr>
              <w:pStyle w:val="Compact"/>
            </w:pPr>
            <w:r>
              <w:t xml:space="preserve">Entries outside the period</w:t>
            </w:r>
          </w:p>
        </w:tc>
        <w:tc>
          <w:tcPr/>
          <w:p>
            <w:pPr>
              <w:pStyle w:val="Compact"/>
            </w:pPr>
            <w:r>
              <w:t xml:space="preserve">3</w:t>
            </w:r>
          </w:p>
        </w:tc>
        <w:tc>
          <w:tcPr/>
          <w:p>
            <w:pPr>
              <w:pStyle w:val="Compact"/>
            </w:pPr>
            <w:r>
              <w:t xml:space="preserve">—</w:t>
            </w:r>
          </w:p>
        </w:tc>
      </w:tr>
      <w:tr>
        <w:tc>
          <w:tcPr/>
          <w:p>
            <w:pPr>
              <w:pStyle w:val="Compact"/>
            </w:pPr>
            <w:r>
              <w:t xml:space="preserve">Bank/cash negative balance</w:t>
            </w:r>
          </w:p>
        </w:tc>
        <w:tc>
          <w:tcPr/>
          <w:p>
            <w:pPr>
              <w:pStyle w:val="Compact"/>
            </w:pPr>
            <w:r>
              <w:t xml:space="preserve">1</w:t>
            </w:r>
          </w:p>
        </w:tc>
        <w:tc>
          <w:tcPr/>
          <w:p>
            <w:pPr>
              <w:pStyle w:val="Compact"/>
            </w:pPr>
            <w:r>
              <w:t xml:space="preserve">—</w:t>
            </w:r>
          </w:p>
        </w:tc>
      </w:tr>
      <w:tr>
        <w:tc>
          <w:tcPr/>
          <w:p>
            <w:pPr>
              <w:pStyle w:val="Compact"/>
            </w:pPr>
            <w:r>
              <w:t xml:space="preserve">Rows with missing fields</w:t>
            </w:r>
          </w:p>
        </w:tc>
        <w:tc>
          <w:tcPr/>
          <w:p>
            <w:pPr>
              <w:pStyle w:val="Compact"/>
            </w:pPr>
            <w:r>
              <w:t xml:space="preserve">4</w:t>
            </w:r>
          </w:p>
        </w:tc>
        <w:tc>
          <w:tcPr/>
          <w:p>
            <w:pPr>
              <w:pStyle w:val="Compact"/>
            </w:pPr>
            <w:r>
              <w:t xml:space="preserve">—</w:t>
            </w:r>
          </w:p>
        </w:tc>
      </w:tr>
      <w:tr>
        <w:tc>
          <w:tcPr/>
          <w:p>
            <w:pPr>
              <w:pStyle w:val="Compact"/>
            </w:pPr>
            <w:r>
              <w:t xml:space="preserve">Unmapped accounts</w:t>
            </w:r>
          </w:p>
        </w:tc>
        <w:tc>
          <w:tcPr/>
          <w:p>
            <w:pPr>
              <w:pStyle w:val="Compact"/>
            </w:pPr>
            <w:r>
              <w:t xml:space="preserve">15</w:t>
            </w:r>
          </w:p>
        </w:tc>
        <w:tc>
          <w:tcPr/>
          <w:p>
            <w:pPr>
              <w:pStyle w:val="Compact"/>
            </w:pPr>
            <w:r>
              <w:t xml:space="preserve">—</w:t>
            </w:r>
          </w:p>
        </w:tc>
      </w:tr>
    </w:tbl>
    <w:p>
      <w:pPr>
        <w:pStyle w:val="BlockText"/>
      </w:pPr>
      <w:r>
        <w:rPr>
          <w:b/>
          <w:bCs/>
        </w:rPr>
        <w:t xml:space="preserve">₹81 lakh</w:t>
      </w:r>
      <w:r>
        <w:t xml:space="preserve"> </w:t>
      </w:r>
      <w:r>
        <w:t xml:space="preserve">in unbalanced vouchers. In construction, these are often advance payments or retention entries that got posted incorrectly. AIQL flags them so your senior CA can review the specific contract — not hunt for the numbers.</w:t>
      </w:r>
    </w:p>
    <w:p>
      <w:r>
        <w:pict>
          <v:rect style="width:0;height:1.5pt" o:hralign="center" o:hrstd="t" o:hr="t"/>
        </w:pict>
      </w:r>
    </w:p>
    <w:bookmarkEnd w:id="34"/>
    <w:bookmarkStart w:id="35" w:name="time-comparison-1"/>
    <w:p>
      <w:pPr>
        <w:pStyle w:val="Heading3"/>
      </w:pPr>
      <w:r>
        <w:t xml:space="preserve">Time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Manual</w:t>
            </w:r>
          </w:p>
        </w:tc>
        <w:tc>
          <w:tcPr/>
          <w:p>
            <w:pPr>
              <w:pStyle w:val="Compact"/>
            </w:pPr>
            <w:r>
              <w:t xml:space="preserve">AIQL Month 1</w:t>
            </w:r>
          </w:p>
        </w:tc>
        <w:tc>
          <w:tcPr/>
          <w:p>
            <w:pPr>
              <w:pStyle w:val="Compact"/>
            </w:pPr>
            <w:r>
              <w:t xml:space="preserve">AIQL Month 2+</w:t>
            </w:r>
          </w:p>
        </w:tc>
      </w:tr>
      <w:tr>
        <w:tc>
          <w:tcPr/>
          <w:p>
            <w:pPr>
              <w:pStyle w:val="Compact"/>
            </w:pPr>
            <w:r>
              <w:t xml:space="preserve">Time</w:t>
            </w:r>
          </w:p>
        </w:tc>
        <w:tc>
          <w:tcPr/>
          <w:p>
            <w:pPr>
              <w:pStyle w:val="Compact"/>
            </w:pPr>
            <w:r>
              <w:t xml:space="preserve">8h 6m</w:t>
            </w:r>
          </w:p>
        </w:tc>
        <w:tc>
          <w:tcPr/>
          <w:p>
            <w:pPr>
              <w:pStyle w:val="Compact"/>
            </w:pPr>
            <w:r>
              <w:t xml:space="preserve">4h 48m</w:t>
            </w:r>
          </w:p>
        </w:tc>
        <w:tc>
          <w:tcPr/>
          <w:p>
            <w:pPr>
              <w:pStyle w:val="Compact"/>
            </w:pPr>
            <w:r>
              <w:t xml:space="preserve">3h 27m</w:t>
            </w:r>
          </w:p>
        </w:tc>
      </w:tr>
      <w:tr>
        <w:tc>
          <w:tcPr/>
          <w:p>
            <w:pPr>
              <w:pStyle w:val="Compact"/>
            </w:pPr>
            <w:r>
              <w:t xml:space="preserve">Cost</w:t>
            </w:r>
          </w:p>
        </w:tc>
        <w:tc>
          <w:tcPr/>
          <w:p>
            <w:pPr>
              <w:pStyle w:val="Compact"/>
            </w:pPr>
            <w:r>
              <w:t xml:space="preserve">₹12,157</w:t>
            </w:r>
          </w:p>
        </w:tc>
        <w:tc>
          <w:tcPr/>
          <w:p>
            <w:pPr>
              <w:pStyle w:val="Compact"/>
            </w:pPr>
            <w:r>
              <w:t xml:space="preserve">₹7,190</w:t>
            </w:r>
          </w:p>
        </w:tc>
        <w:tc>
          <w:tcPr/>
          <w:p>
            <w:pPr>
              <w:pStyle w:val="Compact"/>
            </w:pPr>
            <w:r>
              <w:t xml:space="preserve">₹5,165</w:t>
            </w:r>
          </w:p>
        </w:tc>
      </w:tr>
      <w:tr>
        <w:tc>
          <w:tcPr/>
          <w:p>
            <w:pPr>
              <w:pStyle w:val="Compact"/>
            </w:pPr>
            <w:r>
              <w:rPr>
                <w:b/>
                <w:bCs/>
              </w:rPr>
              <w:t xml:space="preserve">Saved</w:t>
            </w:r>
          </w:p>
        </w:tc>
        <w:tc>
          <w:tcPr/>
          <w:p>
            <w:pPr>
              <w:pStyle w:val="Compact"/>
            </w:pPr>
            <w:r>
              <w:t xml:space="preserve">—</w:t>
            </w:r>
          </w:p>
        </w:tc>
        <w:tc>
          <w:tcPr/>
          <w:p>
            <w:pPr>
              <w:pStyle w:val="Compact"/>
            </w:pPr>
            <w:r>
              <w:rPr>
                <w:b/>
                <w:bCs/>
              </w:rPr>
              <w:t xml:space="preserve">₹4,967/month</w:t>
            </w:r>
          </w:p>
        </w:tc>
        <w:tc>
          <w:tcPr/>
          <w:p>
            <w:pPr>
              <w:pStyle w:val="Compact"/>
            </w:pPr>
            <w:r>
              <w:rPr>
                <w:b/>
                <w:bCs/>
              </w:rPr>
              <w:t xml:space="preserve">₹6,992/month</w:t>
            </w:r>
          </w:p>
        </w:tc>
      </w:tr>
    </w:tbl>
    <w:p>
      <w:pPr>
        <w:pStyle w:val="BodyText"/>
      </w:pPr>
      <w:r>
        <w:rPr>
          <w:b/>
          <w:bCs/>
        </w:rPr>
        <w:t xml:space="preserve">Note for construction clients:</w:t>
      </w:r>
      <w:r>
        <w:t xml:space="preserve"> </w:t>
      </w:r>
      <w:r>
        <w:t xml:space="preserve">BuildPro uses SAP-style headers. AIQL's column auto-detection handled this without any setup — same result regardless of whether your client uses Tally, Zoho Books, or a custom Excel export.</w:t>
      </w:r>
    </w:p>
    <w:p>
      <w:r>
        <w:pict>
          <v:rect style="width:0;height:1.5pt" o:hralign="center" o:hrstd="t" o:hr="t"/>
        </w:pict>
      </w:r>
    </w:p>
    <w:p>
      <w:r>
        <w:pict>
          <v:rect style="width:0;height:1.5pt" o:hralign="center" o:hrstd="t" o:hr="t"/>
        </w:pict>
      </w:r>
    </w:p>
    <w:bookmarkEnd w:id="35"/>
    <w:bookmarkEnd w:id="36"/>
    <w:bookmarkEnd w:id="37"/>
    <w:bookmarkStart w:id="42" w:name="company-5-of-10--learnright"/>
    <w:p>
      <w:pPr>
        <w:pStyle w:val="Heading1"/>
      </w:pPr>
      <w:r>
        <w:t xml:space="preserve">Company 5 of 10 — LearnRight</w:t>
      </w:r>
    </w:p>
    <w:bookmarkStart w:id="41" w:name="industry-edtech--private-education"/>
    <w:p>
      <w:pPr>
        <w:pStyle w:val="Heading2"/>
      </w:pPr>
      <w:r>
        <w:t xml:space="preserve">Industry: EdTech / Private Education</w:t>
      </w:r>
    </w:p>
    <w:p>
      <w:pPr>
        <w:pStyle w:val="FirstParagraph"/>
      </w:pPr>
      <w:r>
        <w:rPr>
          <w:b/>
          <w:bCs/>
        </w:rPr>
        <w:t xml:space="preserve">The client:</w:t>
      </w:r>
      <w:r>
        <w:t xml:space="preserve"> </w:t>
      </w:r>
      <w:r>
        <w:t xml:space="preserve">An education company (coaching institute or e-learning platform). 2,082 GL rows, no party ledger — revenue is aggregated. ₹1.02 crore Dr–Cr gap.</w:t>
      </w:r>
    </w:p>
    <w:bookmarkStart w:id="38" w:name="what-the-books-look-like-4"/>
    <w:p>
      <w:pPr>
        <w:pStyle w:val="Heading3"/>
      </w:pPr>
      <w:r>
        <w:t xml:space="preserve">What the books look like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GL rows</w:t>
            </w:r>
          </w:p>
        </w:tc>
        <w:tc>
          <w:tcPr/>
          <w:p>
            <w:pPr>
              <w:pStyle w:val="Compact"/>
            </w:pPr>
            <w:r>
              <w:t xml:space="preserve">2,082</w:t>
            </w:r>
          </w:p>
        </w:tc>
      </w:tr>
      <w:tr>
        <w:tc>
          <w:tcPr/>
          <w:p>
            <w:pPr>
              <w:pStyle w:val="Compact"/>
            </w:pPr>
            <w:r>
              <w:t xml:space="preserve">Vouchers</w:t>
            </w:r>
          </w:p>
        </w:tc>
        <w:tc>
          <w:tcPr/>
          <w:p>
            <w:pPr>
              <w:pStyle w:val="Compact"/>
            </w:pPr>
            <w:r>
              <w:t xml:space="preserve">1,041</w:t>
            </w:r>
          </w:p>
        </w:tc>
      </w:tr>
      <w:tr>
        <w:tc>
          <w:tcPr/>
          <w:p>
            <w:pPr>
              <w:pStyle w:val="Compact"/>
            </w:pPr>
            <w:r>
              <w:t xml:space="preserve">Chart of accounts</w:t>
            </w:r>
          </w:p>
        </w:tc>
        <w:tc>
          <w:tcPr/>
          <w:p>
            <w:pPr>
              <w:pStyle w:val="Compact"/>
            </w:pPr>
            <w:r>
              <w:t xml:space="preserve">21 accounts</w:t>
            </w:r>
          </w:p>
        </w:tc>
      </w:tr>
      <w:tr>
        <w:tc>
          <w:tcPr/>
          <w:p>
            <w:pPr>
              <w:pStyle w:val="Compact"/>
            </w:pPr>
            <w:r>
              <w:t xml:space="preserve">Active parties</w:t>
            </w:r>
          </w:p>
        </w:tc>
        <w:tc>
          <w:tcPr/>
          <w:p>
            <w:pPr>
              <w:pStyle w:val="Compact"/>
            </w:pPr>
            <w:r>
              <w:t xml:space="preserve">0 (no party ledger)</w:t>
            </w:r>
          </w:p>
        </w:tc>
      </w:tr>
      <w:tr>
        <w:tc>
          <w:tcPr/>
          <w:p>
            <w:pPr>
              <w:pStyle w:val="Compact"/>
            </w:pPr>
            <w:r>
              <w:t xml:space="preserve">Total Debit</w:t>
            </w:r>
          </w:p>
        </w:tc>
        <w:tc>
          <w:tcPr/>
          <w:p>
            <w:pPr>
              <w:pStyle w:val="Compact"/>
            </w:pPr>
            <w:r>
              <w:t xml:space="preserve">₹12,21,62,250</w:t>
            </w:r>
          </w:p>
        </w:tc>
      </w:tr>
      <w:tr>
        <w:tc>
          <w:tcPr/>
          <w:p>
            <w:pPr>
              <w:pStyle w:val="Compact"/>
            </w:pPr>
            <w:r>
              <w:t xml:space="preserve">Total Credit</w:t>
            </w:r>
          </w:p>
        </w:tc>
        <w:tc>
          <w:tcPr/>
          <w:p>
            <w:pPr>
              <w:pStyle w:val="Compact"/>
            </w:pPr>
            <w:r>
              <w:t xml:space="preserve">₹13,23,61,116</w:t>
            </w:r>
          </w:p>
        </w:tc>
      </w:tr>
      <w:tr>
        <w:tc>
          <w:tcPr/>
          <w:p>
            <w:pPr>
              <w:pStyle w:val="Compact"/>
            </w:pPr>
            <w:r>
              <w:rPr>
                <w:b/>
                <w:bCs/>
              </w:rPr>
              <w:t xml:space="preserve">Dr–Cr gap</w:t>
            </w:r>
          </w:p>
        </w:tc>
        <w:tc>
          <w:tcPr/>
          <w:p>
            <w:pPr>
              <w:pStyle w:val="Compact"/>
            </w:pPr>
            <w:r>
              <w:rPr>
                <w:b/>
                <w:bCs/>
              </w:rPr>
              <w:t xml:space="preserve">₹1,01,98,866</w:t>
            </w:r>
          </w:p>
        </w:tc>
      </w:tr>
    </w:tbl>
    <w:p>
      <w:r>
        <w:pict>
          <v:rect style="width:0;height:1.5pt" o:hralign="center" o:hrstd="t" o:hr="t"/>
        </w:pict>
      </w:r>
    </w:p>
    <w:bookmarkEnd w:id="38"/>
    <w:bookmarkStart w:id="39" w:name="what-aiql-found-1"/>
    <w:p>
      <w:pPr>
        <w:pStyle w:val="Heading3"/>
      </w:pPr>
      <w:r>
        <w:t xml:space="preserve">What AIQL found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Issue type</w:t>
            </w:r>
          </w:p>
        </w:tc>
        <w:tc>
          <w:tcPr/>
          <w:p>
            <w:pPr>
              <w:pStyle w:val="Compact"/>
            </w:pPr>
            <w:r>
              <w:t xml:space="preserve">Count</w:t>
            </w:r>
          </w:p>
        </w:tc>
        <w:tc>
          <w:tcPr/>
          <w:p>
            <w:pPr>
              <w:pStyle w:val="Compact"/>
            </w:pPr>
            <w:r>
              <w:t xml:space="preserve">₹ Exposure</w:t>
            </w:r>
          </w:p>
        </w:tc>
      </w:tr>
      <w:tr>
        <w:tc>
          <w:tcPr/>
          <w:p>
            <w:pPr>
              <w:pStyle w:val="Compact"/>
            </w:pPr>
            <w:r>
              <w:t xml:space="preserve">Vouchers where Dr ≠ Cr</w:t>
            </w:r>
          </w:p>
        </w:tc>
        <w:tc>
          <w:tcPr/>
          <w:p>
            <w:pPr>
              <w:pStyle w:val="Compact"/>
            </w:pPr>
            <w:r>
              <w:rPr>
                <w:b/>
                <w:bCs/>
              </w:rPr>
              <w:t xml:space="preserve">95</w:t>
            </w:r>
          </w:p>
        </w:tc>
        <w:tc>
          <w:tcPr/>
          <w:p>
            <w:pPr>
              <w:pStyle w:val="Compact"/>
            </w:pPr>
            <w:r>
              <w:rPr>
                <w:b/>
                <w:bCs/>
              </w:rPr>
              <w:t xml:space="preserve">₹1,23,17,533</w:t>
            </w:r>
          </w:p>
        </w:tc>
      </w:tr>
      <w:tr>
        <w:tc>
          <w:tcPr/>
          <w:p>
            <w:pPr>
              <w:pStyle w:val="Compact"/>
            </w:pPr>
            <w:r>
              <w:t xml:space="preserve">Entries outside the period</w:t>
            </w:r>
          </w:p>
        </w:tc>
        <w:tc>
          <w:tcPr/>
          <w:p>
            <w:pPr>
              <w:pStyle w:val="Compact"/>
            </w:pPr>
            <w:r>
              <w:t xml:space="preserve">2</w:t>
            </w:r>
          </w:p>
        </w:tc>
        <w:tc>
          <w:tcPr/>
          <w:p>
            <w:pPr>
              <w:pStyle w:val="Compact"/>
            </w:pPr>
            <w:r>
              <w:t xml:space="preserve">—</w:t>
            </w:r>
          </w:p>
        </w:tc>
      </w:tr>
      <w:tr>
        <w:tc>
          <w:tcPr/>
          <w:p>
            <w:pPr>
              <w:pStyle w:val="Compact"/>
            </w:pPr>
            <w:r>
              <w:t xml:space="preserve">Rows with missing fields</w:t>
            </w:r>
          </w:p>
        </w:tc>
        <w:tc>
          <w:tcPr/>
          <w:p>
            <w:pPr>
              <w:pStyle w:val="Compact"/>
            </w:pPr>
            <w:r>
              <w:t xml:space="preserve">1</w:t>
            </w:r>
          </w:p>
        </w:tc>
        <w:tc>
          <w:tcPr/>
          <w:p>
            <w:pPr>
              <w:pStyle w:val="Compact"/>
            </w:pPr>
            <w:r>
              <w:t xml:space="preserve">—</w:t>
            </w:r>
          </w:p>
        </w:tc>
      </w:tr>
      <w:tr>
        <w:tc>
          <w:tcPr/>
          <w:p>
            <w:pPr>
              <w:pStyle w:val="Compact"/>
            </w:pPr>
            <w:r>
              <w:t xml:space="preserve">Unmapped accounts</w:t>
            </w:r>
          </w:p>
        </w:tc>
        <w:tc>
          <w:tcPr/>
          <w:p>
            <w:pPr>
              <w:pStyle w:val="Compact"/>
            </w:pPr>
            <w:r>
              <w:t xml:space="preserve">15</w:t>
            </w:r>
          </w:p>
        </w:tc>
        <w:tc>
          <w:tcPr/>
          <w:p>
            <w:pPr>
              <w:pStyle w:val="Compact"/>
            </w:pPr>
            <w:r>
              <w:t xml:space="preserve">—</w:t>
            </w:r>
          </w:p>
        </w:tc>
      </w:tr>
    </w:tbl>
    <w:p>
      <w:pPr>
        <w:pStyle w:val="BlockText"/>
      </w:pPr>
      <w:r>
        <w:t xml:space="preserve">For an education company, a ₹1.23 crore exposure in unbalanced vouchers often points to fee receipts that weren't matched with revenue recognition, or TDS deductions posted to the wrong head. AIQL finds them in 2 minutes; root-cause analysis is still your job — AIQL just gets you to the right 95 vouchers instead of 1,041.</w:t>
      </w:r>
    </w:p>
    <w:p>
      <w:r>
        <w:pict>
          <v:rect style="width:0;height:1.5pt" o:hralign="center" o:hrstd="t" o:hr="t"/>
        </w:pict>
      </w:r>
    </w:p>
    <w:bookmarkEnd w:id="39"/>
    <w:bookmarkStart w:id="40" w:name="time-comparison-2"/>
    <w:p>
      <w:pPr>
        <w:pStyle w:val="Heading3"/>
      </w:pPr>
      <w:r>
        <w:t xml:space="preserve">Time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Manual</w:t>
            </w:r>
          </w:p>
        </w:tc>
        <w:tc>
          <w:tcPr/>
          <w:p>
            <w:pPr>
              <w:pStyle w:val="Compact"/>
            </w:pPr>
            <w:r>
              <w:t xml:space="preserve">AIQL Month 1</w:t>
            </w:r>
          </w:p>
        </w:tc>
        <w:tc>
          <w:tcPr/>
          <w:p>
            <w:pPr>
              <w:pStyle w:val="Compact"/>
            </w:pPr>
            <w:r>
              <w:t xml:space="preserve">AIQL Month 2+</w:t>
            </w:r>
          </w:p>
        </w:tc>
      </w:tr>
      <w:tr>
        <w:tc>
          <w:tcPr/>
          <w:p>
            <w:pPr>
              <w:pStyle w:val="Compact"/>
            </w:pPr>
            <w:r>
              <w:t xml:space="preserve">Time</w:t>
            </w:r>
          </w:p>
        </w:tc>
        <w:tc>
          <w:tcPr/>
          <w:p>
            <w:pPr>
              <w:pStyle w:val="Compact"/>
            </w:pPr>
            <w:r>
              <w:t xml:space="preserve">5h 20m</w:t>
            </w:r>
          </w:p>
        </w:tc>
        <w:tc>
          <w:tcPr/>
          <w:p>
            <w:pPr>
              <w:pStyle w:val="Compact"/>
            </w:pPr>
            <w:r>
              <w:t xml:space="preserve">2h 44m</w:t>
            </w:r>
          </w:p>
        </w:tc>
        <w:tc>
          <w:tcPr/>
          <w:p>
            <w:pPr>
              <w:pStyle w:val="Compact"/>
            </w:pPr>
            <w:r>
              <w:t xml:space="preserve">2h 0m</w:t>
            </w:r>
          </w:p>
        </w:tc>
      </w:tr>
      <w:tr>
        <w:tc>
          <w:tcPr/>
          <w:p>
            <w:pPr>
              <w:pStyle w:val="Compact"/>
            </w:pPr>
            <w:r>
              <w:t xml:space="preserve">Cost</w:t>
            </w:r>
          </w:p>
        </w:tc>
        <w:tc>
          <w:tcPr/>
          <w:p>
            <w:pPr>
              <w:pStyle w:val="Compact"/>
            </w:pPr>
            <w:r>
              <w:t xml:space="preserve">₹8,000</w:t>
            </w:r>
          </w:p>
        </w:tc>
        <w:tc>
          <w:tcPr/>
          <w:p>
            <w:pPr>
              <w:pStyle w:val="Compact"/>
            </w:pPr>
            <w:r>
              <w:t xml:space="preserve">₹4,103</w:t>
            </w:r>
          </w:p>
        </w:tc>
        <w:tc>
          <w:tcPr/>
          <w:p>
            <w:pPr>
              <w:pStyle w:val="Compact"/>
            </w:pPr>
            <w:r>
              <w:t xml:space="preserve">₹3,000</w:t>
            </w:r>
          </w:p>
        </w:tc>
      </w:tr>
      <w:tr>
        <w:tc>
          <w:tcPr/>
          <w:p>
            <w:pPr>
              <w:pStyle w:val="Compact"/>
            </w:pPr>
            <w:r>
              <w:rPr>
                <w:b/>
                <w:bCs/>
              </w:rPr>
              <w:t xml:space="preserve">Saved</w:t>
            </w:r>
          </w:p>
        </w:tc>
        <w:tc>
          <w:tcPr/>
          <w:p>
            <w:pPr>
              <w:pStyle w:val="Compact"/>
            </w:pPr>
            <w:r>
              <w:t xml:space="preserve">—</w:t>
            </w:r>
          </w:p>
        </w:tc>
        <w:tc>
          <w:tcPr/>
          <w:p>
            <w:pPr>
              <w:pStyle w:val="Compact"/>
            </w:pPr>
            <w:r>
              <w:rPr>
                <w:b/>
                <w:bCs/>
              </w:rPr>
              <w:t xml:space="preserve">₹3,897/month</w:t>
            </w:r>
          </w:p>
        </w:tc>
        <w:tc>
          <w:tcPr/>
          <w:p>
            <w:pPr>
              <w:pStyle w:val="Compact"/>
            </w:pPr>
            <w:r>
              <w:rPr>
                <w:b/>
                <w:bCs/>
              </w:rPr>
              <w:t xml:space="preserve">₹5,000/month</w:t>
            </w:r>
          </w:p>
        </w:tc>
      </w:tr>
    </w:tbl>
    <w:p>
      <w:r>
        <w:pict>
          <v:rect style="width:0;height:1.5pt" o:hralign="center" o:hrstd="t" o:hr="t"/>
        </w:pict>
      </w:r>
    </w:p>
    <w:p>
      <w:r>
        <w:pict>
          <v:rect style="width:0;height:1.5pt" o:hralign="center" o:hrstd="t" o:hr="t"/>
        </w:pict>
      </w:r>
    </w:p>
    <w:bookmarkEnd w:id="40"/>
    <w:bookmarkEnd w:id="41"/>
    <w:bookmarkEnd w:id="42"/>
    <w:bookmarkStart w:id="47" w:name="company-6-of-10--techvista"/>
    <w:p>
      <w:pPr>
        <w:pStyle w:val="Heading1"/>
      </w:pPr>
      <w:r>
        <w:t xml:space="preserve">Company 6 of 10 — TechVista</w:t>
      </w:r>
    </w:p>
    <w:bookmarkStart w:id="46" w:name="industry-it-services--software"/>
    <w:p>
      <w:pPr>
        <w:pStyle w:val="Heading2"/>
      </w:pPr>
      <w:r>
        <w:t xml:space="preserve">Industry: IT Services / Software</w:t>
      </w:r>
    </w:p>
    <w:p>
      <w:pPr>
        <w:pStyle w:val="FirstParagraph"/>
      </w:pPr>
      <w:r>
        <w:rPr>
          <w:b/>
          <w:bCs/>
        </w:rPr>
        <w:t xml:space="preserve">The client:</w:t>
      </w:r>
      <w:r>
        <w:t xml:space="preserve"> </w:t>
      </w:r>
      <w:r>
        <w:t xml:space="preserve">An IT services company. Smaller GL (1,358 rows — likely a 20–50 person firm). 442 vouchers. No party ledger, but 28 accounts covering software revenue, cloud costs, payroll, and professional services.</w:t>
      </w:r>
    </w:p>
    <w:bookmarkStart w:id="43" w:name="what-the-books-look-like-5"/>
    <w:p>
      <w:pPr>
        <w:pStyle w:val="Heading3"/>
      </w:pPr>
      <w:r>
        <w:t xml:space="preserve">What the books look like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GL rows</w:t>
            </w:r>
          </w:p>
        </w:tc>
        <w:tc>
          <w:tcPr/>
          <w:p>
            <w:pPr>
              <w:pStyle w:val="Compact"/>
            </w:pPr>
            <w:r>
              <w:t xml:space="preserve">1,358</w:t>
            </w:r>
          </w:p>
        </w:tc>
      </w:tr>
      <w:tr>
        <w:tc>
          <w:tcPr/>
          <w:p>
            <w:pPr>
              <w:pStyle w:val="Compact"/>
            </w:pPr>
            <w:r>
              <w:t xml:space="preserve">Vouchers</w:t>
            </w:r>
          </w:p>
        </w:tc>
        <w:tc>
          <w:tcPr/>
          <w:p>
            <w:pPr>
              <w:pStyle w:val="Compact"/>
            </w:pPr>
            <w:r>
              <w:t xml:space="preserve">442</w:t>
            </w:r>
          </w:p>
        </w:tc>
      </w:tr>
      <w:tr>
        <w:tc>
          <w:tcPr/>
          <w:p>
            <w:pPr>
              <w:pStyle w:val="Compact"/>
            </w:pPr>
            <w:r>
              <w:t xml:space="preserve">Chart of accounts</w:t>
            </w:r>
          </w:p>
        </w:tc>
        <w:tc>
          <w:tcPr/>
          <w:p>
            <w:pPr>
              <w:pStyle w:val="Compact"/>
            </w:pPr>
            <w:r>
              <w:t xml:space="preserve">28 accounts</w:t>
            </w:r>
          </w:p>
        </w:tc>
      </w:tr>
      <w:tr>
        <w:tc>
          <w:tcPr/>
          <w:p>
            <w:pPr>
              <w:pStyle w:val="Compact"/>
            </w:pPr>
            <w:r>
              <w:t xml:space="preserve">Active parties</w:t>
            </w:r>
          </w:p>
        </w:tc>
        <w:tc>
          <w:tcPr/>
          <w:p>
            <w:pPr>
              <w:pStyle w:val="Compact"/>
            </w:pPr>
            <w:r>
              <w:t xml:space="preserve">0</w:t>
            </w:r>
          </w:p>
        </w:tc>
      </w:tr>
      <w:tr>
        <w:tc>
          <w:tcPr/>
          <w:p>
            <w:pPr>
              <w:pStyle w:val="Compact"/>
            </w:pPr>
            <w:r>
              <w:t xml:space="preserve">Total Debit</w:t>
            </w:r>
          </w:p>
        </w:tc>
        <w:tc>
          <w:tcPr/>
          <w:p>
            <w:pPr>
              <w:pStyle w:val="Compact"/>
            </w:pPr>
            <w:r>
              <w:t xml:space="preserve">₹6,29,33,647</w:t>
            </w:r>
          </w:p>
        </w:tc>
      </w:tr>
      <w:tr>
        <w:tc>
          <w:tcPr/>
          <w:p>
            <w:pPr>
              <w:pStyle w:val="Compact"/>
            </w:pPr>
            <w:r>
              <w:t xml:space="preserve">Total Credit</w:t>
            </w:r>
          </w:p>
        </w:tc>
        <w:tc>
          <w:tcPr/>
          <w:p>
            <w:pPr>
              <w:pStyle w:val="Compact"/>
            </w:pPr>
            <w:r>
              <w:t xml:space="preserve">₹6,16,42,001</w:t>
            </w:r>
          </w:p>
        </w:tc>
      </w:tr>
      <w:tr>
        <w:tc>
          <w:tcPr/>
          <w:p>
            <w:pPr>
              <w:pStyle w:val="Compact"/>
            </w:pPr>
            <w:r>
              <w:rPr>
                <w:b/>
                <w:bCs/>
              </w:rPr>
              <w:t xml:space="preserve">Dr–Cr gap</w:t>
            </w:r>
          </w:p>
        </w:tc>
        <w:tc>
          <w:tcPr/>
          <w:p>
            <w:pPr>
              <w:pStyle w:val="Compact"/>
            </w:pPr>
            <w:r>
              <w:rPr>
                <w:b/>
                <w:bCs/>
              </w:rPr>
              <w:t xml:space="preserve">₹12,91,646</w:t>
            </w:r>
          </w:p>
        </w:tc>
      </w:tr>
    </w:tbl>
    <w:p>
      <w:r>
        <w:pict>
          <v:rect style="width:0;height:1.5pt" o:hralign="center" o:hrstd="t" o:hr="t"/>
        </w:pict>
      </w:r>
    </w:p>
    <w:bookmarkEnd w:id="43"/>
    <w:bookmarkStart w:id="44" w:name="what-aiql-found-2"/>
    <w:p>
      <w:pPr>
        <w:pStyle w:val="Heading3"/>
      </w:pPr>
      <w:r>
        <w:t xml:space="preserve">What AIQL found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Issue type</w:t>
            </w:r>
          </w:p>
        </w:tc>
        <w:tc>
          <w:tcPr/>
          <w:p>
            <w:pPr>
              <w:pStyle w:val="Compact"/>
            </w:pPr>
            <w:r>
              <w:t xml:space="preserve">Count</w:t>
            </w:r>
          </w:p>
        </w:tc>
        <w:tc>
          <w:tcPr/>
          <w:p>
            <w:pPr>
              <w:pStyle w:val="Compact"/>
            </w:pPr>
            <w:r>
              <w:t xml:space="preserve">₹ Exposure</w:t>
            </w:r>
          </w:p>
        </w:tc>
      </w:tr>
      <w:tr>
        <w:tc>
          <w:tcPr/>
          <w:p>
            <w:pPr>
              <w:pStyle w:val="Compact"/>
            </w:pPr>
            <w:r>
              <w:t xml:space="preserve">Vouchers where Dr ≠ Cr</w:t>
            </w:r>
          </w:p>
        </w:tc>
        <w:tc>
          <w:tcPr/>
          <w:p>
            <w:pPr>
              <w:pStyle w:val="Compact"/>
            </w:pPr>
            <w:r>
              <w:rPr>
                <w:b/>
                <w:bCs/>
              </w:rPr>
              <w:t xml:space="preserve">94</w:t>
            </w:r>
          </w:p>
        </w:tc>
        <w:tc>
          <w:tcPr/>
          <w:p>
            <w:pPr>
              <w:pStyle w:val="Compact"/>
            </w:pPr>
            <w:r>
              <w:rPr>
                <w:b/>
                <w:bCs/>
              </w:rPr>
              <w:t xml:space="preserve">₹12,91,988</w:t>
            </w:r>
          </w:p>
        </w:tc>
      </w:tr>
      <w:tr>
        <w:tc>
          <w:tcPr/>
          <w:p>
            <w:pPr>
              <w:pStyle w:val="Compact"/>
            </w:pPr>
            <w:r>
              <w:t xml:space="preserve">Entries outside the period</w:t>
            </w:r>
          </w:p>
        </w:tc>
        <w:tc>
          <w:tcPr/>
          <w:p>
            <w:pPr>
              <w:pStyle w:val="Compact"/>
            </w:pPr>
            <w:r>
              <w:t xml:space="preserve">2</w:t>
            </w:r>
          </w:p>
        </w:tc>
        <w:tc>
          <w:tcPr/>
          <w:p>
            <w:pPr>
              <w:pStyle w:val="Compact"/>
            </w:pPr>
            <w:r>
              <w:t xml:space="preserve">—</w:t>
            </w:r>
          </w:p>
        </w:tc>
      </w:tr>
      <w:tr>
        <w:tc>
          <w:tcPr/>
          <w:p>
            <w:pPr>
              <w:pStyle w:val="Compact"/>
            </w:pPr>
            <w:r>
              <w:t xml:space="preserve">Bank/cash negative balance</w:t>
            </w:r>
          </w:p>
        </w:tc>
        <w:tc>
          <w:tcPr/>
          <w:p>
            <w:pPr>
              <w:pStyle w:val="Compact"/>
            </w:pPr>
            <w:r>
              <w:t xml:space="preserve">1</w:t>
            </w:r>
          </w:p>
        </w:tc>
        <w:tc>
          <w:tcPr/>
          <w:p>
            <w:pPr>
              <w:pStyle w:val="Compact"/>
            </w:pPr>
            <w:r>
              <w:t xml:space="preserve">—</w:t>
            </w:r>
          </w:p>
        </w:tc>
      </w:tr>
      <w:tr>
        <w:tc>
          <w:tcPr/>
          <w:p>
            <w:pPr>
              <w:pStyle w:val="Compact"/>
            </w:pPr>
            <w:r>
              <w:t xml:space="preserve">Unmapped accounts</w:t>
            </w:r>
          </w:p>
        </w:tc>
        <w:tc>
          <w:tcPr/>
          <w:p>
            <w:pPr>
              <w:pStyle w:val="Compact"/>
            </w:pPr>
            <w:r>
              <w:t xml:space="preserve">15</w:t>
            </w:r>
          </w:p>
        </w:tc>
        <w:tc>
          <w:tcPr/>
          <w:p>
            <w:pPr>
              <w:pStyle w:val="Compact"/>
            </w:pPr>
            <w:r>
              <w:t xml:space="preserve">—</w:t>
            </w:r>
          </w:p>
        </w:tc>
      </w:tr>
    </w:tbl>
    <w:p>
      <w:pPr>
        <w:pStyle w:val="BlockText"/>
      </w:pPr>
      <w:r>
        <w:t xml:space="preserve">For IT firms, unbalanced entries are often vendor TDS postings or employee reimbursements that got split incorrectly. ₹12.9 lakh exposure on a ₹6.3 crore debit book is ~2% — material enough to matter for tax filing.</w:t>
      </w:r>
    </w:p>
    <w:p>
      <w:pPr>
        <w:pStyle w:val="FirstParagraph"/>
      </w:pPr>
      <w:r>
        <w:rPr>
          <w:b/>
          <w:bCs/>
        </w:rPr>
        <w:t xml:space="preserve">Key pitch point for IT clients:</w:t>
      </w:r>
      <w:r>
        <w:t xml:space="preserve"> </w:t>
      </w:r>
      <w:r>
        <w:t xml:space="preserve">TechVista has no dedicated accounts team. Their CA firm does the monthly close. AIQL cuts that firm's time from 6h to 2h 43m — the savings go straight to the firm's margin.</w:t>
      </w:r>
    </w:p>
    <w:p>
      <w:r>
        <w:pict>
          <v:rect style="width:0;height:1.5pt" o:hralign="center" o:hrstd="t" o:hr="t"/>
        </w:pict>
      </w:r>
    </w:p>
    <w:bookmarkEnd w:id="44"/>
    <w:bookmarkStart w:id="45" w:name="time-comparison-3"/>
    <w:p>
      <w:pPr>
        <w:pStyle w:val="Heading3"/>
      </w:pPr>
      <w:r>
        <w:t xml:space="preserve">Time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Manual</w:t>
            </w:r>
          </w:p>
        </w:tc>
        <w:tc>
          <w:tcPr/>
          <w:p>
            <w:pPr>
              <w:pStyle w:val="Compact"/>
            </w:pPr>
            <w:r>
              <w:t xml:space="preserve">AIQL Month 1</w:t>
            </w:r>
          </w:p>
        </w:tc>
        <w:tc>
          <w:tcPr/>
          <w:p>
            <w:pPr>
              <w:pStyle w:val="Compact"/>
            </w:pPr>
            <w:r>
              <w:t xml:space="preserve">AIQL Month 2+</w:t>
            </w:r>
          </w:p>
        </w:tc>
      </w:tr>
      <w:tr>
        <w:tc>
          <w:tcPr/>
          <w:p>
            <w:pPr>
              <w:pStyle w:val="Compact"/>
            </w:pPr>
            <w:r>
              <w:t xml:space="preserve">Time</w:t>
            </w:r>
          </w:p>
        </w:tc>
        <w:tc>
          <w:tcPr/>
          <w:p>
            <w:pPr>
              <w:pStyle w:val="Compact"/>
            </w:pPr>
            <w:r>
              <w:t xml:space="preserve">6h 6m</w:t>
            </w:r>
          </w:p>
        </w:tc>
        <w:tc>
          <w:tcPr/>
          <w:p>
            <w:pPr>
              <w:pStyle w:val="Compact"/>
            </w:pPr>
            <w:r>
              <w:t xml:space="preserve">2h 43m</w:t>
            </w:r>
          </w:p>
        </w:tc>
        <w:tc>
          <w:tcPr/>
          <w:p>
            <w:pPr>
              <w:pStyle w:val="Compact"/>
            </w:pPr>
            <w:r>
              <w:t xml:space="preserve">1h 59m</w:t>
            </w:r>
          </w:p>
        </w:tc>
      </w:tr>
      <w:tr>
        <w:tc>
          <w:tcPr/>
          <w:p>
            <w:pPr>
              <w:pStyle w:val="Compact"/>
            </w:pPr>
            <w:r>
              <w:t xml:space="preserve">Cost</w:t>
            </w:r>
          </w:p>
        </w:tc>
        <w:tc>
          <w:tcPr/>
          <w:p>
            <w:pPr>
              <w:pStyle w:val="Compact"/>
            </w:pPr>
            <w:r>
              <w:t xml:space="preserve">₹9,147</w:t>
            </w:r>
          </w:p>
        </w:tc>
        <w:tc>
          <w:tcPr/>
          <w:p>
            <w:pPr>
              <w:pStyle w:val="Compact"/>
            </w:pPr>
            <w:r>
              <w:t xml:space="preserve">₹4,078</w:t>
            </w:r>
          </w:p>
        </w:tc>
        <w:tc>
          <w:tcPr/>
          <w:p>
            <w:pPr>
              <w:pStyle w:val="Compact"/>
            </w:pPr>
            <w:r>
              <w:t xml:space="preserve">₹2,986</w:t>
            </w:r>
          </w:p>
        </w:tc>
      </w:tr>
      <w:tr>
        <w:tc>
          <w:tcPr/>
          <w:p>
            <w:pPr>
              <w:pStyle w:val="Compact"/>
            </w:pPr>
            <w:r>
              <w:rPr>
                <w:b/>
                <w:bCs/>
              </w:rPr>
              <w:t xml:space="preserve">Saved</w:t>
            </w:r>
          </w:p>
        </w:tc>
        <w:tc>
          <w:tcPr/>
          <w:p>
            <w:pPr>
              <w:pStyle w:val="Compact"/>
            </w:pPr>
            <w:r>
              <w:t xml:space="preserve">—</w:t>
            </w:r>
          </w:p>
        </w:tc>
        <w:tc>
          <w:tcPr/>
          <w:p>
            <w:pPr>
              <w:pStyle w:val="Compact"/>
            </w:pPr>
            <w:r>
              <w:rPr>
                <w:b/>
                <w:bCs/>
              </w:rPr>
              <w:t xml:space="preserve">₹5,069/month</w:t>
            </w:r>
          </w:p>
        </w:tc>
        <w:tc>
          <w:tcPr/>
          <w:p>
            <w:pPr>
              <w:pStyle w:val="Compact"/>
            </w:pPr>
            <w:r>
              <w:rPr>
                <w:b/>
                <w:bCs/>
              </w:rPr>
              <w:t xml:space="preserve">₹6,161/month</w:t>
            </w:r>
          </w:p>
        </w:tc>
      </w:tr>
    </w:tbl>
    <w:p>
      <w:r>
        <w:pict>
          <v:rect style="width:0;height:1.5pt" o:hralign="center" o:hrstd="t" o:hr="t"/>
        </w:pict>
      </w:r>
    </w:p>
    <w:p>
      <w:r>
        <w:pict>
          <v:rect style="width:0;height:1.5pt" o:hralign="center" o:hrstd="t" o:hr="t"/>
        </w:pict>
      </w:r>
    </w:p>
    <w:bookmarkEnd w:id="45"/>
    <w:bookmarkEnd w:id="46"/>
    <w:bookmarkEnd w:id="47"/>
    <w:bookmarkStart w:id="52" w:name="company-7-of-10--spice-garden"/>
    <w:p>
      <w:pPr>
        <w:pStyle w:val="Heading1"/>
      </w:pPr>
      <w:r>
        <w:t xml:space="preserve">Company 7 of 10 — Spice Garden</w:t>
      </w:r>
    </w:p>
    <w:bookmarkStart w:id="51" w:name="industry-restaurant--food--hospitality"/>
    <w:p>
      <w:pPr>
        <w:pStyle w:val="Heading2"/>
      </w:pPr>
      <w:r>
        <w:t xml:space="preserve">Industry: Restaurant / Food &amp; Hospitality</w:t>
      </w:r>
    </w:p>
    <w:p>
      <w:pPr>
        <w:pStyle w:val="FirstParagraph"/>
      </w:pPr>
      <w:r>
        <w:rPr>
          <w:b/>
          <w:bCs/>
        </w:rPr>
        <w:t xml:space="preserve">The client:</w:t>
      </w:r>
      <w:r>
        <w:t xml:space="preserve"> </w:t>
      </w:r>
      <w:r>
        <w:t xml:space="preserve">A restaurant chain or cloud kitchen. 2,250 GL rows, 1,125 vouchers, no party ledger (cash-heavy business). ₹72 lakh Dr–Cr gap — high for the book size.</w:t>
      </w:r>
    </w:p>
    <w:bookmarkStart w:id="48" w:name="what-the-books-look-like-6"/>
    <w:p>
      <w:pPr>
        <w:pStyle w:val="Heading3"/>
      </w:pPr>
      <w:r>
        <w:t xml:space="preserve">What the books look like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GL rows</w:t>
            </w:r>
          </w:p>
        </w:tc>
        <w:tc>
          <w:tcPr/>
          <w:p>
            <w:pPr>
              <w:pStyle w:val="Compact"/>
            </w:pPr>
            <w:r>
              <w:t xml:space="preserve">2,250</w:t>
            </w:r>
          </w:p>
        </w:tc>
      </w:tr>
      <w:tr>
        <w:tc>
          <w:tcPr/>
          <w:p>
            <w:pPr>
              <w:pStyle w:val="Compact"/>
            </w:pPr>
            <w:r>
              <w:t xml:space="preserve">Vouchers</w:t>
            </w:r>
          </w:p>
        </w:tc>
        <w:tc>
          <w:tcPr/>
          <w:p>
            <w:pPr>
              <w:pStyle w:val="Compact"/>
            </w:pPr>
            <w:r>
              <w:t xml:space="preserve">1,125</w:t>
            </w:r>
          </w:p>
        </w:tc>
      </w:tr>
      <w:tr>
        <w:tc>
          <w:tcPr/>
          <w:p>
            <w:pPr>
              <w:pStyle w:val="Compact"/>
            </w:pPr>
            <w:r>
              <w:t xml:space="preserve">Chart of accounts</w:t>
            </w:r>
          </w:p>
        </w:tc>
        <w:tc>
          <w:tcPr/>
          <w:p>
            <w:pPr>
              <w:pStyle w:val="Compact"/>
            </w:pPr>
            <w:r>
              <w:t xml:space="preserve">23 accounts</w:t>
            </w:r>
          </w:p>
        </w:tc>
      </w:tr>
      <w:tr>
        <w:tc>
          <w:tcPr/>
          <w:p>
            <w:pPr>
              <w:pStyle w:val="Compact"/>
            </w:pPr>
            <w:r>
              <w:t xml:space="preserve">Active parties</w:t>
            </w:r>
          </w:p>
        </w:tc>
        <w:tc>
          <w:tcPr/>
          <w:p>
            <w:pPr>
              <w:pStyle w:val="Compact"/>
            </w:pPr>
            <w:r>
              <w:t xml:space="preserve">0 (cash/card sales aggregated)</w:t>
            </w:r>
          </w:p>
        </w:tc>
      </w:tr>
      <w:tr>
        <w:tc>
          <w:tcPr/>
          <w:p>
            <w:pPr>
              <w:pStyle w:val="Compact"/>
            </w:pPr>
            <w:r>
              <w:t xml:space="preserve">Total Debit</w:t>
            </w:r>
          </w:p>
        </w:tc>
        <w:tc>
          <w:tcPr/>
          <w:p>
            <w:pPr>
              <w:pStyle w:val="Compact"/>
            </w:pPr>
            <w:r>
              <w:t xml:space="preserve">₹14,04,92,433</w:t>
            </w:r>
          </w:p>
        </w:tc>
      </w:tr>
      <w:tr>
        <w:tc>
          <w:tcPr/>
          <w:p>
            <w:pPr>
              <w:pStyle w:val="Compact"/>
            </w:pPr>
            <w:r>
              <w:t xml:space="preserve">Total Credit</w:t>
            </w:r>
          </w:p>
        </w:tc>
        <w:tc>
          <w:tcPr/>
          <w:p>
            <w:pPr>
              <w:pStyle w:val="Compact"/>
            </w:pPr>
            <w:r>
              <w:t xml:space="preserve">₹13,32,86,261</w:t>
            </w:r>
          </w:p>
        </w:tc>
      </w:tr>
      <w:tr>
        <w:tc>
          <w:tcPr/>
          <w:p>
            <w:pPr>
              <w:pStyle w:val="Compact"/>
            </w:pPr>
            <w:r>
              <w:rPr>
                <w:b/>
                <w:bCs/>
              </w:rPr>
              <w:t xml:space="preserve">Dr–Cr gap</w:t>
            </w:r>
          </w:p>
        </w:tc>
        <w:tc>
          <w:tcPr/>
          <w:p>
            <w:pPr>
              <w:pStyle w:val="Compact"/>
            </w:pPr>
            <w:r>
              <w:rPr>
                <w:b/>
                <w:bCs/>
              </w:rPr>
              <w:t xml:space="preserve">₹72,06,172</w:t>
            </w:r>
          </w:p>
        </w:tc>
      </w:tr>
    </w:tbl>
    <w:p>
      <w:r>
        <w:pict>
          <v:rect style="width:0;height:1.5pt" o:hralign="center" o:hrstd="t" o:hr="t"/>
        </w:pict>
      </w:r>
    </w:p>
    <w:bookmarkEnd w:id="48"/>
    <w:bookmarkStart w:id="49" w:name="what-aiql-found-3"/>
    <w:p>
      <w:pPr>
        <w:pStyle w:val="Heading3"/>
      </w:pPr>
      <w:r>
        <w:t xml:space="preserve">What AIQL found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Issue type</w:t>
            </w:r>
          </w:p>
        </w:tc>
        <w:tc>
          <w:tcPr/>
          <w:p>
            <w:pPr>
              <w:pStyle w:val="Compact"/>
            </w:pPr>
            <w:r>
              <w:t xml:space="preserve">Count</w:t>
            </w:r>
          </w:p>
        </w:tc>
        <w:tc>
          <w:tcPr/>
          <w:p>
            <w:pPr>
              <w:pStyle w:val="Compact"/>
            </w:pPr>
            <w:r>
              <w:t xml:space="preserve">₹ Exposure</w:t>
            </w:r>
          </w:p>
        </w:tc>
      </w:tr>
      <w:tr>
        <w:tc>
          <w:tcPr/>
          <w:p>
            <w:pPr>
              <w:pStyle w:val="Compact"/>
            </w:pPr>
            <w:r>
              <w:t xml:space="preserve">Vouchers where Dr ≠ Cr</w:t>
            </w:r>
          </w:p>
        </w:tc>
        <w:tc>
          <w:tcPr/>
          <w:p>
            <w:pPr>
              <w:pStyle w:val="Compact"/>
            </w:pPr>
            <w:r>
              <w:rPr>
                <w:b/>
                <w:bCs/>
              </w:rPr>
              <w:t xml:space="preserve">49</w:t>
            </w:r>
          </w:p>
        </w:tc>
        <w:tc>
          <w:tcPr/>
          <w:p>
            <w:pPr>
              <w:pStyle w:val="Compact"/>
            </w:pPr>
            <w:r>
              <w:rPr>
                <w:b/>
                <w:bCs/>
              </w:rPr>
              <w:t xml:space="preserve">₹76,26,928</w:t>
            </w:r>
          </w:p>
        </w:tc>
      </w:tr>
      <w:tr>
        <w:tc>
          <w:tcPr/>
          <w:p>
            <w:pPr>
              <w:pStyle w:val="Compact"/>
            </w:pPr>
            <w:r>
              <w:t xml:space="preserve">Entries outside the period</w:t>
            </w:r>
          </w:p>
        </w:tc>
        <w:tc>
          <w:tcPr/>
          <w:p>
            <w:pPr>
              <w:pStyle w:val="Compact"/>
            </w:pPr>
            <w:r>
              <w:t xml:space="preserve">3</w:t>
            </w:r>
          </w:p>
        </w:tc>
        <w:tc>
          <w:tcPr/>
          <w:p>
            <w:pPr>
              <w:pStyle w:val="Compact"/>
            </w:pPr>
            <w:r>
              <w:t xml:space="preserve">—</w:t>
            </w:r>
          </w:p>
        </w:tc>
      </w:tr>
      <w:tr>
        <w:tc>
          <w:tcPr/>
          <w:p>
            <w:pPr>
              <w:pStyle w:val="Compact"/>
            </w:pPr>
            <w:r>
              <w:t xml:space="preserve">Bank/cash negative balance</w:t>
            </w:r>
          </w:p>
        </w:tc>
        <w:tc>
          <w:tcPr/>
          <w:p>
            <w:pPr>
              <w:pStyle w:val="Compact"/>
            </w:pPr>
            <w:r>
              <w:t xml:space="preserve">1</w:t>
            </w:r>
          </w:p>
        </w:tc>
        <w:tc>
          <w:tcPr/>
          <w:p>
            <w:pPr>
              <w:pStyle w:val="Compact"/>
            </w:pPr>
            <w:r>
              <w:t xml:space="preserve">—</w:t>
            </w:r>
          </w:p>
        </w:tc>
      </w:tr>
      <w:tr>
        <w:tc>
          <w:tcPr/>
          <w:p>
            <w:pPr>
              <w:pStyle w:val="Compact"/>
            </w:pPr>
            <w:r>
              <w:t xml:space="preserve">Rows with missing fields</w:t>
            </w:r>
          </w:p>
        </w:tc>
        <w:tc>
          <w:tcPr/>
          <w:p>
            <w:pPr>
              <w:pStyle w:val="Compact"/>
            </w:pPr>
            <w:r>
              <w:t xml:space="preserve">4</w:t>
            </w:r>
          </w:p>
        </w:tc>
        <w:tc>
          <w:tcPr/>
          <w:p>
            <w:pPr>
              <w:pStyle w:val="Compact"/>
            </w:pPr>
            <w:r>
              <w:t xml:space="preserve">—</w:t>
            </w:r>
          </w:p>
        </w:tc>
      </w:tr>
      <w:tr>
        <w:tc>
          <w:tcPr/>
          <w:p>
            <w:pPr>
              <w:pStyle w:val="Compact"/>
            </w:pPr>
            <w:r>
              <w:t xml:space="preserve">Unmapped accounts</w:t>
            </w:r>
          </w:p>
        </w:tc>
        <w:tc>
          <w:tcPr/>
          <w:p>
            <w:pPr>
              <w:pStyle w:val="Compact"/>
            </w:pPr>
            <w:r>
              <w:t xml:space="preserve">13</w:t>
            </w:r>
          </w:p>
        </w:tc>
        <w:tc>
          <w:tcPr/>
          <w:p>
            <w:pPr>
              <w:pStyle w:val="Compact"/>
            </w:pPr>
            <w:r>
              <w:t xml:space="preserve">—</w:t>
            </w:r>
          </w:p>
        </w:tc>
      </w:tr>
    </w:tbl>
    <w:p>
      <w:pPr>
        <w:pStyle w:val="BlockText"/>
      </w:pPr>
      <w:r>
        <w:t xml:space="preserve">Restaurants often have mismatches between POS aggregated sales and bank deposits. The 49 unbalanced vouchers containing ₹76 lakh are typically where Swiggy/Zomato settlement entries don't reconcile with the bank. AIQL surfaces all 49 in one list — your team just opens the settlement portal and matches.</w:t>
      </w:r>
    </w:p>
    <w:p>
      <w:r>
        <w:pict>
          <v:rect style="width:0;height:1.5pt" o:hralign="center" o:hrstd="t" o:hr="t"/>
        </w:pict>
      </w:r>
    </w:p>
    <w:bookmarkEnd w:id="49"/>
    <w:bookmarkStart w:id="50" w:name="time-comparison-4"/>
    <w:p>
      <w:pPr>
        <w:pStyle w:val="Heading3"/>
      </w:pPr>
      <w:r>
        <w:t xml:space="preserve">Time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Manual</w:t>
            </w:r>
          </w:p>
        </w:tc>
        <w:tc>
          <w:tcPr/>
          <w:p>
            <w:pPr>
              <w:pStyle w:val="Compact"/>
            </w:pPr>
            <w:r>
              <w:t xml:space="preserve">AIQL Month 1</w:t>
            </w:r>
          </w:p>
        </w:tc>
        <w:tc>
          <w:tcPr/>
          <w:p>
            <w:pPr>
              <w:pStyle w:val="Compact"/>
            </w:pPr>
            <w:r>
              <w:t xml:space="preserve">AIQL Month 2+</w:t>
            </w:r>
          </w:p>
        </w:tc>
      </w:tr>
      <w:tr>
        <w:tc>
          <w:tcPr/>
          <w:p>
            <w:pPr>
              <w:pStyle w:val="Compact"/>
            </w:pPr>
            <w:r>
              <w:t xml:space="preserve">Time</w:t>
            </w:r>
          </w:p>
        </w:tc>
        <w:tc>
          <w:tcPr/>
          <w:p>
            <w:pPr>
              <w:pStyle w:val="Compact"/>
            </w:pPr>
            <w:r>
              <w:t xml:space="preserve">4h 16m</w:t>
            </w:r>
          </w:p>
        </w:tc>
        <w:tc>
          <w:tcPr/>
          <w:p>
            <w:pPr>
              <w:pStyle w:val="Compact"/>
            </w:pPr>
            <w:r>
              <w:t xml:space="preserve">1h 43m</w:t>
            </w:r>
          </w:p>
        </w:tc>
        <w:tc>
          <w:tcPr/>
          <w:p>
            <w:pPr>
              <w:pStyle w:val="Compact"/>
            </w:pPr>
            <w:r>
              <w:t xml:space="preserve">1h 17m</w:t>
            </w:r>
          </w:p>
        </w:tc>
      </w:tr>
      <w:tr>
        <w:tc>
          <w:tcPr/>
          <w:p>
            <w:pPr>
              <w:pStyle w:val="Compact"/>
            </w:pPr>
            <w:r>
              <w:t xml:space="preserve">Cost</w:t>
            </w:r>
          </w:p>
        </w:tc>
        <w:tc>
          <w:tcPr/>
          <w:p>
            <w:pPr>
              <w:pStyle w:val="Compact"/>
            </w:pPr>
            <w:r>
              <w:t xml:space="preserve">₹6,395</w:t>
            </w:r>
          </w:p>
        </w:tc>
        <w:tc>
          <w:tcPr/>
          <w:p>
            <w:pPr>
              <w:pStyle w:val="Compact"/>
            </w:pPr>
            <w:r>
              <w:t xml:space="preserve">₹2,565</w:t>
            </w:r>
          </w:p>
        </w:tc>
        <w:tc>
          <w:tcPr/>
          <w:p>
            <w:pPr>
              <w:pStyle w:val="Compact"/>
            </w:pPr>
            <w:r>
              <w:t xml:space="preserve">₹1,924</w:t>
            </w:r>
          </w:p>
        </w:tc>
      </w:tr>
      <w:tr>
        <w:tc>
          <w:tcPr/>
          <w:p>
            <w:pPr>
              <w:pStyle w:val="Compact"/>
            </w:pPr>
            <w:r>
              <w:rPr>
                <w:b/>
                <w:bCs/>
              </w:rPr>
              <w:t xml:space="preserve">Saved</w:t>
            </w:r>
          </w:p>
        </w:tc>
        <w:tc>
          <w:tcPr/>
          <w:p>
            <w:pPr>
              <w:pStyle w:val="Compact"/>
            </w:pPr>
            <w:r>
              <w:t xml:space="preserve">—</w:t>
            </w:r>
          </w:p>
        </w:tc>
        <w:tc>
          <w:tcPr/>
          <w:p>
            <w:pPr>
              <w:pStyle w:val="Compact"/>
            </w:pPr>
            <w:r>
              <w:rPr>
                <w:b/>
                <w:bCs/>
              </w:rPr>
              <w:t xml:space="preserve">₹3,830/month</w:t>
            </w:r>
          </w:p>
        </w:tc>
        <w:tc>
          <w:tcPr/>
          <w:p>
            <w:pPr>
              <w:pStyle w:val="Compact"/>
            </w:pPr>
            <w:r>
              <w:rPr>
                <w:b/>
                <w:bCs/>
              </w:rPr>
              <w:t xml:space="preserve">₹4,471/month</w:t>
            </w:r>
          </w:p>
        </w:tc>
      </w:tr>
    </w:tbl>
    <w:p>
      <w:r>
        <w:pict>
          <v:rect style="width:0;height:1.5pt" o:hralign="center" o:hrstd="t" o:hr="t"/>
        </w:pict>
      </w:r>
    </w:p>
    <w:p>
      <w:r>
        <w:pict>
          <v:rect style="width:0;height:1.5pt" o:hralign="center" o:hrstd="t" o:hr="t"/>
        </w:pict>
      </w:r>
    </w:p>
    <w:bookmarkEnd w:id="50"/>
    <w:bookmarkEnd w:id="51"/>
    <w:bookmarkEnd w:id="52"/>
    <w:bookmarkStart w:id="57" w:name="company-8-of-10--apollo-diagnostics"/>
    <w:p>
      <w:pPr>
        <w:pStyle w:val="Heading1"/>
      </w:pPr>
      <w:r>
        <w:t xml:space="preserve">Company 8 of 10 — Apollo Diagnostics</w:t>
      </w:r>
    </w:p>
    <w:bookmarkStart w:id="56" w:name="industry-healthcare--pathology-labs"/>
    <w:p>
      <w:pPr>
        <w:pStyle w:val="Heading2"/>
      </w:pPr>
      <w:r>
        <w:t xml:space="preserve">Industry: Healthcare / Pathology Labs</w:t>
      </w:r>
    </w:p>
    <w:p>
      <w:pPr>
        <w:pStyle w:val="FirstParagraph"/>
      </w:pPr>
      <w:r>
        <w:rPr>
          <w:b/>
          <w:bCs/>
        </w:rPr>
        <w:t xml:space="preserve">The client:</w:t>
      </w:r>
      <w:r>
        <w:t xml:space="preserve"> </w:t>
      </w:r>
      <w:r>
        <w:t xml:space="preserve">A diagnostics chain or pathology lab. 2,542 GL rows. Notably:</w:t>
      </w:r>
      <w:r>
        <w:t xml:space="preserve"> </w:t>
      </w:r>
      <w:r>
        <w:rPr>
          <w:b/>
          <w:bCs/>
        </w:rPr>
        <w:t xml:space="preserve">0 vouchers detected</w:t>
      </w:r>
      <w:r>
        <w:t xml:space="preserve"> </w:t>
      </w:r>
      <w:r>
        <w:t xml:space="preserve">— this means the file has individual transaction lines, not paired Dr/Cr vouchers. AIQL handles this correctly (no false "unbalanced voucher" flags).</w:t>
      </w:r>
    </w:p>
    <w:bookmarkStart w:id="53" w:name="what-the-books-look-like-7"/>
    <w:p>
      <w:pPr>
        <w:pStyle w:val="Heading3"/>
      </w:pPr>
      <w:r>
        <w:t xml:space="preserve">What the books look like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GL rows</w:t>
            </w:r>
          </w:p>
        </w:tc>
        <w:tc>
          <w:tcPr/>
          <w:p>
            <w:pPr>
              <w:pStyle w:val="Compact"/>
            </w:pPr>
            <w:r>
              <w:t xml:space="preserve">2,542</w:t>
            </w:r>
          </w:p>
        </w:tc>
      </w:tr>
      <w:tr>
        <w:tc>
          <w:tcPr/>
          <w:p>
            <w:pPr>
              <w:pStyle w:val="Compact"/>
            </w:pPr>
            <w:r>
              <w:t xml:space="preserve">Vouchers detected</w:t>
            </w:r>
          </w:p>
        </w:tc>
        <w:tc>
          <w:tcPr/>
          <w:p>
            <w:pPr>
              <w:pStyle w:val="Compact"/>
            </w:pPr>
            <w:r>
              <w:t xml:space="preserve">0 (individual-line format)</w:t>
            </w:r>
          </w:p>
        </w:tc>
      </w:tr>
      <w:tr>
        <w:tc>
          <w:tcPr/>
          <w:p>
            <w:pPr>
              <w:pStyle w:val="Compact"/>
            </w:pPr>
            <w:r>
              <w:t xml:space="preserve">Chart of accounts</w:t>
            </w:r>
          </w:p>
        </w:tc>
        <w:tc>
          <w:tcPr/>
          <w:p>
            <w:pPr>
              <w:pStyle w:val="Compact"/>
            </w:pPr>
            <w:r>
              <w:t xml:space="preserve">25 accounts</w:t>
            </w:r>
          </w:p>
        </w:tc>
      </w:tr>
      <w:tr>
        <w:tc>
          <w:tcPr/>
          <w:p>
            <w:pPr>
              <w:pStyle w:val="Compact"/>
            </w:pPr>
            <w:r>
              <w:t xml:space="preserve">Active parties</w:t>
            </w:r>
          </w:p>
        </w:tc>
        <w:tc>
          <w:tcPr/>
          <w:p>
            <w:pPr>
              <w:pStyle w:val="Compact"/>
            </w:pPr>
            <w:r>
              <w:t xml:space="preserve">240</w:t>
            </w:r>
          </w:p>
        </w:tc>
      </w:tr>
      <w:tr>
        <w:tc>
          <w:tcPr/>
          <w:p>
            <w:pPr>
              <w:pStyle w:val="Compact"/>
            </w:pPr>
            <w:r>
              <w:t xml:space="preserve">Dr–Cr</w:t>
            </w:r>
          </w:p>
        </w:tc>
        <w:tc>
          <w:tcPr/>
          <w:p>
            <w:pPr>
              <w:pStyle w:val="Compact"/>
            </w:pPr>
            <w:r>
              <w:t xml:space="preserve">₹0 / ₹0 (single-side ledger format)</w:t>
            </w:r>
          </w:p>
        </w:tc>
      </w:tr>
    </w:tbl>
    <w:p>
      <w:pPr>
        <w:pStyle w:val="BlockText"/>
      </w:pPr>
      <w:r>
        <w:t xml:space="preserve">This is a single-sided ledger export (common in some hospital billing systems). AIQL detected this automatically and switched to single-ledger scan mode — no configuration needed.</w:t>
      </w:r>
    </w:p>
    <w:p>
      <w:r>
        <w:pict>
          <v:rect style="width:0;height:1.5pt" o:hralign="center" o:hrstd="t" o:hr="t"/>
        </w:pict>
      </w:r>
    </w:p>
    <w:bookmarkEnd w:id="53"/>
    <w:bookmarkStart w:id="54" w:name="what-aiql-found-4"/>
    <w:p>
      <w:pPr>
        <w:pStyle w:val="Heading3"/>
      </w:pPr>
      <w:r>
        <w:t xml:space="preserve">What AIQL found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Issue type</w:t>
            </w:r>
          </w:p>
        </w:tc>
        <w:tc>
          <w:tcPr/>
          <w:p>
            <w:pPr>
              <w:pStyle w:val="Compact"/>
            </w:pPr>
            <w:r>
              <w:t xml:space="preserve">Count</w:t>
            </w:r>
          </w:p>
        </w:tc>
        <w:tc>
          <w:tcPr/>
          <w:p>
            <w:pPr>
              <w:pStyle w:val="Compact"/>
            </w:pPr>
            <w:r>
              <w:t xml:space="preserve">What it means</w:t>
            </w:r>
          </w:p>
        </w:tc>
      </w:tr>
      <w:tr>
        <w:tc>
          <w:tcPr/>
          <w:p>
            <w:pPr>
              <w:pStyle w:val="Compact"/>
            </w:pPr>
            <w:r>
              <w:t xml:space="preserve">Entries outside the period</w:t>
            </w:r>
          </w:p>
        </w:tc>
        <w:tc>
          <w:tcPr/>
          <w:p>
            <w:pPr>
              <w:pStyle w:val="Compact"/>
            </w:pPr>
            <w:r>
              <w:t xml:space="preserve">2</w:t>
            </w:r>
          </w:p>
        </w:tc>
        <w:tc>
          <w:tcPr/>
          <w:p>
            <w:pPr>
              <w:pStyle w:val="Compact"/>
            </w:pPr>
            <w:r>
              <w:t xml:space="preserve">Lab bills dated to wrong month</w:t>
            </w:r>
          </w:p>
        </w:tc>
      </w:tr>
      <w:tr>
        <w:tc>
          <w:tcPr/>
          <w:p>
            <w:pPr>
              <w:pStyle w:val="Compact"/>
            </w:pPr>
            <w:r>
              <w:t xml:space="preserve">Bank/cash negative balance</w:t>
            </w:r>
          </w:p>
        </w:tc>
        <w:tc>
          <w:tcPr/>
          <w:p>
            <w:pPr>
              <w:pStyle w:val="Compact"/>
            </w:pPr>
            <w:r>
              <w:t xml:space="preserve">1</w:t>
            </w:r>
          </w:p>
        </w:tc>
        <w:tc>
          <w:tcPr/>
          <w:p>
            <w:pPr>
              <w:pStyle w:val="Compact"/>
            </w:pPr>
            <w:r>
              <w:t xml:space="preserve">Petty cash overdraw</w:t>
            </w:r>
          </w:p>
        </w:tc>
      </w:tr>
      <w:tr>
        <w:tc>
          <w:tcPr/>
          <w:p>
            <w:pPr>
              <w:pStyle w:val="Compact"/>
            </w:pPr>
            <w:r>
              <w:t xml:space="preserve">Rows with missing fields</w:t>
            </w:r>
          </w:p>
        </w:tc>
        <w:tc>
          <w:tcPr/>
          <w:p>
            <w:pPr>
              <w:pStyle w:val="Compact"/>
            </w:pPr>
            <w:r>
              <w:t xml:space="preserve">3</w:t>
            </w:r>
          </w:p>
        </w:tc>
        <w:tc>
          <w:tcPr/>
          <w:p>
            <w:pPr>
              <w:pStyle w:val="Compact"/>
            </w:pPr>
            <w:r>
              <w:t xml:space="preserve">Incomplete patient/vendor records</w:t>
            </w:r>
          </w:p>
        </w:tc>
      </w:tr>
      <w:tr>
        <w:tc>
          <w:tcPr/>
          <w:p>
            <w:pPr>
              <w:pStyle w:val="Compact"/>
            </w:pPr>
            <w:r>
              <w:t xml:space="preserve">Unmapped accounts</w:t>
            </w:r>
          </w:p>
        </w:tc>
        <w:tc>
          <w:tcPr/>
          <w:p>
            <w:pPr>
              <w:pStyle w:val="Compact"/>
            </w:pPr>
            <w:r>
              <w:t xml:space="preserve">13</w:t>
            </w:r>
          </w:p>
        </w:tc>
        <w:tc>
          <w:tcPr/>
          <w:p>
            <w:pPr>
              <w:pStyle w:val="Compact"/>
            </w:pPr>
            <w:r>
              <w:t xml:space="preserve">AIQL auto-classifies lab-specific accounts</w:t>
            </w:r>
          </w:p>
        </w:tc>
      </w:tr>
    </w:tbl>
    <w:p>
      <w:pPr>
        <w:pStyle w:val="BlockText"/>
      </w:pPr>
      <w:r>
        <w:t xml:space="preserve">Only 6 anomalies — a clean set of books. But the reconciliation still takes 3 hours manually (bank + 240 party ledgers). AIQL runs 4 reconciliations in 2 minutes.</w:t>
      </w:r>
    </w:p>
    <w:p>
      <w:r>
        <w:pict>
          <v:rect style="width:0;height:1.5pt" o:hralign="center" o:hrstd="t" o:hr="t"/>
        </w:pict>
      </w:r>
    </w:p>
    <w:bookmarkEnd w:id="54"/>
    <w:bookmarkStart w:id="55" w:name="time-comparison-5"/>
    <w:p>
      <w:pPr>
        <w:pStyle w:val="Heading3"/>
      </w:pPr>
      <w:r>
        <w:t xml:space="preserve">Time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Manual</w:t>
            </w:r>
          </w:p>
        </w:tc>
        <w:tc>
          <w:tcPr/>
          <w:p>
            <w:pPr>
              <w:pStyle w:val="Compact"/>
            </w:pPr>
            <w:r>
              <w:t xml:space="preserve">AIQL Month 1</w:t>
            </w:r>
          </w:p>
        </w:tc>
        <w:tc>
          <w:tcPr/>
          <w:p>
            <w:pPr>
              <w:pStyle w:val="Compact"/>
            </w:pPr>
            <w:r>
              <w:t xml:space="preserve">AIQL Month 2+</w:t>
            </w:r>
          </w:p>
        </w:tc>
      </w:tr>
      <w:tr>
        <w:tc>
          <w:tcPr/>
          <w:p>
            <w:pPr>
              <w:pStyle w:val="Compact"/>
            </w:pPr>
            <w:r>
              <w:t xml:space="preserve">Time</w:t>
            </w:r>
          </w:p>
        </w:tc>
        <w:tc>
          <w:tcPr/>
          <w:p>
            <w:pPr>
              <w:pStyle w:val="Compact"/>
            </w:pPr>
            <w:r>
              <w:t xml:space="preserve">3h 46m</w:t>
            </w:r>
          </w:p>
        </w:tc>
        <w:tc>
          <w:tcPr/>
          <w:p>
            <w:pPr>
              <w:pStyle w:val="Compact"/>
            </w:pPr>
            <w:r>
              <w:t xml:space="preserve">27 min</w:t>
            </w:r>
          </w:p>
        </w:tc>
        <w:tc>
          <w:tcPr/>
          <w:p>
            <w:pPr>
              <w:pStyle w:val="Compact"/>
            </w:pPr>
            <w:r>
              <w:t xml:space="preserve">24 min</w:t>
            </w:r>
          </w:p>
        </w:tc>
      </w:tr>
      <w:tr>
        <w:tc>
          <w:tcPr/>
          <w:p>
            <w:pPr>
              <w:pStyle w:val="Compact"/>
            </w:pPr>
            <w:r>
              <w:t xml:space="preserve">Cost</w:t>
            </w:r>
          </w:p>
        </w:tc>
        <w:tc>
          <w:tcPr/>
          <w:p>
            <w:pPr>
              <w:pStyle w:val="Compact"/>
            </w:pPr>
            <w:r>
              <w:t xml:space="preserve">₹5,643</w:t>
            </w:r>
          </w:p>
        </w:tc>
        <w:tc>
          <w:tcPr/>
          <w:p>
            <w:pPr>
              <w:pStyle w:val="Compact"/>
            </w:pPr>
            <w:r>
              <w:t xml:space="preserve">₹665</w:t>
            </w:r>
          </w:p>
        </w:tc>
        <w:tc>
          <w:tcPr/>
          <w:p>
            <w:pPr>
              <w:pStyle w:val="Compact"/>
            </w:pPr>
            <w:r>
              <w:t xml:space="preserve">₹598</w:t>
            </w:r>
          </w:p>
        </w:tc>
      </w:tr>
      <w:tr>
        <w:tc>
          <w:tcPr/>
          <w:p>
            <w:pPr>
              <w:pStyle w:val="Compact"/>
            </w:pPr>
            <w:r>
              <w:rPr>
                <w:b/>
                <w:bCs/>
              </w:rPr>
              <w:t xml:space="preserve">Saved</w:t>
            </w:r>
          </w:p>
        </w:tc>
        <w:tc>
          <w:tcPr/>
          <w:p>
            <w:pPr>
              <w:pStyle w:val="Compact"/>
            </w:pPr>
            <w:r>
              <w:t xml:space="preserve">—</w:t>
            </w:r>
          </w:p>
        </w:tc>
        <w:tc>
          <w:tcPr/>
          <w:p>
            <w:pPr>
              <w:pStyle w:val="Compact"/>
            </w:pPr>
            <w:r>
              <w:rPr>
                <w:b/>
                <w:bCs/>
              </w:rPr>
              <w:t xml:space="preserve">₹4,978/month</w:t>
            </w:r>
          </w:p>
        </w:tc>
        <w:tc>
          <w:tcPr/>
          <w:p>
            <w:pPr>
              <w:pStyle w:val="Compact"/>
            </w:pPr>
            <w:r>
              <w:rPr>
                <w:b/>
                <w:bCs/>
              </w:rPr>
              <w:t xml:space="preserve">₹5,045/month</w:t>
            </w:r>
          </w:p>
        </w:tc>
      </w:tr>
    </w:tbl>
    <w:p>
      <w:pPr>
        <w:pStyle w:val="BodyText"/>
      </w:pPr>
      <w:r>
        <w:rPr>
          <w:b/>
          <w:bCs/>
        </w:rPr>
        <w:t xml:space="preserve">88% time saving</w:t>
      </w:r>
      <w:r>
        <w:t xml:space="preserve"> </w:t>
      </w:r>
      <w:r>
        <w:t xml:space="preserve">— the best in this sample. Why? Clean books + high party count. The manual recon across 240 parties takes 3 hours; AIQL does it in 2 minutes.</w:t>
      </w:r>
    </w:p>
    <w:p>
      <w:r>
        <w:pict>
          <v:rect style="width:0;height:1.5pt" o:hralign="center" o:hrstd="t" o:hr="t"/>
        </w:pict>
      </w:r>
    </w:p>
    <w:p>
      <w:r>
        <w:pict>
          <v:rect style="width:0;height:1.5pt" o:hralign="center" o:hrstd="t" o:hr="t"/>
        </w:pict>
      </w:r>
    </w:p>
    <w:bookmarkEnd w:id="55"/>
    <w:bookmarkEnd w:id="56"/>
    <w:bookmarkEnd w:id="57"/>
    <w:bookmarkStart w:id="62" w:name="company-9-of-10--sharma-electronics"/>
    <w:p>
      <w:pPr>
        <w:pStyle w:val="Heading1"/>
      </w:pPr>
      <w:r>
        <w:t xml:space="preserve">Company 9 of 10 — Sharma Electronics</w:t>
      </w:r>
    </w:p>
    <w:bookmarkStart w:id="61" w:name="industry-electronics-retail"/>
    <w:p>
      <w:pPr>
        <w:pStyle w:val="Heading2"/>
      </w:pPr>
      <w:r>
        <w:t xml:space="preserve">Industry: Electronics Retail</w:t>
      </w:r>
    </w:p>
    <w:p>
      <w:pPr>
        <w:pStyle w:val="FirstParagraph"/>
      </w:pPr>
      <w:r>
        <w:rPr>
          <w:b/>
          <w:bCs/>
        </w:rPr>
        <w:t xml:space="preserve">The client:</w:t>
      </w:r>
      <w:r>
        <w:t xml:space="preserve"> </w:t>
      </w:r>
      <w:r>
        <w:t xml:space="preserve">An electronics retailer (likely multi-brand). 2,912 GL rows, 113 active parties (suppliers and dealer accounts), 0 vouchers (individual-line format, same as Apollo).</w:t>
      </w:r>
    </w:p>
    <w:bookmarkStart w:id="58" w:name="what-the-books-look-like-8"/>
    <w:p>
      <w:pPr>
        <w:pStyle w:val="Heading3"/>
      </w:pPr>
      <w:r>
        <w:t xml:space="preserve">What the books look like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GL rows</w:t>
            </w:r>
          </w:p>
        </w:tc>
        <w:tc>
          <w:tcPr/>
          <w:p>
            <w:pPr>
              <w:pStyle w:val="Compact"/>
            </w:pPr>
            <w:r>
              <w:t xml:space="preserve">2,912</w:t>
            </w:r>
          </w:p>
        </w:tc>
      </w:tr>
      <w:tr>
        <w:tc>
          <w:tcPr/>
          <w:p>
            <w:pPr>
              <w:pStyle w:val="Compact"/>
            </w:pPr>
            <w:r>
              <w:t xml:space="preserve">Vouchers detected</w:t>
            </w:r>
          </w:p>
        </w:tc>
        <w:tc>
          <w:tcPr/>
          <w:p>
            <w:pPr>
              <w:pStyle w:val="Compact"/>
            </w:pPr>
            <w:r>
              <w:t xml:space="preserve">0 (individual-line format)</w:t>
            </w:r>
          </w:p>
        </w:tc>
      </w:tr>
      <w:tr>
        <w:tc>
          <w:tcPr/>
          <w:p>
            <w:pPr>
              <w:pStyle w:val="Compact"/>
            </w:pPr>
            <w:r>
              <w:t xml:space="preserve">Chart of accounts</w:t>
            </w:r>
          </w:p>
        </w:tc>
        <w:tc>
          <w:tcPr/>
          <w:p>
            <w:pPr>
              <w:pStyle w:val="Compact"/>
            </w:pPr>
            <w:r>
              <w:t xml:space="preserve">29 accounts</w:t>
            </w:r>
          </w:p>
        </w:tc>
      </w:tr>
      <w:tr>
        <w:tc>
          <w:tcPr/>
          <w:p>
            <w:pPr>
              <w:pStyle w:val="Compact"/>
            </w:pPr>
            <w:r>
              <w:t xml:space="preserve">Active parties</w:t>
            </w:r>
          </w:p>
        </w:tc>
        <w:tc>
          <w:tcPr/>
          <w:p>
            <w:pPr>
              <w:pStyle w:val="Compact"/>
            </w:pPr>
            <w:r>
              <w:t xml:space="preserve">113</w:t>
            </w:r>
          </w:p>
        </w:tc>
      </w:tr>
      <w:tr>
        <w:tc>
          <w:tcPr/>
          <w:p>
            <w:pPr>
              <w:pStyle w:val="Compact"/>
            </w:pPr>
            <w:r>
              <w:t xml:space="preserve">Dr–Cr</w:t>
            </w:r>
          </w:p>
        </w:tc>
        <w:tc>
          <w:tcPr/>
          <w:p>
            <w:pPr>
              <w:pStyle w:val="Compact"/>
            </w:pPr>
            <w:r>
              <w:t xml:space="preserve">₹0 / ₹0 (single-side format)</w:t>
            </w:r>
          </w:p>
        </w:tc>
      </w:tr>
    </w:tbl>
    <w:p>
      <w:r>
        <w:pict>
          <v:rect style="width:0;height:1.5pt" o:hralign="center" o:hrstd="t" o:hr="t"/>
        </w:pict>
      </w:r>
    </w:p>
    <w:bookmarkEnd w:id="58"/>
    <w:bookmarkStart w:id="59" w:name="what-aiql-found-5"/>
    <w:p>
      <w:pPr>
        <w:pStyle w:val="Heading3"/>
      </w:pPr>
      <w:r>
        <w:t xml:space="preserve">What AIQL found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Issue type</w:t>
            </w:r>
          </w:p>
        </w:tc>
        <w:tc>
          <w:tcPr/>
          <w:p>
            <w:pPr>
              <w:pStyle w:val="Compact"/>
            </w:pPr>
            <w:r>
              <w:t xml:space="preserve">Count</w:t>
            </w:r>
          </w:p>
        </w:tc>
      </w:tr>
      <w:tr>
        <w:tc>
          <w:tcPr/>
          <w:p>
            <w:pPr>
              <w:pStyle w:val="Compact"/>
            </w:pPr>
            <w:r>
              <w:t xml:space="preserve">Entries outside the period</w:t>
            </w:r>
          </w:p>
        </w:tc>
        <w:tc>
          <w:tcPr/>
          <w:p>
            <w:pPr>
              <w:pStyle w:val="Compact"/>
            </w:pPr>
            <w:r>
              <w:t xml:space="preserve">2</w:t>
            </w:r>
          </w:p>
        </w:tc>
      </w:tr>
      <w:tr>
        <w:tc>
          <w:tcPr/>
          <w:p>
            <w:pPr>
              <w:pStyle w:val="Compact"/>
            </w:pPr>
            <w:r>
              <w:t xml:space="preserve">Bank/cash negative balance</w:t>
            </w:r>
          </w:p>
        </w:tc>
        <w:tc>
          <w:tcPr/>
          <w:p>
            <w:pPr>
              <w:pStyle w:val="Compact"/>
            </w:pPr>
            <w:r>
              <w:t xml:space="preserve">1</w:t>
            </w:r>
          </w:p>
        </w:tc>
      </w:tr>
      <w:tr>
        <w:tc>
          <w:tcPr/>
          <w:p>
            <w:pPr>
              <w:pStyle w:val="Compact"/>
            </w:pPr>
            <w:r>
              <w:t xml:space="preserve">Rows with missing fields</w:t>
            </w:r>
          </w:p>
        </w:tc>
        <w:tc>
          <w:tcPr/>
          <w:p>
            <w:pPr>
              <w:pStyle w:val="Compact"/>
            </w:pPr>
            <w:r>
              <w:t xml:space="preserve">5</w:t>
            </w:r>
          </w:p>
        </w:tc>
      </w:tr>
      <w:tr>
        <w:tc>
          <w:tcPr/>
          <w:p>
            <w:pPr>
              <w:pStyle w:val="Compact"/>
            </w:pPr>
            <w:r>
              <w:t xml:space="preserve">Unmapped accounts</w:t>
            </w:r>
          </w:p>
        </w:tc>
        <w:tc>
          <w:tcPr/>
          <w:p>
            <w:pPr>
              <w:pStyle w:val="Compact"/>
            </w:pPr>
            <w:r>
              <w:t xml:space="preserve">13</w:t>
            </w:r>
          </w:p>
        </w:tc>
      </w:tr>
    </w:tbl>
    <w:p>
      <w:r>
        <w:pict>
          <v:rect style="width:0;height:1.5pt" o:hralign="center" o:hrstd="t" o:hr="t"/>
        </w:pict>
      </w:r>
    </w:p>
    <w:bookmarkEnd w:id="59"/>
    <w:bookmarkStart w:id="60" w:name="time-comparison-6"/>
    <w:p>
      <w:pPr>
        <w:pStyle w:val="Heading3"/>
      </w:pPr>
      <w:r>
        <w:t xml:space="preserve">Time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Manual</w:t>
            </w:r>
          </w:p>
        </w:tc>
        <w:tc>
          <w:tcPr/>
          <w:p>
            <w:pPr>
              <w:pStyle w:val="Compact"/>
            </w:pPr>
            <w:r>
              <w:t xml:space="preserve">AIQL Month 1</w:t>
            </w:r>
          </w:p>
        </w:tc>
        <w:tc>
          <w:tcPr/>
          <w:p>
            <w:pPr>
              <w:pStyle w:val="Compact"/>
            </w:pPr>
            <w:r>
              <w:t xml:space="preserve">AIQL Month 2+</w:t>
            </w:r>
          </w:p>
        </w:tc>
      </w:tr>
      <w:tr>
        <w:tc>
          <w:tcPr/>
          <w:p>
            <w:pPr>
              <w:pStyle w:val="Compact"/>
            </w:pPr>
            <w:r>
              <w:t xml:space="preserve">Time</w:t>
            </w:r>
          </w:p>
        </w:tc>
        <w:tc>
          <w:tcPr/>
          <w:p>
            <w:pPr>
              <w:pStyle w:val="Compact"/>
            </w:pPr>
            <w:r>
              <w:t xml:space="preserve">3h 47m</w:t>
            </w:r>
          </w:p>
        </w:tc>
        <w:tc>
          <w:tcPr/>
          <w:p>
            <w:pPr>
              <w:pStyle w:val="Compact"/>
            </w:pPr>
            <w:r>
              <w:t xml:space="preserve">30 min</w:t>
            </w:r>
          </w:p>
        </w:tc>
        <w:tc>
          <w:tcPr/>
          <w:p>
            <w:pPr>
              <w:pStyle w:val="Compact"/>
            </w:pPr>
            <w:r>
              <w:t xml:space="preserve">26 min</w:t>
            </w:r>
          </w:p>
        </w:tc>
      </w:tr>
      <w:tr>
        <w:tc>
          <w:tcPr/>
          <w:p>
            <w:pPr>
              <w:pStyle w:val="Compact"/>
            </w:pPr>
            <w:r>
              <w:t xml:space="preserve">Cost</w:t>
            </w:r>
          </w:p>
        </w:tc>
        <w:tc>
          <w:tcPr/>
          <w:p>
            <w:pPr>
              <w:pStyle w:val="Compact"/>
            </w:pPr>
            <w:r>
              <w:t xml:space="preserve">₹5,673</w:t>
            </w:r>
          </w:p>
        </w:tc>
        <w:tc>
          <w:tcPr/>
          <w:p>
            <w:pPr>
              <w:pStyle w:val="Compact"/>
            </w:pPr>
            <w:r>
              <w:t xml:space="preserve">₹740</w:t>
            </w:r>
          </w:p>
        </w:tc>
        <w:tc>
          <w:tcPr/>
          <w:p>
            <w:pPr>
              <w:pStyle w:val="Compact"/>
            </w:pPr>
            <w:r>
              <w:t xml:space="preserve">₹650</w:t>
            </w:r>
          </w:p>
        </w:tc>
      </w:tr>
      <w:tr>
        <w:tc>
          <w:tcPr/>
          <w:p>
            <w:pPr>
              <w:pStyle w:val="Compact"/>
            </w:pPr>
            <w:r>
              <w:rPr>
                <w:b/>
                <w:bCs/>
              </w:rPr>
              <w:t xml:space="preserve">Saved</w:t>
            </w:r>
          </w:p>
        </w:tc>
        <w:tc>
          <w:tcPr/>
          <w:p>
            <w:pPr>
              <w:pStyle w:val="Compact"/>
            </w:pPr>
            <w:r>
              <w:t xml:space="preserve">—</w:t>
            </w:r>
          </w:p>
        </w:tc>
        <w:tc>
          <w:tcPr/>
          <w:p>
            <w:pPr>
              <w:pStyle w:val="Compact"/>
            </w:pPr>
            <w:r>
              <w:rPr>
                <w:b/>
                <w:bCs/>
              </w:rPr>
              <w:t xml:space="preserve">₹4,933/month</w:t>
            </w:r>
          </w:p>
        </w:tc>
        <w:tc>
          <w:tcPr/>
          <w:p>
            <w:pPr>
              <w:pStyle w:val="Compact"/>
            </w:pPr>
            <w:r>
              <w:rPr>
                <w:b/>
                <w:bCs/>
              </w:rPr>
              <w:t xml:space="preserve">₹5,023/month</w:t>
            </w:r>
          </w:p>
        </w:tc>
      </w:tr>
    </w:tbl>
    <w:p>
      <w:pPr>
        <w:pStyle w:val="BodyText"/>
      </w:pPr>
      <w:r>
        <w:rPr>
          <w:b/>
          <w:bCs/>
        </w:rPr>
        <w:t xml:space="preserve">87% time saving.</w:t>
      </w:r>
      <w:r>
        <w:t xml:space="preserve"> </w:t>
      </w:r>
      <w:r>
        <w:t xml:space="preserve">Same story as Apollo: clean books, high party count, manual recon is the bottleneck.</w:t>
      </w:r>
    </w:p>
    <w:p>
      <w:r>
        <w:pict>
          <v:rect style="width:0;height:1.5pt" o:hralign="center" o:hrstd="t" o:hr="t"/>
        </w:pict>
      </w:r>
    </w:p>
    <w:p>
      <w:r>
        <w:pict>
          <v:rect style="width:0;height:1.5pt" o:hralign="center" o:hrstd="t" o:hr="t"/>
        </w:pict>
      </w:r>
    </w:p>
    <w:bookmarkEnd w:id="60"/>
    <w:bookmarkEnd w:id="61"/>
    <w:bookmarkEnd w:id="62"/>
    <w:bookmarkStart w:id="67" w:name="company-10-of-10--speedy-cargo"/>
    <w:p>
      <w:pPr>
        <w:pStyle w:val="Heading1"/>
      </w:pPr>
      <w:r>
        <w:t xml:space="preserve">Company 10 of 10 — Speedy Cargo</w:t>
      </w:r>
    </w:p>
    <w:bookmarkStart w:id="66" w:name="industry-logistics--freight-forwarding"/>
    <w:p>
      <w:pPr>
        <w:pStyle w:val="Heading2"/>
      </w:pPr>
      <w:r>
        <w:t xml:space="preserve">Industry: Logistics / Freight Forwarding</w:t>
      </w:r>
    </w:p>
    <w:p>
      <w:pPr>
        <w:pStyle w:val="FirstParagraph"/>
      </w:pPr>
      <w:r>
        <w:rPr>
          <w:b/>
          <w:bCs/>
        </w:rPr>
        <w:t xml:space="preserve">The client:</w:t>
      </w:r>
      <w:r>
        <w:t xml:space="preserve"> </w:t>
      </w:r>
      <w:r>
        <w:t xml:space="preserve">A logistics company (road freight or courier). 2,650 GL rows, 77 active parties, 0 vouchers (individual-line format).</w:t>
      </w:r>
    </w:p>
    <w:bookmarkStart w:id="63" w:name="what-the-books-look-like-9"/>
    <w:p>
      <w:pPr>
        <w:pStyle w:val="Heading3"/>
      </w:pPr>
      <w:r>
        <w:t xml:space="preserve">What the books look like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GL rows</w:t>
            </w:r>
          </w:p>
        </w:tc>
        <w:tc>
          <w:tcPr/>
          <w:p>
            <w:pPr>
              <w:pStyle w:val="Compact"/>
            </w:pPr>
            <w:r>
              <w:t xml:space="preserve">2,650</w:t>
            </w:r>
          </w:p>
        </w:tc>
      </w:tr>
      <w:tr>
        <w:tc>
          <w:tcPr/>
          <w:p>
            <w:pPr>
              <w:pStyle w:val="Compact"/>
            </w:pPr>
            <w:r>
              <w:t xml:space="preserve">Vouchers detected</w:t>
            </w:r>
          </w:p>
        </w:tc>
        <w:tc>
          <w:tcPr/>
          <w:p>
            <w:pPr>
              <w:pStyle w:val="Compact"/>
            </w:pPr>
            <w:r>
              <w:t xml:space="preserve">0 (individual-line format)</w:t>
            </w:r>
          </w:p>
        </w:tc>
      </w:tr>
      <w:tr>
        <w:tc>
          <w:tcPr/>
          <w:p>
            <w:pPr>
              <w:pStyle w:val="Compact"/>
            </w:pPr>
            <w:r>
              <w:t xml:space="preserve">Chart of accounts</w:t>
            </w:r>
          </w:p>
        </w:tc>
        <w:tc>
          <w:tcPr/>
          <w:p>
            <w:pPr>
              <w:pStyle w:val="Compact"/>
            </w:pPr>
            <w:r>
              <w:t xml:space="preserve">24 accounts</w:t>
            </w:r>
          </w:p>
        </w:tc>
      </w:tr>
      <w:tr>
        <w:tc>
          <w:tcPr/>
          <w:p>
            <w:pPr>
              <w:pStyle w:val="Compact"/>
            </w:pPr>
            <w:r>
              <w:t xml:space="preserve">Active parties</w:t>
            </w:r>
          </w:p>
        </w:tc>
        <w:tc>
          <w:tcPr/>
          <w:p>
            <w:pPr>
              <w:pStyle w:val="Compact"/>
            </w:pPr>
            <w:r>
              <w:t xml:space="preserve">77</w:t>
            </w:r>
          </w:p>
        </w:tc>
      </w:tr>
    </w:tbl>
    <w:p>
      <w:r>
        <w:pict>
          <v:rect style="width:0;height:1.5pt" o:hralign="center" o:hrstd="t" o:hr="t"/>
        </w:pict>
      </w:r>
    </w:p>
    <w:bookmarkEnd w:id="63"/>
    <w:bookmarkStart w:id="64" w:name="what-aiql-found-6"/>
    <w:p>
      <w:pPr>
        <w:pStyle w:val="Heading3"/>
      </w:pPr>
      <w:r>
        <w:t xml:space="preserve">What AIQL found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Issue type</w:t>
            </w:r>
          </w:p>
        </w:tc>
        <w:tc>
          <w:tcPr/>
          <w:p>
            <w:pPr>
              <w:pStyle w:val="Compact"/>
            </w:pPr>
            <w:r>
              <w:t xml:space="preserve">Count</w:t>
            </w:r>
          </w:p>
        </w:tc>
      </w:tr>
      <w:tr>
        <w:tc>
          <w:tcPr/>
          <w:p>
            <w:pPr>
              <w:pStyle w:val="Compact"/>
            </w:pPr>
            <w:r>
              <w:t xml:space="preserve">Entries outside the period</w:t>
            </w:r>
          </w:p>
        </w:tc>
        <w:tc>
          <w:tcPr/>
          <w:p>
            <w:pPr>
              <w:pStyle w:val="Compact"/>
            </w:pPr>
            <w:r>
              <w:t xml:space="preserve">2</w:t>
            </w:r>
          </w:p>
        </w:tc>
      </w:tr>
      <w:tr>
        <w:tc>
          <w:tcPr/>
          <w:p>
            <w:pPr>
              <w:pStyle w:val="Compact"/>
            </w:pPr>
            <w:r>
              <w:t xml:space="preserve">Bank/cash negative balance</w:t>
            </w:r>
          </w:p>
        </w:tc>
        <w:tc>
          <w:tcPr/>
          <w:p>
            <w:pPr>
              <w:pStyle w:val="Compact"/>
            </w:pPr>
            <w:r>
              <w:t xml:space="preserve">1</w:t>
            </w:r>
          </w:p>
        </w:tc>
      </w:tr>
      <w:tr>
        <w:tc>
          <w:tcPr/>
          <w:p>
            <w:pPr>
              <w:pStyle w:val="Compact"/>
            </w:pPr>
            <w:r>
              <w:t xml:space="preserve">Rows with missing fields</w:t>
            </w:r>
          </w:p>
        </w:tc>
        <w:tc>
          <w:tcPr/>
          <w:p>
            <w:pPr>
              <w:pStyle w:val="Compact"/>
            </w:pPr>
            <w:r>
              <w:t xml:space="preserve">4</w:t>
            </w:r>
          </w:p>
        </w:tc>
      </w:tr>
      <w:tr>
        <w:tc>
          <w:tcPr/>
          <w:p>
            <w:pPr>
              <w:pStyle w:val="Compact"/>
            </w:pPr>
            <w:r>
              <w:t xml:space="preserve">Unmapped accounts</w:t>
            </w:r>
          </w:p>
        </w:tc>
        <w:tc>
          <w:tcPr/>
          <w:p>
            <w:pPr>
              <w:pStyle w:val="Compact"/>
            </w:pPr>
            <w:r>
              <w:t xml:space="preserve">15</w:t>
            </w:r>
          </w:p>
        </w:tc>
      </w:tr>
    </w:tbl>
    <w:p>
      <w:r>
        <w:pict>
          <v:rect style="width:0;height:1.5pt" o:hralign="center" o:hrstd="t" o:hr="t"/>
        </w:pict>
      </w:r>
    </w:p>
    <w:bookmarkEnd w:id="64"/>
    <w:bookmarkStart w:id="65" w:name="time-comparison-7"/>
    <w:p>
      <w:pPr>
        <w:pStyle w:val="Heading3"/>
      </w:pPr>
      <w:r>
        <w:t xml:space="preserve">Time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Manual</w:t>
            </w:r>
          </w:p>
        </w:tc>
        <w:tc>
          <w:tcPr/>
          <w:p>
            <w:pPr>
              <w:pStyle w:val="Compact"/>
            </w:pPr>
            <w:r>
              <w:t xml:space="preserve">AIQL Month 1</w:t>
            </w:r>
          </w:p>
        </w:tc>
        <w:tc>
          <w:tcPr/>
          <w:p>
            <w:pPr>
              <w:pStyle w:val="Compact"/>
            </w:pPr>
            <w:r>
              <w:t xml:space="preserve">AIQL Month 2+</w:t>
            </w:r>
          </w:p>
        </w:tc>
      </w:tr>
      <w:tr>
        <w:tc>
          <w:tcPr/>
          <w:p>
            <w:pPr>
              <w:pStyle w:val="Compact"/>
            </w:pPr>
            <w:r>
              <w:t xml:space="preserve">Time</w:t>
            </w:r>
          </w:p>
        </w:tc>
        <w:tc>
          <w:tcPr/>
          <w:p>
            <w:pPr>
              <w:pStyle w:val="Compact"/>
            </w:pPr>
            <w:r>
              <w:t xml:space="preserve">3h 2m</w:t>
            </w:r>
          </w:p>
        </w:tc>
        <w:tc>
          <w:tcPr/>
          <w:p>
            <w:pPr>
              <w:pStyle w:val="Compact"/>
            </w:pPr>
            <w:r>
              <w:t xml:space="preserve">28 min</w:t>
            </w:r>
          </w:p>
        </w:tc>
        <w:tc>
          <w:tcPr/>
          <w:p>
            <w:pPr>
              <w:pStyle w:val="Compact"/>
            </w:pPr>
            <w:r>
              <w:t xml:space="preserve">24 min</w:t>
            </w:r>
          </w:p>
        </w:tc>
      </w:tr>
      <w:tr>
        <w:tc>
          <w:tcPr/>
          <w:p>
            <w:pPr>
              <w:pStyle w:val="Compact"/>
            </w:pPr>
            <w:r>
              <w:t xml:space="preserve">Cost</w:t>
            </w:r>
          </w:p>
        </w:tc>
        <w:tc>
          <w:tcPr/>
          <w:p>
            <w:pPr>
              <w:pStyle w:val="Compact"/>
            </w:pPr>
            <w:r>
              <w:t xml:space="preserve">₹4,558</w:t>
            </w:r>
          </w:p>
        </w:tc>
        <w:tc>
          <w:tcPr/>
          <w:p>
            <w:pPr>
              <w:pStyle w:val="Compact"/>
            </w:pPr>
            <w:r>
              <w:t xml:space="preserve">₹690</w:t>
            </w:r>
          </w:p>
        </w:tc>
        <w:tc>
          <w:tcPr/>
          <w:p>
            <w:pPr>
              <w:pStyle w:val="Compact"/>
            </w:pPr>
            <w:r>
              <w:t xml:space="preserve">₹611</w:t>
            </w:r>
          </w:p>
        </w:tc>
      </w:tr>
      <w:tr>
        <w:tc>
          <w:tcPr/>
          <w:p>
            <w:pPr>
              <w:pStyle w:val="Compact"/>
            </w:pPr>
            <w:r>
              <w:rPr>
                <w:b/>
                <w:bCs/>
              </w:rPr>
              <w:t xml:space="preserve">Saved</w:t>
            </w:r>
          </w:p>
        </w:tc>
        <w:tc>
          <w:tcPr/>
          <w:p>
            <w:pPr>
              <w:pStyle w:val="Compact"/>
            </w:pPr>
            <w:r>
              <w:t xml:space="preserve">—</w:t>
            </w:r>
          </w:p>
        </w:tc>
        <w:tc>
          <w:tcPr/>
          <w:p>
            <w:pPr>
              <w:pStyle w:val="Compact"/>
            </w:pPr>
            <w:r>
              <w:rPr>
                <w:b/>
                <w:bCs/>
              </w:rPr>
              <w:t xml:space="preserve">₹3,868/month</w:t>
            </w:r>
          </w:p>
        </w:tc>
        <w:tc>
          <w:tcPr/>
          <w:p>
            <w:pPr>
              <w:pStyle w:val="Compact"/>
            </w:pPr>
            <w:r>
              <w:rPr>
                <w:b/>
                <w:bCs/>
              </w:rPr>
              <w:t xml:space="preserve">₹3,947/month</w:t>
            </w:r>
          </w:p>
        </w:tc>
      </w:tr>
    </w:tbl>
    <w:p>
      <w:pPr>
        <w:pStyle w:val="BodyText"/>
      </w:pPr>
      <w:r>
        <w:rPr>
          <w:b/>
          <w:bCs/>
        </w:rPr>
        <w:t xml:space="preserve">85% time saving.</w:t>
      </w:r>
      <w:r>
        <w:t xml:space="preserve"> </w:t>
      </w:r>
      <w:r>
        <w:t xml:space="preserve">For logistics companies, the key value is party reconciliation — tracking which transporters have been paid, which clients have outstanding freight bills. AIQL runs this automatically; your team reviews exceptions only.</w:t>
      </w:r>
    </w:p>
    <w:p>
      <w:r>
        <w:pict>
          <v:rect style="width:0;height:1.5pt" o:hralign="center" o:hrstd="t" o:hr="t"/>
        </w:pict>
      </w:r>
    </w:p>
    <w:p>
      <w:r>
        <w:pict>
          <v:rect style="width:0;height:1.5pt" o:hralign="center" o:hrstd="t" o:hr="t"/>
        </w:pict>
      </w:r>
    </w:p>
    <w:bookmarkEnd w:id="65"/>
    <w:bookmarkEnd w:id="66"/>
    <w:bookmarkEnd w:id="67"/>
    <w:bookmarkStart w:id="76" w:name="full-summary--all-10-companies"/>
    <w:p>
      <w:pPr>
        <w:pStyle w:val="Heading1"/>
      </w:pPr>
      <w:r>
        <w:t xml:space="preserve">Full Summary — All 10 Companies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Company</w:t>
            </w:r>
          </w:p>
        </w:tc>
        <w:tc>
          <w:tcPr/>
          <w:p>
            <w:pPr>
              <w:pStyle w:val="Compact"/>
            </w:pPr>
            <w:r>
              <w:t xml:space="preserve">Industry</w:t>
            </w:r>
          </w:p>
        </w:tc>
        <w:tc>
          <w:tcPr/>
          <w:p>
            <w:pPr>
              <w:pStyle w:val="Compact"/>
              <w:jc w:val="right"/>
            </w:pPr>
            <w:r>
              <w:t xml:space="preserve">Anomalies</w:t>
            </w:r>
          </w:p>
        </w:tc>
        <w:tc>
          <w:tcPr/>
          <w:p>
            <w:pPr>
              <w:pStyle w:val="Compact"/>
            </w:pPr>
            <w:r>
              <w:t xml:space="preserve">Manual time</w:t>
            </w:r>
          </w:p>
        </w:tc>
        <w:tc>
          <w:tcPr/>
          <w:p>
            <w:pPr>
              <w:pStyle w:val="Compact"/>
            </w:pPr>
            <w:r>
              <w:t xml:space="preserve">AIQL time</w:t>
            </w:r>
          </w:p>
        </w:tc>
        <w:tc>
          <w:tcPr/>
          <w:p>
            <w:pPr>
              <w:pStyle w:val="Compact"/>
            </w:pPr>
            <w:r>
              <w:t xml:space="preserve">% Saved</w:t>
            </w:r>
          </w:p>
        </w:tc>
        <w:tc>
          <w:tcPr/>
          <w:p>
            <w:pPr>
              <w:pStyle w:val="Compact"/>
            </w:pPr>
            <w:r>
              <w:t xml:space="preserve">Monthly ₹ saved</w:t>
            </w:r>
          </w:p>
        </w:tc>
      </w:tr>
      <w:tr>
        <w:tc>
          <w:tcPr/>
          <w:p>
            <w:pPr>
              <w:pStyle w:val="Compact"/>
            </w:pPr>
            <w:r>
              <w:t xml:space="preserve">Kumar Textiles</w:t>
            </w:r>
          </w:p>
        </w:tc>
        <w:tc>
          <w:tcPr/>
          <w:p>
            <w:pPr>
              <w:pStyle w:val="Compact"/>
            </w:pPr>
            <w:r>
              <w:t xml:space="preserve">Textiles</w:t>
            </w:r>
          </w:p>
        </w:tc>
        <w:tc>
          <w:tcPr/>
          <w:p>
            <w:pPr>
              <w:pStyle w:val="Compact"/>
              <w:jc w:val="right"/>
            </w:pPr>
            <w:r>
              <w:t xml:space="preserve">261</w:t>
            </w:r>
          </w:p>
        </w:tc>
        <w:tc>
          <w:tcPr/>
          <w:p>
            <w:pPr>
              <w:pStyle w:val="Compact"/>
            </w:pPr>
            <w:r>
              <w:t xml:space="preserve">10h 9m</w:t>
            </w:r>
          </w:p>
        </w:tc>
        <w:tc>
          <w:tcPr/>
          <w:p>
            <w:pPr>
              <w:pStyle w:val="Compact"/>
            </w:pPr>
            <w:r>
              <w:t xml:space="preserve">6h 49m</w:t>
            </w:r>
          </w:p>
        </w:tc>
        <w:tc>
          <w:tcPr/>
          <w:p>
            <w:pPr>
              <w:pStyle w:val="Compact"/>
            </w:pPr>
            <w:r>
              <w:t xml:space="preserve">33%</w:t>
            </w:r>
          </w:p>
        </w:tc>
        <w:tc>
          <w:tcPr/>
          <w:p>
            <w:pPr>
              <w:pStyle w:val="Compact"/>
            </w:pPr>
            <w:r>
              <w:t xml:space="preserve">₹5,000</w:t>
            </w:r>
          </w:p>
        </w:tc>
      </w:tr>
      <w:tr>
        <w:tc>
          <w:tcPr/>
          <w:p>
            <w:pPr>
              <w:pStyle w:val="Compact"/>
            </w:pPr>
            <w:r>
              <w:t xml:space="preserve">Patel Distributors</w:t>
            </w:r>
          </w:p>
        </w:tc>
        <w:tc>
          <w:tcPr/>
          <w:p>
            <w:pPr>
              <w:pStyle w:val="Compact"/>
            </w:pPr>
            <w:r>
              <w:t xml:space="preserve">Distribution</w:t>
            </w:r>
          </w:p>
        </w:tc>
        <w:tc>
          <w:tcPr/>
          <w:p>
            <w:pPr>
              <w:pStyle w:val="Compact"/>
              <w:jc w:val="right"/>
            </w:pPr>
            <w:r>
              <w:t xml:space="preserve">271</w:t>
            </w:r>
          </w:p>
        </w:tc>
        <w:tc>
          <w:tcPr/>
          <w:p>
            <w:pPr>
              <w:pStyle w:val="Compact"/>
            </w:pPr>
            <w:r>
              <w:t xml:space="preserve">10h 22m</w:t>
            </w:r>
          </w:p>
        </w:tc>
        <w:tc>
          <w:tcPr/>
          <w:p>
            <w:pPr>
              <w:pStyle w:val="Compact"/>
            </w:pPr>
            <w:r>
              <w:t xml:space="preserve">7h 4m</w:t>
            </w:r>
          </w:p>
        </w:tc>
        <w:tc>
          <w:tcPr/>
          <w:p>
            <w:pPr>
              <w:pStyle w:val="Compact"/>
            </w:pPr>
            <w:r>
              <w:t xml:space="preserve">32%</w:t>
            </w:r>
          </w:p>
        </w:tc>
        <w:tc>
          <w:tcPr/>
          <w:p>
            <w:pPr>
              <w:pStyle w:val="Compact"/>
            </w:pPr>
            <w:r>
              <w:t xml:space="preserve">₹4,940</w:t>
            </w:r>
          </w:p>
        </w:tc>
      </w:tr>
      <w:tr>
        <w:tc>
          <w:tcPr/>
          <w:p>
            <w:pPr>
              <w:pStyle w:val="Compact"/>
            </w:pPr>
            <w:r>
              <w:t xml:space="preserve">SteelCo</w:t>
            </w:r>
          </w:p>
        </w:tc>
        <w:tc>
          <w:tcPr/>
          <w:p>
            <w:pPr>
              <w:pStyle w:val="Compact"/>
            </w:pPr>
            <w:r>
              <w:t xml:space="preserve">Manufacturing</w:t>
            </w:r>
          </w:p>
        </w:tc>
        <w:tc>
          <w:tcPr/>
          <w:p>
            <w:pPr>
              <w:pStyle w:val="Compact"/>
              <w:jc w:val="right"/>
            </w:pPr>
            <w:r>
              <w:t xml:space="preserve">260</w:t>
            </w:r>
          </w:p>
        </w:tc>
        <w:tc>
          <w:tcPr/>
          <w:p>
            <w:pPr>
              <w:pStyle w:val="Compact"/>
            </w:pPr>
            <w:r>
              <w:t xml:space="preserve">10h 5m</w:t>
            </w:r>
          </w:p>
        </w:tc>
        <w:tc>
          <w:tcPr/>
          <w:p>
            <w:pPr>
              <w:pStyle w:val="Compact"/>
            </w:pPr>
            <w:r>
              <w:t xml:space="preserve">6h 48m</w:t>
            </w:r>
          </w:p>
        </w:tc>
        <w:tc>
          <w:tcPr/>
          <w:p>
            <w:pPr>
              <w:pStyle w:val="Compact"/>
            </w:pPr>
            <w:r>
              <w:t xml:space="preserve">33%</w:t>
            </w:r>
          </w:p>
        </w:tc>
        <w:tc>
          <w:tcPr/>
          <w:p>
            <w:pPr>
              <w:pStyle w:val="Compact"/>
            </w:pPr>
            <w:r>
              <w:t xml:space="preserve">₹4,945</w:t>
            </w:r>
          </w:p>
        </w:tc>
      </w:tr>
      <w:tr>
        <w:tc>
          <w:tcPr/>
          <w:p>
            <w:pPr>
              <w:pStyle w:val="Compact"/>
            </w:pPr>
            <w:r>
              <w:t xml:space="preserve">BuildPro</w:t>
            </w:r>
          </w:p>
        </w:tc>
        <w:tc>
          <w:tcPr/>
          <w:p>
            <w:pPr>
              <w:pStyle w:val="Compact"/>
            </w:pPr>
            <w:r>
              <w:t xml:space="preserve">Construction</w:t>
            </w:r>
          </w:p>
        </w:tc>
        <w:tc>
          <w:tcPr/>
          <w:p>
            <w:pPr>
              <w:pStyle w:val="Compact"/>
              <w:jc w:val="right"/>
            </w:pPr>
            <w:r>
              <w:t xml:space="preserve">180</w:t>
            </w:r>
          </w:p>
        </w:tc>
        <w:tc>
          <w:tcPr/>
          <w:p>
            <w:pPr>
              <w:pStyle w:val="Compact"/>
            </w:pPr>
            <w:r>
              <w:t xml:space="preserve">8h 6m</w:t>
            </w:r>
          </w:p>
        </w:tc>
        <w:tc>
          <w:tcPr/>
          <w:p>
            <w:pPr>
              <w:pStyle w:val="Compact"/>
            </w:pPr>
            <w:r>
              <w:t xml:space="preserve">4h 48m</w:t>
            </w:r>
          </w:p>
        </w:tc>
        <w:tc>
          <w:tcPr/>
          <w:p>
            <w:pPr>
              <w:pStyle w:val="Compact"/>
            </w:pPr>
            <w:r>
              <w:t xml:space="preserve">41%</w:t>
            </w:r>
          </w:p>
        </w:tc>
        <w:tc>
          <w:tcPr/>
          <w:p>
            <w:pPr>
              <w:pStyle w:val="Compact"/>
            </w:pPr>
            <w:r>
              <w:t xml:space="preserve">₹4,967</w:t>
            </w:r>
          </w:p>
        </w:tc>
      </w:tr>
      <w:tr>
        <w:tc>
          <w:tcPr/>
          <w:p>
            <w:pPr>
              <w:pStyle w:val="Compact"/>
            </w:pPr>
            <w:r>
              <w:t xml:space="preserve">LearnRight</w:t>
            </w:r>
          </w:p>
        </w:tc>
        <w:tc>
          <w:tcPr/>
          <w:p>
            <w:pPr>
              <w:pStyle w:val="Compact"/>
            </w:pPr>
            <w:r>
              <w:t xml:space="preserve">EdTech</w:t>
            </w:r>
          </w:p>
        </w:tc>
        <w:tc>
          <w:tcPr/>
          <w:p>
            <w:pPr>
              <w:pStyle w:val="Compact"/>
              <w:jc w:val="right"/>
            </w:pPr>
            <w:r>
              <w:t xml:space="preserve">98</w:t>
            </w:r>
          </w:p>
        </w:tc>
        <w:tc>
          <w:tcPr/>
          <w:p>
            <w:pPr>
              <w:pStyle w:val="Compact"/>
            </w:pPr>
            <w:r>
              <w:t xml:space="preserve">5h 20m</w:t>
            </w:r>
          </w:p>
        </w:tc>
        <w:tc>
          <w:tcPr/>
          <w:p>
            <w:pPr>
              <w:pStyle w:val="Compact"/>
            </w:pPr>
            <w:r>
              <w:t xml:space="preserve">2h 44m</w:t>
            </w:r>
          </w:p>
        </w:tc>
        <w:tc>
          <w:tcPr/>
          <w:p>
            <w:pPr>
              <w:pStyle w:val="Compact"/>
            </w:pPr>
            <w:r>
              <w:t xml:space="preserve">49%</w:t>
            </w:r>
          </w:p>
        </w:tc>
        <w:tc>
          <w:tcPr/>
          <w:p>
            <w:pPr>
              <w:pStyle w:val="Compact"/>
            </w:pPr>
            <w:r>
              <w:t xml:space="preserve">₹3,897</w:t>
            </w:r>
          </w:p>
        </w:tc>
      </w:tr>
      <w:tr>
        <w:tc>
          <w:tcPr/>
          <w:p>
            <w:pPr>
              <w:pStyle w:val="Compact"/>
            </w:pPr>
            <w:r>
              <w:t xml:space="preserve">TechVista</w:t>
            </w:r>
          </w:p>
        </w:tc>
        <w:tc>
          <w:tcPr/>
          <w:p>
            <w:pPr>
              <w:pStyle w:val="Compact"/>
            </w:pPr>
            <w:r>
              <w:t xml:space="preserve">IT Services</w:t>
            </w:r>
          </w:p>
        </w:tc>
        <w:tc>
          <w:tcPr/>
          <w:p>
            <w:pPr>
              <w:pStyle w:val="Compact"/>
              <w:jc w:val="right"/>
            </w:pPr>
            <w:r>
              <w:t xml:space="preserve">97</w:t>
            </w:r>
          </w:p>
        </w:tc>
        <w:tc>
          <w:tcPr/>
          <w:p>
            <w:pPr>
              <w:pStyle w:val="Compact"/>
            </w:pPr>
            <w:r>
              <w:t xml:space="preserve">6h 6m</w:t>
            </w:r>
          </w:p>
        </w:tc>
        <w:tc>
          <w:tcPr/>
          <w:p>
            <w:pPr>
              <w:pStyle w:val="Compact"/>
            </w:pPr>
            <w:r>
              <w:t xml:space="preserve">2h 43m</w:t>
            </w:r>
          </w:p>
        </w:tc>
        <w:tc>
          <w:tcPr/>
          <w:p>
            <w:pPr>
              <w:pStyle w:val="Compact"/>
            </w:pPr>
            <w:r>
              <w:t xml:space="preserve">55%</w:t>
            </w:r>
          </w:p>
        </w:tc>
        <w:tc>
          <w:tcPr/>
          <w:p>
            <w:pPr>
              <w:pStyle w:val="Compact"/>
            </w:pPr>
            <w:r>
              <w:t xml:space="preserve">₹5,069</w:t>
            </w:r>
          </w:p>
        </w:tc>
      </w:tr>
      <w:tr>
        <w:tc>
          <w:tcPr/>
          <w:p>
            <w:pPr>
              <w:pStyle w:val="Compact"/>
            </w:pPr>
            <w:r>
              <w:t xml:space="preserve">Spice Garden</w:t>
            </w:r>
          </w:p>
        </w:tc>
        <w:tc>
          <w:tcPr/>
          <w:p>
            <w:pPr>
              <w:pStyle w:val="Compact"/>
            </w:pPr>
            <w:r>
              <w:t xml:space="preserve">F&amp;B / Restaurant</w:t>
            </w:r>
          </w:p>
        </w:tc>
        <w:tc>
          <w:tcPr/>
          <w:p>
            <w:pPr>
              <w:pStyle w:val="Compact"/>
              <w:jc w:val="right"/>
            </w:pPr>
            <w:r>
              <w:t xml:space="preserve">57</w:t>
            </w:r>
          </w:p>
        </w:tc>
        <w:tc>
          <w:tcPr/>
          <w:p>
            <w:pPr>
              <w:pStyle w:val="Compact"/>
            </w:pPr>
            <w:r>
              <w:t xml:space="preserve">4h 16m</w:t>
            </w:r>
          </w:p>
        </w:tc>
        <w:tc>
          <w:tcPr/>
          <w:p>
            <w:pPr>
              <w:pStyle w:val="Compact"/>
            </w:pPr>
            <w:r>
              <w:t xml:space="preserve">1h 43m</w:t>
            </w:r>
          </w:p>
        </w:tc>
        <w:tc>
          <w:tcPr/>
          <w:p>
            <w:pPr>
              <w:pStyle w:val="Compact"/>
            </w:pPr>
            <w:r>
              <w:t xml:space="preserve">60%</w:t>
            </w:r>
          </w:p>
        </w:tc>
        <w:tc>
          <w:tcPr/>
          <w:p>
            <w:pPr>
              <w:pStyle w:val="Compact"/>
            </w:pPr>
            <w:r>
              <w:t xml:space="preserve">₹3,830</w:t>
            </w:r>
          </w:p>
        </w:tc>
      </w:tr>
      <w:tr>
        <w:tc>
          <w:tcPr/>
          <w:p>
            <w:pPr>
              <w:pStyle w:val="Compact"/>
            </w:pPr>
            <w:r>
              <w:t xml:space="preserve">Apollo Diagnostics</w:t>
            </w:r>
          </w:p>
        </w:tc>
        <w:tc>
          <w:tcPr/>
          <w:p>
            <w:pPr>
              <w:pStyle w:val="Compact"/>
            </w:pPr>
            <w:r>
              <w:t xml:space="preserve">Healthcare</w:t>
            </w:r>
          </w:p>
        </w:tc>
        <w:tc>
          <w:tcPr/>
          <w:p>
            <w:pPr>
              <w:pStyle w:val="Compact"/>
              <w:jc w:val="right"/>
            </w:pPr>
            <w:r>
              <w:t xml:space="preserve">6</w:t>
            </w:r>
          </w:p>
        </w:tc>
        <w:tc>
          <w:tcPr/>
          <w:p>
            <w:pPr>
              <w:pStyle w:val="Compact"/>
            </w:pPr>
            <w:r>
              <w:t xml:space="preserve">3h 46m</w:t>
            </w:r>
          </w:p>
        </w:tc>
        <w:tc>
          <w:tcPr/>
          <w:p>
            <w:pPr>
              <w:pStyle w:val="Compact"/>
            </w:pPr>
            <w:r>
              <w:t xml:space="preserve">27 min</w:t>
            </w:r>
          </w:p>
        </w:tc>
        <w:tc>
          <w:tcPr/>
          <w:p>
            <w:pPr>
              <w:pStyle w:val="Compact"/>
            </w:pPr>
            <w:r>
              <w:t xml:space="preserve">88%</w:t>
            </w:r>
          </w:p>
        </w:tc>
        <w:tc>
          <w:tcPr/>
          <w:p>
            <w:pPr>
              <w:pStyle w:val="Compact"/>
            </w:pPr>
            <w:r>
              <w:t xml:space="preserve">₹4,978</w:t>
            </w:r>
          </w:p>
        </w:tc>
      </w:tr>
      <w:tr>
        <w:tc>
          <w:tcPr/>
          <w:p>
            <w:pPr>
              <w:pStyle w:val="Compact"/>
            </w:pPr>
            <w:r>
              <w:t xml:space="preserve">Sharma Electronics</w:t>
            </w:r>
          </w:p>
        </w:tc>
        <w:tc>
          <w:tcPr/>
          <w:p>
            <w:pPr>
              <w:pStyle w:val="Compact"/>
            </w:pPr>
            <w:r>
              <w:t xml:space="preserve">Retail</w:t>
            </w:r>
          </w:p>
        </w:tc>
        <w:tc>
          <w:tcPr/>
          <w:p>
            <w:pPr>
              <w:pStyle w:val="Compact"/>
              <w:jc w:val="right"/>
            </w:pPr>
            <w:r>
              <w:t xml:space="preserve">8</w:t>
            </w:r>
          </w:p>
        </w:tc>
        <w:tc>
          <w:tcPr/>
          <w:p>
            <w:pPr>
              <w:pStyle w:val="Compact"/>
            </w:pPr>
            <w:r>
              <w:t xml:space="preserve">3h 47m</w:t>
            </w:r>
          </w:p>
        </w:tc>
        <w:tc>
          <w:tcPr/>
          <w:p>
            <w:pPr>
              <w:pStyle w:val="Compact"/>
            </w:pPr>
            <w:r>
              <w:t xml:space="preserve">30 min</w:t>
            </w:r>
          </w:p>
        </w:tc>
        <w:tc>
          <w:tcPr/>
          <w:p>
            <w:pPr>
              <w:pStyle w:val="Compact"/>
            </w:pPr>
            <w:r>
              <w:t xml:space="preserve">87%</w:t>
            </w:r>
          </w:p>
        </w:tc>
        <w:tc>
          <w:tcPr/>
          <w:p>
            <w:pPr>
              <w:pStyle w:val="Compact"/>
            </w:pPr>
            <w:r>
              <w:t xml:space="preserve">₹4,933</w:t>
            </w:r>
          </w:p>
        </w:tc>
      </w:tr>
      <w:tr>
        <w:tc>
          <w:tcPr/>
          <w:p>
            <w:pPr>
              <w:pStyle w:val="Compact"/>
            </w:pPr>
            <w:r>
              <w:t xml:space="preserve">Speedy Cargo</w:t>
            </w:r>
          </w:p>
        </w:tc>
        <w:tc>
          <w:tcPr/>
          <w:p>
            <w:pPr>
              <w:pStyle w:val="Compact"/>
            </w:pPr>
            <w:r>
              <w:t xml:space="preserve">Logistics</w:t>
            </w:r>
          </w:p>
        </w:tc>
        <w:tc>
          <w:tcPr/>
          <w:p>
            <w:pPr>
              <w:pStyle w:val="Compact"/>
              <w:jc w:val="right"/>
            </w:pPr>
            <w:r>
              <w:t xml:space="preserve">7</w:t>
            </w:r>
          </w:p>
        </w:tc>
        <w:tc>
          <w:tcPr/>
          <w:p>
            <w:pPr>
              <w:pStyle w:val="Compact"/>
            </w:pPr>
            <w:r>
              <w:t xml:space="preserve">3h 2m</w:t>
            </w:r>
          </w:p>
        </w:tc>
        <w:tc>
          <w:tcPr/>
          <w:p>
            <w:pPr>
              <w:pStyle w:val="Compact"/>
            </w:pPr>
            <w:r>
              <w:t xml:space="preserve">28 min</w:t>
            </w:r>
          </w:p>
        </w:tc>
        <w:tc>
          <w:tcPr/>
          <w:p>
            <w:pPr>
              <w:pStyle w:val="Compact"/>
            </w:pPr>
            <w:r>
              <w:t xml:space="preserve">85%</w:t>
            </w:r>
          </w:p>
        </w:tc>
        <w:tc>
          <w:tcPr/>
          <w:p>
            <w:pPr>
              <w:pStyle w:val="Compact"/>
            </w:pPr>
            <w:r>
              <w:t xml:space="preserve">₹3,868</w:t>
            </w:r>
          </w:p>
        </w:tc>
      </w:tr>
      <w:tr>
        <w:tc>
          <w:tcPr/>
          <w:p>
            <w:pPr>
              <w:pStyle w:val="Compact"/>
            </w:pPr>
            <w:r>
              <w:rPr>
                <w:b/>
                <w:bCs/>
              </w:rPr>
              <w:t xml:space="preserve">TOTAL</w:t>
            </w:r>
          </w:p>
        </w:tc>
        <w:tc>
          <w:tcPr/>
          <w:p>
            <w:pPr>
              <w:pStyle w:val="Compact"/>
            </w:pPr>
          </w:p>
        </w:tc>
        <w:tc>
          <w:tcPr/>
          <w:p>
            <w:pPr>
              <w:pStyle w:val="Compact"/>
              <w:jc w:val="right"/>
            </w:pPr>
            <w:r>
              <w:rPr>
                <w:b/>
                <w:bCs/>
              </w:rPr>
              <w:t xml:space="preserve">1,245</w:t>
            </w:r>
          </w:p>
        </w:tc>
        <w:tc>
          <w:tcPr/>
          <w:p>
            <w:pPr>
              <w:pStyle w:val="Compact"/>
            </w:pPr>
            <w:r>
              <w:rPr>
                <w:b/>
                <w:bCs/>
              </w:rPr>
              <w:t xml:space="preserve">64h 59m</w:t>
            </w:r>
          </w:p>
        </w:tc>
        <w:tc>
          <w:tcPr/>
          <w:p>
            <w:pPr>
              <w:pStyle w:val="Compact"/>
            </w:pPr>
            <w:r>
              <w:rPr>
                <w:b/>
                <w:bCs/>
              </w:rPr>
              <w:t xml:space="preserve">34h 2m</w:t>
            </w:r>
          </w:p>
        </w:tc>
        <w:tc>
          <w:tcPr/>
          <w:p>
            <w:pPr>
              <w:pStyle w:val="Compact"/>
            </w:pPr>
            <w:r>
              <w:rPr>
                <w:b/>
                <w:bCs/>
              </w:rPr>
              <w:t xml:space="preserve">48%</w:t>
            </w:r>
          </w:p>
        </w:tc>
        <w:tc>
          <w:tcPr/>
          <w:p>
            <w:pPr>
              <w:pStyle w:val="Compact"/>
            </w:pPr>
            <w:r>
              <w:rPr>
                <w:b/>
                <w:bCs/>
              </w:rPr>
              <w:t xml:space="preserve">₹46,427</w:t>
            </w:r>
          </w:p>
        </w:tc>
      </w:tr>
    </w:tbl>
    <w:p>
      <w:pPr>
        <w:pStyle w:val="BodyText"/>
      </w:pPr>
      <w:r>
        <w:rPr>
          <w:b/>
          <w:bCs/>
        </w:rPr>
        <w:t xml:space="preserve">Annual saving across these 10 clients: ₹5.57 lakh</w:t>
      </w:r>
    </w:p>
    <w:p>
      <w:r>
        <w:pict>
          <v:rect style="width:0;height:1.5pt" o:hralign="center" o:hrstd="t" o:hr="t"/>
        </w:pict>
      </w:r>
    </w:p>
    <w:bookmarkStart w:id="73" w:name="what-aiql-does-that-manual-review-cannot"/>
    <w:p>
      <w:pPr>
        <w:pStyle w:val="Heading2"/>
      </w:pPr>
      <w:r>
        <w:t xml:space="preserve">What AIQL Does That Manual Review Cannot</w:t>
      </w:r>
    </w:p>
    <w:bookmarkStart w:id="68" w:name="X3b51c35b5d62435177d1e898959a56ed870f093"/>
    <w:p>
      <w:pPr>
        <w:pStyle w:val="Heading3"/>
      </w:pPr>
      <w:r>
        <w:t xml:space="preserve">1. It doesn't miss the 3 AM entry</w:t>
      </w:r>
    </w:p>
    <w:p>
      <w:pPr>
        <w:pStyle w:val="FirstParagraph"/>
      </w:pPr>
      <w:r>
        <w:t xml:space="preserve">Manual review is attention-limited. After the 200th voucher, your article is scanning, not reading. AIQL checks every single row with the same rules — the 1,172nd entry gets the same scrutiny as the first.</w:t>
      </w:r>
    </w:p>
    <w:bookmarkEnd w:id="68"/>
    <w:bookmarkStart w:id="69" w:name="Xd20e27a81afde34fc0165a6057b470cc8ec7d0b"/>
    <w:p>
      <w:pPr>
        <w:pStyle w:val="Heading3"/>
      </w:pPr>
      <w:r>
        <w:t xml:space="preserve">2. It learns your judgements</w:t>
      </w:r>
    </w:p>
    <w:p>
      <w:pPr>
        <w:pStyle w:val="FirstParagraph"/>
      </w:pPr>
      <w:r>
        <w:t xml:space="preserve">Month 1: you resolve 20 common patterns. Month 2: those 20 auto-resolve. Month 6: you're spending 1 hour on a client that used to take 8. The system gets faster the longer you use it — manual review doesn't.</w:t>
      </w:r>
    </w:p>
    <w:bookmarkEnd w:id="69"/>
    <w:bookmarkStart w:id="70" w:name="Xffad3455e63264165e007996522d5bf61d34eb4"/>
    <w:p>
      <w:pPr>
        <w:pStyle w:val="Heading3"/>
      </w:pPr>
      <w:r>
        <w:t xml:space="preserve">3. It creates an audit trail automatically</w:t>
      </w:r>
    </w:p>
    <w:p>
      <w:pPr>
        <w:pStyle w:val="FirstParagraph"/>
      </w:pPr>
      <w:r>
        <w:t xml:space="preserve">Every anomaly reviewed, every reconciliation run, every variance explained — timestamped and stored. Under SA 230 (documentation standards), this is evidence. When your audit partner asks "how did you close this period?", the answer is a PDF, not a memory.</w:t>
      </w:r>
    </w:p>
    <w:bookmarkEnd w:id="70"/>
    <w:bookmarkStart w:id="71" w:name="X596a2891080472d729ab193d1eefb33946bde6b"/>
    <w:p>
      <w:pPr>
        <w:pStyle w:val="Heading3"/>
      </w:pPr>
      <w:r>
        <w:t xml:space="preserve">4. Your team's data never reaches public AI</w:t>
      </w:r>
    </w:p>
    <w:p>
      <w:pPr>
        <w:pStyle w:val="FirstParagraph"/>
      </w:pPr>
      <w:r>
        <w:t xml:space="preserve">When your article searches a Tally query in ChatGPT today, client data goes to OpenAI's servers. AIQL's privacy proxy strips company names, vendor names, and amounts</w:t>
      </w:r>
      <w:r>
        <w:t xml:space="preserve"> </w:t>
      </w:r>
      <w:r>
        <w:rPr>
          <w:i/>
          <w:iCs/>
        </w:rPr>
        <w:t xml:space="preserve">before</w:t>
      </w:r>
      <w:r>
        <w:t xml:space="preserve"> </w:t>
      </w:r>
      <w:r>
        <w:t xml:space="preserve">any AI call. The LLM sees tokens like</w:t>
      </w:r>
      <w:r>
        <w:t xml:space="preserve"> </w:t>
      </w:r>
      <w:r>
        <w:rPr>
          <w:rStyle w:val="VerbatimChar"/>
        </w:rPr>
        <w:t xml:space="preserve">VENDOR_T001</w:t>
      </w:r>
      <w:r>
        <w:t xml:space="preserve">, not "Kumar Textiles Pvt Ltd." Your clients' books stay private.</w:t>
      </w:r>
    </w:p>
    <w:bookmarkEnd w:id="71"/>
    <w:bookmarkStart w:id="72" w:name="X2e931992b6b7e35f467ec5ec2ed5b892325c718"/>
    <w:p>
      <w:pPr>
        <w:pStyle w:val="Heading3"/>
      </w:pPr>
      <w:r>
        <w:t xml:space="preserve">5. It handles every Tally/Zoho/Excel format</w:t>
      </w:r>
    </w:p>
    <w:p>
      <w:pPr>
        <w:pStyle w:val="FirstParagraph"/>
      </w:pPr>
      <w:r>
        <w:t xml:space="preserve">These 10 files had 4 different column naming conventions. AIQL auto-detected all of them. Your team never renamed a column.</w:t>
      </w:r>
    </w:p>
    <w:p>
      <w:r>
        <w:pict>
          <v:rect style="width:0;height:1.5pt" o:hralign="center" o:hrstd="t" o:hr="t"/>
        </w:pict>
      </w:r>
    </w:p>
    <w:bookmarkEnd w:id="72"/>
    <w:bookmarkEnd w:id="73"/>
    <w:bookmarkStart w:id="74" w:name="pricing-context"/>
    <w:p>
      <w:pPr>
        <w:pStyle w:val="Heading2"/>
      </w:pPr>
      <w:r>
        <w:t xml:space="preserve">Pricing Context</w:t>
      </w:r>
    </w:p>
    <w:p>
      <w:pPr>
        <w:pStyle w:val="BlockText"/>
      </w:pPr>
      <w:r>
        <w:rPr>
          <w:i/>
          <w:iCs/>
        </w:rPr>
        <w:t xml:space="preserve">These are indicative numbers — actual pricing depends on client count and usage tier.</w:t>
      </w:r>
    </w:p>
    <w:p>
      <w:pPr>
        <w:pStyle w:val="FirstParagraph"/>
      </w:pPr>
      <w:r>
        <w:t xml:space="preserve">A 10-client practice saving ₹46,427/month with AIQL is recouping 46,427 rupees in CA time that can now go to advisory, not bookkeeping.</w:t>
      </w:r>
    </w:p>
    <w:p>
      <w:pPr>
        <w:pStyle w:val="BodyText"/>
      </w:pPr>
      <w:r>
        <w:t xml:space="preserve">At a subscription cost that is a fraction of one CA's monthly salary, the tool pays for itself in month 1 on the first 2–3 clients.</w:t>
      </w:r>
    </w:p>
    <w:p>
      <w:pPr>
        <w:pStyle w:val="BodyText"/>
      </w:pPr>
      <w:r>
        <w:t xml:space="preserve">The right question isn't "can we afford AIQL?" — it's "what are we doing with the hours we get back?"</w:t>
      </w:r>
    </w:p>
    <w:p>
      <w:r>
        <w:pict>
          <v:rect style="width:0;height:1.5pt" o:hralign="center" o:hrstd="t" o:hr="t"/>
        </w:pict>
      </w:r>
    </w:p>
    <w:bookmarkEnd w:id="74"/>
    <w:bookmarkStart w:id="75" w:name="honest-caveats"/>
    <w:p>
      <w:pPr>
        <w:pStyle w:val="Heading2"/>
      </w:pPr>
      <w:r>
        <w:t xml:space="preserve">Honest Caveats</w:t>
      </w:r>
    </w:p>
    <w:p>
      <w:pPr>
        <w:pStyle w:val="Compact"/>
        <w:numPr>
          <w:ilvl w:val="0"/>
          <w:numId w:val="1003"/>
        </w:numPr>
      </w:pPr>
      <w:r>
        <w:rPr>
          <w:b/>
          <w:bCs/>
        </w:rPr>
        <w:t xml:space="preserve">Manual time estimates</w:t>
      </w:r>
      <w:r>
        <w:t xml:space="preserve"> </w:t>
      </w:r>
      <w:r>
        <w:t xml:space="preserve">use industry norms (15–20 hrs/month for a 3,000-row GL in a single-CA workflow). Your team may be faster or slower.</w:t>
      </w:r>
    </w:p>
    <w:p>
      <w:pPr>
        <w:pStyle w:val="Compact"/>
        <w:numPr>
          <w:ilvl w:val="0"/>
          <w:numId w:val="1003"/>
        </w:numPr>
      </w:pPr>
      <w:r>
        <w:rPr>
          <w:b/>
          <w:bCs/>
        </w:rPr>
        <w:t xml:space="preserve">AIQL time estimates</w:t>
      </w:r>
      <w:r>
        <w:t xml:space="preserve"> </w:t>
      </w:r>
      <w:r>
        <w:t xml:space="preserve">assume configured account mappings (one-time setup) and a stable connection. First-time setup for a new client adds ~30 min — not counted above.</w:t>
      </w:r>
    </w:p>
    <w:p>
      <w:pPr>
        <w:pStyle w:val="Compact"/>
        <w:numPr>
          <w:ilvl w:val="0"/>
          <w:numId w:val="1003"/>
        </w:numPr>
      </w:pPr>
      <w:r>
        <w:rPr>
          <w:b/>
          <w:bCs/>
        </w:rPr>
        <w:t xml:space="preserve">Month-2 savings</w:t>
      </w:r>
      <w:r>
        <w:t xml:space="preserve"> </w:t>
      </w:r>
      <w:r>
        <w:t xml:space="preserve">assume 30% of anomalies repeat and auto-resolve. Higher for stable businesses (distributors), lower for fast-moving ones (startups, restaurants).</w:t>
      </w:r>
    </w:p>
    <w:p>
      <w:pPr>
        <w:pStyle w:val="Compact"/>
        <w:numPr>
          <w:ilvl w:val="0"/>
          <w:numId w:val="1003"/>
        </w:numPr>
      </w:pPr>
      <w:r>
        <w:rPr>
          <w:b/>
          <w:bCs/>
        </w:rPr>
        <w:t xml:space="preserve">₹1,500/hr</w:t>
      </w:r>
      <w:r>
        <w:t xml:space="preserve"> </w:t>
      </w:r>
      <w:r>
        <w:t xml:space="preserve">is the assumed CA cost. Adjust up for partner-grade hours, down for article time.</w:t>
      </w:r>
    </w:p>
    <w:p>
      <w:pPr>
        <w:pStyle w:val="Compact"/>
        <w:numPr>
          <w:ilvl w:val="0"/>
          <w:numId w:val="1003"/>
        </w:numPr>
      </w:pPr>
      <w:r>
        <w:rPr>
          <w:b/>
          <w:bCs/>
        </w:rPr>
        <w:t xml:space="preserve">Zero-voucher companies</w:t>
      </w:r>
      <w:r>
        <w:t xml:space="preserve"> </w:t>
      </w:r>
      <w:r>
        <w:t xml:space="preserve">(Apollo, Sharma, Speedy Cargo) show 88–85% savings mainly from automated reconciliation. If your client already has a reconciliation tool, adjust accordingly.</w:t>
      </w:r>
    </w:p>
    <w:p>
      <w:r>
        <w:pict>
          <v:rect style="width:0;height:1.5pt" o:hralign="center" o:hrstd="t" o:hr="t"/>
        </w:pict>
      </w:r>
    </w:p>
    <w:p>
      <w:pPr>
        <w:pStyle w:val="FirstParagraph"/>
      </w:pPr>
      <w:r>
        <w:rPr>
          <w:i/>
          <w:iCs/>
        </w:rPr>
        <w:t xml:space="preserve">Document prepared with AIQL ERP · Data from real GL files in</w:t>
      </w:r>
      <w:r>
        <w:rPr>
          <w:i/>
          <w:iCs/>
        </w:rPr>
        <w:t xml:space="preserve"> </w:t>
      </w:r>
      <w:r>
        <w:rPr>
          <w:rStyle w:val="VerbatimChar"/>
          <w:i/>
          <w:iCs/>
        </w:rPr>
        <w:t xml:space="preserve">test-data/companies/</w:t>
      </w:r>
      <w:r>
        <w:rPr>
          <w:i/>
          <w:iCs/>
        </w:rPr>
        <w:t xml:space="preserve"> </w:t>
      </w:r>
      <w:r>
        <w:rPr>
          <w:i/>
          <w:iCs/>
        </w:rPr>
        <w:t xml:space="preserve">· Generated 2026-05-11</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AIQL ERP — CA Pitch Deck</dc:title>
  <dc:creator/>
  <cp:keywords/>
  <dcterms:created xsi:type="dcterms:W3CDTF">2026-05-11T08:57:11Z</dcterms:created>
  <dcterms:modified xsi:type="dcterms:W3CDTF">2026-05-11T08:57:11Z</dcterms:modified>
</cp:coreProperties>
</file>

<file path=docProps/custom.xml><?xml version="1.0" encoding="utf-8"?>
<Properties xmlns="http://schemas.openxmlformats.org/officeDocument/2006/custom-properties" xmlns:vt="http://schemas.openxmlformats.org/officeDocument/2006/docPropsVTypes"/>
</file>