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145" w:rsidRPr="002A4145" w:rsidRDefault="005945B7" w:rsidP="002A4145">
      <w:pPr>
        <w:rPr>
          <w:rFonts w:ascii="Times New Roman" w:hAnsi="Times New Roman" w:cs="Times New Roman"/>
          <w:b/>
          <w:sz w:val="32"/>
        </w:rPr>
      </w:pPr>
      <w:r w:rsidRPr="00F51D92">
        <w:rPr>
          <w:rFonts w:ascii="Times New Roman" w:hAnsi="Times New Roman" w:cs="Times New Roman"/>
          <w:b/>
          <w:sz w:val="32"/>
          <w:szCs w:val="32"/>
          <w:lang w:val="en-US"/>
        </w:rPr>
        <w:t>Week</w:t>
      </w:r>
      <w:r w:rsidR="002A4145">
        <w:rPr>
          <w:rFonts w:ascii="Times New Roman" w:hAnsi="Times New Roman" w:cs="Times New Roman"/>
          <w:b/>
          <w:sz w:val="32"/>
          <w:szCs w:val="32"/>
          <w:lang w:val="en-US"/>
        </w:rPr>
        <w:t xml:space="preserve"> </w:t>
      </w:r>
      <w:r w:rsidR="002A4145" w:rsidRPr="002A4145">
        <w:rPr>
          <w:rFonts w:ascii="Times New Roman" w:hAnsi="Times New Roman" w:cs="Times New Roman"/>
          <w:b/>
          <w:sz w:val="32"/>
        </w:rPr>
        <w:t>10 Reading Guide – Goffman</w:t>
      </w:r>
    </w:p>
    <w:p w:rsidR="002A4145" w:rsidRPr="00C9579D" w:rsidRDefault="002A4145" w:rsidP="002A4145">
      <w:pPr>
        <w:jc w:val="both"/>
        <w:rPr>
          <w:rFonts w:ascii="Times New Roman" w:hAnsi="Times New Roman" w:cs="Times New Roman"/>
          <w:sz w:val="24"/>
          <w:szCs w:val="24"/>
        </w:rPr>
      </w:pPr>
      <w:r w:rsidRPr="00C9579D">
        <w:rPr>
          <w:rFonts w:ascii="Times New Roman" w:hAnsi="Times New Roman" w:cs="Times New Roman"/>
          <w:sz w:val="24"/>
          <w:szCs w:val="24"/>
        </w:rPr>
        <w:t>Does the dramaturgical model presented by Goffman suggest that human interaction is basically manipulative?</w:t>
      </w:r>
    </w:p>
    <w:p w:rsidR="002A4145" w:rsidRPr="00C9579D" w:rsidRDefault="002A4145" w:rsidP="002A4145">
      <w:pPr>
        <w:rPr>
          <w:rFonts w:ascii="Times New Roman" w:hAnsi="Times New Roman" w:cs="Times New Roman"/>
          <w:sz w:val="24"/>
          <w:szCs w:val="24"/>
        </w:rPr>
      </w:pPr>
      <w:r w:rsidRPr="00C9579D">
        <w:rPr>
          <w:rFonts w:ascii="Times New Roman" w:hAnsi="Times New Roman" w:cs="Times New Roman"/>
          <w:sz w:val="24"/>
          <w:szCs w:val="24"/>
        </w:rPr>
        <w:t xml:space="preserve">How does "the presentation of self in everyday life" address the question of how social order is possible? </w:t>
      </w:r>
    </w:p>
    <w:p w:rsidR="002A4145" w:rsidRPr="00C9579D" w:rsidRDefault="002A4145" w:rsidP="002A4145">
      <w:pPr>
        <w:rPr>
          <w:rFonts w:ascii="Times New Roman" w:hAnsi="Times New Roman" w:cs="Times New Roman"/>
          <w:sz w:val="24"/>
          <w:szCs w:val="24"/>
        </w:rPr>
      </w:pPr>
      <w:r w:rsidRPr="00C9579D">
        <w:rPr>
          <w:rFonts w:ascii="Times New Roman" w:hAnsi="Times New Roman" w:cs="Times New Roman"/>
          <w:sz w:val="24"/>
          <w:szCs w:val="24"/>
        </w:rPr>
        <w:t xml:space="preserve">Nunberg (1981), finds that Goffman brought "a mordant irony to the pretensions and theatricality of everyday interaction'' and had ''considerable gifts for rendering the everyday as bizarre and amusing. ... But Mr. Goffman's moral is very sad because his skepticism is unrelieved. In his catalogues of effects, he finds only the management of impressions; there is rarely an intimation that anything animates our performances beyond the terrible fear of being caught out.” Give a clear outline of Goffman’s main interpretations. To what extent, is Nunberg correct in characterizing Goffman’s Dramaturgical approach as overly sceptical? </w:t>
      </w:r>
    </w:p>
    <w:p w:rsidR="002A4145" w:rsidRDefault="002A4145" w:rsidP="002A4145">
      <w:pPr>
        <w:rPr>
          <w:rFonts w:ascii="Times New Roman" w:hAnsi="Times New Roman" w:cs="Times New Roman"/>
          <w:b/>
          <w:sz w:val="24"/>
          <w:szCs w:val="24"/>
        </w:rPr>
      </w:pPr>
    </w:p>
    <w:p w:rsidR="002A4145" w:rsidRPr="00FA262A" w:rsidRDefault="002A4145" w:rsidP="002A4145">
      <w:pPr>
        <w:rPr>
          <w:rFonts w:ascii="Times New Roman" w:hAnsi="Times New Roman" w:cs="Times New Roman"/>
          <w:b/>
          <w:sz w:val="24"/>
          <w:szCs w:val="24"/>
        </w:rPr>
      </w:pPr>
      <w:r w:rsidRPr="00FA262A">
        <w:rPr>
          <w:rFonts w:ascii="Times New Roman" w:hAnsi="Times New Roman" w:cs="Times New Roman"/>
          <w:b/>
          <w:sz w:val="24"/>
          <w:szCs w:val="24"/>
        </w:rPr>
        <w:t xml:space="preserve">Belief in the part one is playing </w:t>
      </w:r>
    </w:p>
    <w:p w:rsidR="002A4145" w:rsidRPr="00FA262A" w:rsidRDefault="002A4145" w:rsidP="002A4145">
      <w:pPr>
        <w:rPr>
          <w:rFonts w:ascii="Times New Roman" w:hAnsi="Times New Roman" w:cs="Times New Roman"/>
          <w:sz w:val="24"/>
          <w:szCs w:val="24"/>
        </w:rPr>
      </w:pPr>
      <w:r w:rsidRPr="00FA262A">
        <w:rPr>
          <w:rFonts w:ascii="Times New Roman" w:hAnsi="Times New Roman" w:cs="Times New Roman"/>
          <w:sz w:val="24"/>
          <w:szCs w:val="24"/>
        </w:rPr>
        <w:t>The phenomenal of “backsliding” is fairly common amongst all religions. How can the insights of Goffman explain this? (p.20-21).</w:t>
      </w:r>
    </w:p>
    <w:p w:rsidR="002A4145" w:rsidRPr="00FA262A" w:rsidRDefault="002A4145" w:rsidP="002A4145">
      <w:pPr>
        <w:rPr>
          <w:rFonts w:ascii="Times New Roman" w:hAnsi="Times New Roman" w:cs="Times New Roman"/>
          <w:b/>
          <w:sz w:val="24"/>
          <w:szCs w:val="24"/>
        </w:rPr>
      </w:pPr>
      <w:r w:rsidRPr="00FA262A">
        <w:rPr>
          <w:rFonts w:ascii="Times New Roman" w:hAnsi="Times New Roman" w:cs="Times New Roman"/>
          <w:b/>
          <w:sz w:val="24"/>
          <w:szCs w:val="24"/>
        </w:rPr>
        <w:t xml:space="preserve">Front </w:t>
      </w:r>
    </w:p>
    <w:p w:rsidR="002A4145" w:rsidRPr="00FA262A" w:rsidRDefault="002A4145" w:rsidP="002A4145">
      <w:pPr>
        <w:rPr>
          <w:rFonts w:ascii="Times New Roman" w:hAnsi="Times New Roman" w:cs="Times New Roman"/>
          <w:sz w:val="24"/>
          <w:szCs w:val="24"/>
        </w:rPr>
      </w:pPr>
      <w:r w:rsidRPr="00FA262A">
        <w:rPr>
          <w:rFonts w:ascii="Times New Roman" w:hAnsi="Times New Roman" w:cs="Times New Roman"/>
          <w:sz w:val="24"/>
          <w:szCs w:val="24"/>
        </w:rPr>
        <w:t>What are the various “standard parts” of the front? (p.22)</w:t>
      </w:r>
    </w:p>
    <w:p w:rsidR="002A4145" w:rsidRPr="00FA262A" w:rsidRDefault="002A4145" w:rsidP="002A4145">
      <w:pPr>
        <w:rPr>
          <w:rFonts w:ascii="Times New Roman" w:hAnsi="Times New Roman" w:cs="Times New Roman"/>
          <w:sz w:val="24"/>
          <w:szCs w:val="24"/>
        </w:rPr>
      </w:pPr>
      <w:r w:rsidRPr="00FA262A">
        <w:rPr>
          <w:rFonts w:ascii="Times New Roman" w:hAnsi="Times New Roman" w:cs="Times New Roman"/>
          <w:sz w:val="24"/>
          <w:szCs w:val="24"/>
        </w:rPr>
        <w:t>Goffman’s analysis of “anesthesiology” is both biting and revealing about accreditation e.g. ISO 9001. How far do you agree?</w:t>
      </w:r>
    </w:p>
    <w:p w:rsidR="002A4145" w:rsidRPr="00FA262A" w:rsidRDefault="002A4145" w:rsidP="002A4145">
      <w:pPr>
        <w:rPr>
          <w:rFonts w:ascii="Times New Roman" w:hAnsi="Times New Roman" w:cs="Times New Roman"/>
          <w:b/>
          <w:sz w:val="24"/>
          <w:szCs w:val="24"/>
        </w:rPr>
      </w:pPr>
      <w:r w:rsidRPr="00FA262A">
        <w:rPr>
          <w:rFonts w:ascii="Times New Roman" w:hAnsi="Times New Roman" w:cs="Times New Roman"/>
          <w:b/>
          <w:sz w:val="24"/>
          <w:szCs w:val="24"/>
        </w:rPr>
        <w:t>Dramatic realization</w:t>
      </w:r>
    </w:p>
    <w:p w:rsidR="002A4145" w:rsidRPr="00FA262A" w:rsidRDefault="002A4145" w:rsidP="002A4145">
      <w:pPr>
        <w:rPr>
          <w:rFonts w:ascii="Times New Roman" w:hAnsi="Times New Roman" w:cs="Times New Roman"/>
          <w:sz w:val="24"/>
          <w:szCs w:val="24"/>
        </w:rPr>
      </w:pPr>
      <w:r w:rsidRPr="00FA262A">
        <w:rPr>
          <w:rFonts w:ascii="Times New Roman" w:hAnsi="Times New Roman" w:cs="Times New Roman"/>
          <w:sz w:val="24"/>
          <w:szCs w:val="24"/>
        </w:rPr>
        <w:t xml:space="preserve">What is this  dilemma of expression vs. action? </w:t>
      </w:r>
    </w:p>
    <w:p w:rsidR="002A4145" w:rsidRPr="00FA262A" w:rsidRDefault="002A4145" w:rsidP="002A4145">
      <w:pPr>
        <w:jc w:val="both"/>
        <w:rPr>
          <w:rFonts w:ascii="Times New Roman" w:hAnsi="Times New Roman" w:cs="Times New Roman"/>
          <w:color w:val="222222"/>
          <w:sz w:val="24"/>
          <w:szCs w:val="24"/>
          <w:shd w:val="clear" w:color="auto" w:fill="FFFFFF"/>
        </w:rPr>
      </w:pPr>
      <w:r w:rsidRPr="001B6888">
        <w:rPr>
          <w:rFonts w:ascii="Times New Roman" w:hAnsi="Times New Roman" w:cs="Times New Roman"/>
          <w:color w:val="323E4F" w:themeColor="text2" w:themeShade="BF"/>
          <w:sz w:val="24"/>
          <w:szCs w:val="24"/>
          <w:shd w:val="clear" w:color="auto" w:fill="FFFFFF"/>
        </w:rPr>
        <w:t>"Those who have the time and talent to perform a task well may not, because of this, have the time or talent to make it apparent that they are performing well. It may be said that some organizations resolve this dilemma by officially delegating the dramatic function to a specialist who will spend his time expressing the meaning of the task and spend no time actually doing it." (p. 33) </w:t>
      </w:r>
      <w:r w:rsidRPr="00FA262A">
        <w:rPr>
          <w:rFonts w:ascii="Times New Roman" w:hAnsi="Times New Roman" w:cs="Times New Roman"/>
          <w:color w:val="222222"/>
          <w:sz w:val="24"/>
          <w:szCs w:val="24"/>
          <w:shd w:val="clear" w:color="auto" w:fill="FFFFFF"/>
        </w:rPr>
        <w:t xml:space="preserve">How is this quote relevant to your life as a student? Everyone to share a heartfelt tale. </w:t>
      </w:r>
      <w:r w:rsidRPr="00FA262A">
        <w:rPr>
          <w:rFonts w:ascii="Times New Roman" w:hAnsi="Times New Roman" w:cs="Times New Roman"/>
          <w:sz w:val="24"/>
          <w:szCs w:val="24"/>
        </w:rPr>
        <w:t>Do you think this explains the purpose of University Student Council in general?</w:t>
      </w:r>
    </w:p>
    <w:p w:rsidR="002A4145" w:rsidRPr="00FA262A" w:rsidRDefault="002A4145" w:rsidP="002A4145">
      <w:pPr>
        <w:rPr>
          <w:rFonts w:ascii="Times New Roman" w:hAnsi="Times New Roman" w:cs="Times New Roman"/>
          <w:b/>
          <w:sz w:val="24"/>
          <w:szCs w:val="24"/>
        </w:rPr>
      </w:pPr>
      <w:r w:rsidRPr="00FA262A">
        <w:rPr>
          <w:rFonts w:ascii="Times New Roman" w:hAnsi="Times New Roman" w:cs="Times New Roman"/>
          <w:b/>
          <w:sz w:val="24"/>
          <w:szCs w:val="24"/>
        </w:rPr>
        <w:t>Idealization</w:t>
      </w:r>
    </w:p>
    <w:p w:rsidR="002A4145" w:rsidRPr="00FA262A" w:rsidRDefault="002A4145" w:rsidP="002A4145">
      <w:pPr>
        <w:rPr>
          <w:rFonts w:ascii="Times New Roman" w:hAnsi="Times New Roman" w:cs="Times New Roman"/>
          <w:sz w:val="24"/>
          <w:szCs w:val="24"/>
        </w:rPr>
      </w:pPr>
      <w:r w:rsidRPr="00FA262A">
        <w:rPr>
          <w:rFonts w:ascii="Times New Roman" w:hAnsi="Times New Roman" w:cs="Times New Roman"/>
          <w:sz w:val="24"/>
          <w:szCs w:val="24"/>
        </w:rPr>
        <w:t>Give examples from your observations about various idealizations at work.</w:t>
      </w:r>
    </w:p>
    <w:p w:rsidR="002A4145" w:rsidRPr="00FA262A" w:rsidRDefault="002A4145" w:rsidP="002A4145">
      <w:pPr>
        <w:jc w:val="both"/>
        <w:rPr>
          <w:rStyle w:val="apple-converted-space"/>
          <w:rFonts w:ascii="Times New Roman" w:hAnsi="Times New Roman" w:cs="Times New Roman"/>
          <w:color w:val="000000"/>
          <w:sz w:val="24"/>
          <w:szCs w:val="24"/>
          <w:shd w:val="clear" w:color="auto" w:fill="FFFFFF"/>
        </w:rPr>
      </w:pPr>
      <w:r w:rsidRPr="00FA262A">
        <w:rPr>
          <w:rFonts w:ascii="Times New Roman" w:hAnsi="Times New Roman" w:cs="Times New Roman"/>
          <w:color w:val="000000"/>
          <w:sz w:val="24"/>
          <w:szCs w:val="24"/>
          <w:shd w:val="clear" w:color="auto" w:fill="FFFFFF"/>
        </w:rPr>
        <w:t>“One of the movie’s [</w:t>
      </w:r>
      <w:r w:rsidRPr="00FA262A">
        <w:rPr>
          <w:rFonts w:ascii="Times New Roman" w:hAnsi="Times New Roman" w:cs="Times New Roman"/>
          <w:i/>
          <w:color w:val="000000"/>
          <w:sz w:val="24"/>
          <w:szCs w:val="24"/>
          <w:shd w:val="clear" w:color="auto" w:fill="FFFFFF"/>
        </w:rPr>
        <w:t>The Butler</w:t>
      </w:r>
      <w:r w:rsidRPr="00FA262A">
        <w:rPr>
          <w:rFonts w:ascii="Times New Roman" w:hAnsi="Times New Roman" w:cs="Times New Roman"/>
          <w:color w:val="000000"/>
          <w:sz w:val="24"/>
          <w:szCs w:val="24"/>
          <w:shd w:val="clear" w:color="auto" w:fill="FFFFFF"/>
        </w:rPr>
        <w:t>, 2013] great inspirations, as scripted by Danny Strong, is the display of what Cecil calls the “two faces”: the way that a black person must show himself publicly among whites, and the way that he can be among other blacks in private.”</w:t>
      </w:r>
      <w:r w:rsidRPr="00FA262A">
        <w:rPr>
          <w:rStyle w:val="apple-converted-space"/>
          <w:rFonts w:ascii="Times New Roman" w:hAnsi="Times New Roman" w:cs="Times New Roman"/>
          <w:color w:val="000000"/>
          <w:sz w:val="24"/>
          <w:szCs w:val="24"/>
          <w:shd w:val="clear" w:color="auto" w:fill="FFFFFF"/>
        </w:rPr>
        <w:t xml:space="preserve"> In what ways can a close reading of Goffman throw light upon the issue of race and gender both in America and Singapore? </w:t>
      </w:r>
    </w:p>
    <w:p w:rsidR="002A4145" w:rsidRPr="00FA262A" w:rsidRDefault="002A4145" w:rsidP="002A4145">
      <w:pPr>
        <w:rPr>
          <w:rFonts w:ascii="Times New Roman" w:hAnsi="Times New Roman" w:cs="Times New Roman"/>
          <w:sz w:val="24"/>
          <w:szCs w:val="24"/>
        </w:rPr>
      </w:pPr>
      <w:r w:rsidRPr="00FA262A">
        <w:rPr>
          <w:rFonts w:ascii="Times New Roman" w:hAnsi="Times New Roman" w:cs="Times New Roman"/>
          <w:sz w:val="24"/>
          <w:szCs w:val="24"/>
        </w:rPr>
        <w:t>Why do people conceal? (p.43ff.)</w:t>
      </w:r>
    </w:p>
    <w:p w:rsidR="002A4145" w:rsidRPr="00FA262A" w:rsidRDefault="002A4145" w:rsidP="002A4145">
      <w:pPr>
        <w:rPr>
          <w:rFonts w:ascii="Times New Roman" w:hAnsi="Times New Roman" w:cs="Times New Roman"/>
          <w:sz w:val="24"/>
          <w:szCs w:val="24"/>
        </w:rPr>
      </w:pPr>
      <w:r w:rsidRPr="00FA262A">
        <w:rPr>
          <w:rFonts w:ascii="Times New Roman" w:hAnsi="Times New Roman" w:cs="Times New Roman"/>
          <w:sz w:val="24"/>
          <w:szCs w:val="24"/>
        </w:rPr>
        <w:lastRenderedPageBreak/>
        <w:t xml:space="preserve">Are the reasons presented by Goffman (p. 46-47) adequate in explaining why your degree is 3.5 years? </w:t>
      </w:r>
    </w:p>
    <w:p w:rsidR="002A4145" w:rsidRPr="00FA262A" w:rsidRDefault="002A4145" w:rsidP="002A4145">
      <w:pPr>
        <w:jc w:val="both"/>
        <w:rPr>
          <w:rFonts w:ascii="Times New Roman" w:hAnsi="Times New Roman" w:cs="Times New Roman"/>
          <w:sz w:val="24"/>
          <w:szCs w:val="24"/>
        </w:rPr>
      </w:pPr>
      <w:r w:rsidRPr="001B6888">
        <w:rPr>
          <w:rFonts w:ascii="Times New Roman" w:hAnsi="Times New Roman" w:cs="Times New Roman"/>
          <w:color w:val="323E4F" w:themeColor="text2" w:themeShade="BF"/>
          <w:sz w:val="24"/>
          <w:szCs w:val="24"/>
          <w:shd w:val="clear" w:color="auto" w:fill="FFFFFF"/>
        </w:rPr>
        <w:t xml:space="preserve">"we find performers often foster the impression that they had ideal motives for acquiring the role in which they are performing, that they have ideal qualifications for the role. and that it was not necessary for them to suffer any indignities, insults, and humiliations, or make any tacitly understood "deals," in order to acquire the role. (While this general impression of sacred compatibility between the man and his job is perhaps most commonly fostered by members of the higher professions, a similar element is found in many of the lesser ones.)" </w:t>
      </w:r>
      <w:r w:rsidRPr="00FA262A">
        <w:rPr>
          <w:rFonts w:ascii="Times New Roman" w:hAnsi="Times New Roman" w:cs="Times New Roman"/>
          <w:color w:val="222222"/>
          <w:sz w:val="24"/>
          <w:szCs w:val="24"/>
          <w:shd w:val="clear" w:color="auto" w:fill="FFFFFF"/>
        </w:rPr>
        <w:t>(p.46) when do you ever see this happening?</w:t>
      </w:r>
    </w:p>
    <w:p w:rsidR="002A4145" w:rsidRPr="00FA262A" w:rsidRDefault="002A4145" w:rsidP="002A4145">
      <w:pPr>
        <w:rPr>
          <w:rFonts w:ascii="Times New Roman" w:hAnsi="Times New Roman" w:cs="Times New Roman"/>
          <w:b/>
          <w:sz w:val="24"/>
          <w:szCs w:val="24"/>
        </w:rPr>
      </w:pPr>
      <w:r w:rsidRPr="00FA262A">
        <w:rPr>
          <w:rFonts w:ascii="Times New Roman" w:hAnsi="Times New Roman" w:cs="Times New Roman"/>
          <w:b/>
          <w:sz w:val="24"/>
          <w:szCs w:val="24"/>
        </w:rPr>
        <w:t xml:space="preserve">Maintenance of expressive control </w:t>
      </w:r>
    </w:p>
    <w:p w:rsidR="002A4145" w:rsidRPr="00FA262A" w:rsidRDefault="002A4145" w:rsidP="002A4145">
      <w:pPr>
        <w:rPr>
          <w:rFonts w:ascii="Times New Roman" w:hAnsi="Times New Roman" w:cs="Times New Roman"/>
          <w:sz w:val="24"/>
          <w:szCs w:val="24"/>
        </w:rPr>
      </w:pPr>
      <w:r w:rsidRPr="00FA262A">
        <w:rPr>
          <w:rFonts w:ascii="Times New Roman" w:hAnsi="Times New Roman" w:cs="Times New Roman"/>
          <w:sz w:val="24"/>
          <w:szCs w:val="24"/>
        </w:rPr>
        <w:t>How may miscues be covered up? (p.52-53)</w:t>
      </w:r>
    </w:p>
    <w:p w:rsidR="002A4145" w:rsidRPr="00FA262A" w:rsidRDefault="002A4145" w:rsidP="002A4145">
      <w:pPr>
        <w:rPr>
          <w:rFonts w:ascii="Times New Roman" w:hAnsi="Times New Roman" w:cs="Times New Roman"/>
          <w:sz w:val="24"/>
          <w:szCs w:val="24"/>
        </w:rPr>
      </w:pPr>
      <w:r w:rsidRPr="00FA262A">
        <w:rPr>
          <w:rFonts w:ascii="Times New Roman" w:hAnsi="Times New Roman" w:cs="Times New Roman"/>
          <w:sz w:val="24"/>
          <w:szCs w:val="24"/>
        </w:rPr>
        <w:t xml:space="preserve">How do various professions upkeep their “standards” in the public (p.55)?  </w:t>
      </w:r>
    </w:p>
    <w:p w:rsidR="002A4145" w:rsidRPr="00FA262A" w:rsidRDefault="002A4145" w:rsidP="002A4145">
      <w:pPr>
        <w:rPr>
          <w:rFonts w:ascii="Times New Roman" w:hAnsi="Times New Roman" w:cs="Times New Roman"/>
          <w:sz w:val="24"/>
          <w:szCs w:val="24"/>
        </w:rPr>
      </w:pPr>
      <w:r w:rsidRPr="00FA262A">
        <w:rPr>
          <w:rFonts w:ascii="Times New Roman" w:hAnsi="Times New Roman" w:cs="Times New Roman"/>
          <w:sz w:val="24"/>
          <w:szCs w:val="24"/>
        </w:rPr>
        <w:t xml:space="preserve">What do you think are the purpose of the standards that are imposed on the female gender? Are the double standards even heavier on female scholars? See “Holland Village streaker keeps A* Study grant.”  (Jul 11, 2009) </w:t>
      </w:r>
      <w:hyperlink r:id="rId7" w:history="1">
        <w:r w:rsidRPr="00FA262A">
          <w:rPr>
            <w:rStyle w:val="Hyperlink"/>
            <w:rFonts w:ascii="Times New Roman" w:hAnsi="Times New Roman" w:cs="Times New Roman"/>
            <w:sz w:val="24"/>
            <w:szCs w:val="24"/>
          </w:rPr>
          <w:t>http://news.asiaone.com/News/Education/Story/A1Story20090711-154087.html</w:t>
        </w:r>
      </w:hyperlink>
    </w:p>
    <w:p w:rsidR="002A4145" w:rsidRPr="00FA262A" w:rsidRDefault="002A4145" w:rsidP="002A4145">
      <w:pPr>
        <w:rPr>
          <w:rFonts w:ascii="Times New Roman" w:hAnsi="Times New Roman" w:cs="Times New Roman"/>
          <w:b/>
          <w:sz w:val="24"/>
          <w:szCs w:val="24"/>
        </w:rPr>
      </w:pPr>
      <w:r w:rsidRPr="00FA262A">
        <w:rPr>
          <w:rFonts w:ascii="Times New Roman" w:hAnsi="Times New Roman" w:cs="Times New Roman"/>
          <w:b/>
          <w:sz w:val="24"/>
          <w:szCs w:val="24"/>
        </w:rPr>
        <w:t>Misrepresentation</w:t>
      </w:r>
    </w:p>
    <w:p w:rsidR="002A4145" w:rsidRPr="00FA262A" w:rsidRDefault="002A4145" w:rsidP="002A4145">
      <w:pPr>
        <w:rPr>
          <w:rFonts w:ascii="Times New Roman" w:hAnsi="Times New Roman" w:cs="Times New Roman"/>
          <w:sz w:val="24"/>
          <w:szCs w:val="24"/>
        </w:rPr>
      </w:pPr>
      <w:r w:rsidRPr="00FA262A">
        <w:rPr>
          <w:rFonts w:ascii="Times New Roman" w:hAnsi="Times New Roman" w:cs="Times New Roman"/>
          <w:sz w:val="24"/>
          <w:szCs w:val="24"/>
        </w:rPr>
        <w:t>??</w:t>
      </w:r>
      <w:r>
        <w:rPr>
          <w:rFonts w:ascii="Times New Roman" w:hAnsi="Times New Roman" w:cs="Times New Roman"/>
          <w:sz w:val="24"/>
          <w:szCs w:val="24"/>
        </w:rPr>
        <w:t xml:space="preserve"> [to be filled in by presentation gp] </w:t>
      </w:r>
      <w:r>
        <w:rPr>
          <w:rFonts w:ascii="Times New Roman" w:hAnsi="Times New Roman" w:cs="Times New Roman"/>
          <w:sz w:val="24"/>
          <w:szCs w:val="24"/>
        </w:rPr>
        <w:sym w:font="Wingdings" w:char="F04A"/>
      </w:r>
    </w:p>
    <w:p w:rsidR="002A4145" w:rsidRPr="00FA262A" w:rsidRDefault="002A4145" w:rsidP="002A4145">
      <w:pPr>
        <w:rPr>
          <w:rFonts w:ascii="Times New Roman" w:hAnsi="Times New Roman" w:cs="Times New Roman"/>
          <w:b/>
          <w:sz w:val="24"/>
          <w:szCs w:val="24"/>
        </w:rPr>
      </w:pPr>
      <w:r w:rsidRPr="00FA262A">
        <w:rPr>
          <w:rFonts w:ascii="Times New Roman" w:hAnsi="Times New Roman" w:cs="Times New Roman"/>
          <w:b/>
          <w:sz w:val="24"/>
          <w:szCs w:val="24"/>
        </w:rPr>
        <w:t>Mystification</w:t>
      </w:r>
    </w:p>
    <w:p w:rsidR="002A4145" w:rsidRPr="00FA262A" w:rsidRDefault="002A4145" w:rsidP="002A4145">
      <w:pPr>
        <w:jc w:val="both"/>
        <w:rPr>
          <w:rFonts w:ascii="Times New Roman" w:hAnsi="Times New Roman" w:cs="Times New Roman"/>
          <w:sz w:val="24"/>
          <w:szCs w:val="24"/>
        </w:rPr>
      </w:pPr>
      <w:r w:rsidRPr="001B6888">
        <w:rPr>
          <w:rFonts w:ascii="Times New Roman" w:hAnsi="Times New Roman" w:cs="Times New Roman"/>
          <w:color w:val="323E4F" w:themeColor="text2" w:themeShade="BF"/>
          <w:sz w:val="24"/>
          <w:szCs w:val="24"/>
        </w:rPr>
        <w:t xml:space="preserve">“The audience senses secret mysteries and powers behind the performance, and the performer senses that his chief secrets are petty ones. As countless folk tales and initiation rites show, often the real secret behind the mystery is that there really is no mystery; the real problem is to prevent the audience from learning this too..”( p. 70) </w:t>
      </w:r>
      <w:r w:rsidRPr="00FA262A">
        <w:rPr>
          <w:rFonts w:ascii="Times New Roman" w:hAnsi="Times New Roman" w:cs="Times New Roman"/>
          <w:sz w:val="24"/>
          <w:szCs w:val="24"/>
        </w:rPr>
        <w:t xml:space="preserve">This sounds awfully like what Mr Ping said in </w:t>
      </w:r>
      <w:r w:rsidRPr="00FA262A">
        <w:rPr>
          <w:rFonts w:ascii="Times New Roman" w:hAnsi="Times New Roman" w:cs="Times New Roman"/>
          <w:i/>
          <w:sz w:val="24"/>
          <w:szCs w:val="24"/>
        </w:rPr>
        <w:t>Kung Fu Panda</w:t>
      </w:r>
      <w:r w:rsidRPr="00FA262A">
        <w:rPr>
          <w:rFonts w:ascii="Times New Roman" w:hAnsi="Times New Roman" w:cs="Times New Roman"/>
          <w:sz w:val="24"/>
          <w:szCs w:val="24"/>
        </w:rPr>
        <w:t xml:space="preserve"> (2008), “There is no secret ingredient.” And, of course, the nemesis of Panda, Tai Lung realized belatedly, “The power of the Dragon Scroll is mine! … (gasps) It's nothing!” But are they the same? What’s the differences in intentions? How does it affect the performances? Are similar processes in operation during the episode when the body of LKY was lying in state? </w:t>
      </w:r>
    </w:p>
    <w:p w:rsidR="002A4145" w:rsidRPr="00FA262A" w:rsidRDefault="002A4145" w:rsidP="002A4145">
      <w:pPr>
        <w:pStyle w:val="NormalWeb"/>
        <w:spacing w:before="0" w:beforeAutospacing="0" w:after="0" w:afterAutospacing="0"/>
        <w:rPr>
          <w:b/>
          <w:color w:val="000000"/>
        </w:rPr>
      </w:pPr>
      <w:r w:rsidRPr="00FA262A">
        <w:rPr>
          <w:b/>
          <w:color w:val="000000"/>
        </w:rPr>
        <w:t>Reality &amp; Contrivance</w:t>
      </w:r>
    </w:p>
    <w:p w:rsidR="002A4145" w:rsidRPr="00FA262A" w:rsidRDefault="002A4145" w:rsidP="002A4145">
      <w:pPr>
        <w:pStyle w:val="NormalWeb"/>
        <w:spacing w:before="0" w:beforeAutospacing="0" w:after="0" w:afterAutospacing="0"/>
        <w:rPr>
          <w:color w:val="000000"/>
        </w:rPr>
      </w:pPr>
      <w:r w:rsidRPr="00FA262A">
        <w:rPr>
          <w:color w:val="000000"/>
        </w:rPr>
        <w:t> </w:t>
      </w:r>
    </w:p>
    <w:p w:rsidR="002A4145" w:rsidRPr="00FA262A" w:rsidRDefault="002A4145" w:rsidP="002A4145">
      <w:pPr>
        <w:pStyle w:val="NormalWeb"/>
        <w:spacing w:before="0" w:beforeAutospacing="0" w:after="0" w:afterAutospacing="0"/>
        <w:rPr>
          <w:color w:val="000000"/>
        </w:rPr>
      </w:pPr>
      <w:r w:rsidRPr="00FA262A">
        <w:rPr>
          <w:color w:val="000000"/>
        </w:rPr>
        <w:t xml:space="preserve">“In short we act better than we know how” (p. 74) How is this related to “anticipatory socialization” (p.72)? Can you explain “[the actor] does this solely because of the effect it is likely to have”(p.73)? </w:t>
      </w:r>
    </w:p>
    <w:p w:rsidR="002A4145" w:rsidRPr="00FA262A" w:rsidRDefault="002A4145" w:rsidP="002A4145">
      <w:pPr>
        <w:pStyle w:val="NormalWeb"/>
        <w:spacing w:before="0" w:beforeAutospacing="0" w:after="0" w:afterAutospacing="0"/>
        <w:rPr>
          <w:color w:val="000000"/>
        </w:rPr>
      </w:pPr>
    </w:p>
    <w:p w:rsidR="002A4145" w:rsidRDefault="002A4145" w:rsidP="002A4145">
      <w:pPr>
        <w:pStyle w:val="NormalWeb"/>
        <w:spacing w:before="0" w:beforeAutospacing="0" w:after="0" w:afterAutospacing="0"/>
      </w:pPr>
      <w:r w:rsidRPr="00FA262A">
        <w:t>In a West Indies horse possession (p.74) or the US dumb blond act (p.75), and the French waiter posturing (p. 76), Goffman suggests that such performances are a team effort. How is this so?  How can the insights of Goffman be invaluable in deciphering the “</w:t>
      </w:r>
      <w:r w:rsidRPr="00FA262A">
        <w:rPr>
          <w:color w:val="252525"/>
          <w:shd w:val="clear" w:color="auto" w:fill="FFFFFF"/>
        </w:rPr>
        <w:t>ingénue</w:t>
      </w:r>
      <w:r w:rsidRPr="00FA262A">
        <w:t>” performance of the incumbent Macpherson politician during the recent general election?   [use this section to reflect upon Geertz’s cockfight article]</w:t>
      </w:r>
    </w:p>
    <w:p w:rsidR="002A4145" w:rsidRDefault="002A4145" w:rsidP="002A4145">
      <w:pPr>
        <w:pStyle w:val="NormalWeb"/>
        <w:spacing w:before="0" w:beforeAutospacing="0" w:after="0" w:afterAutospacing="0"/>
      </w:pPr>
    </w:p>
    <w:p w:rsidR="002A4145" w:rsidRDefault="002A4145" w:rsidP="002A4145">
      <w:pPr>
        <w:rPr>
          <w:rFonts w:ascii="Times New Roman" w:hAnsi="Times New Roman" w:cs="Times New Roman"/>
          <w:b/>
          <w:sz w:val="24"/>
          <w:szCs w:val="24"/>
        </w:rPr>
      </w:pPr>
    </w:p>
    <w:p w:rsidR="002A4145" w:rsidRPr="00FA262A" w:rsidRDefault="002A4145" w:rsidP="002A4145">
      <w:pPr>
        <w:rPr>
          <w:rFonts w:ascii="Times New Roman" w:hAnsi="Times New Roman" w:cs="Times New Roman"/>
          <w:sz w:val="24"/>
          <w:szCs w:val="24"/>
        </w:rPr>
      </w:pPr>
      <w:r w:rsidRPr="00FA262A">
        <w:rPr>
          <w:rFonts w:ascii="Times New Roman" w:hAnsi="Times New Roman" w:cs="Times New Roman"/>
          <w:b/>
          <w:sz w:val="24"/>
          <w:szCs w:val="24"/>
        </w:rPr>
        <w:lastRenderedPageBreak/>
        <w:t>Good Summaries Online</w:t>
      </w:r>
    </w:p>
    <w:p w:rsidR="002A4145" w:rsidRPr="00FA262A" w:rsidRDefault="002A4145" w:rsidP="002A4145">
      <w:pPr>
        <w:rPr>
          <w:rFonts w:ascii="Times New Roman" w:hAnsi="Times New Roman" w:cs="Times New Roman"/>
          <w:b/>
          <w:sz w:val="24"/>
          <w:szCs w:val="24"/>
        </w:rPr>
      </w:pPr>
      <w:hyperlink r:id="rId8" w:history="1">
        <w:r w:rsidRPr="00FA262A">
          <w:rPr>
            <w:rStyle w:val="Hyperlink"/>
            <w:rFonts w:ascii="Times New Roman" w:hAnsi="Times New Roman" w:cs="Times New Roman"/>
            <w:b/>
            <w:sz w:val="24"/>
            <w:szCs w:val="24"/>
          </w:rPr>
          <w:t>http://www.soc.duke.edu/~jmoody77/TheoryNotes/Goffman.htm</w:t>
        </w:r>
      </w:hyperlink>
    </w:p>
    <w:p w:rsidR="002A4145" w:rsidRPr="00FA262A" w:rsidRDefault="002A4145" w:rsidP="002A4145">
      <w:pPr>
        <w:rPr>
          <w:rFonts w:ascii="Times New Roman" w:hAnsi="Times New Roman" w:cs="Times New Roman"/>
          <w:b/>
          <w:sz w:val="24"/>
          <w:szCs w:val="24"/>
        </w:rPr>
      </w:pPr>
      <w:hyperlink r:id="rId9" w:history="1">
        <w:r w:rsidRPr="00FA262A">
          <w:rPr>
            <w:rStyle w:val="Hyperlink"/>
            <w:rFonts w:ascii="Times New Roman" w:hAnsi="Times New Roman" w:cs="Times New Roman"/>
            <w:b/>
            <w:sz w:val="24"/>
            <w:szCs w:val="24"/>
          </w:rPr>
          <w:t>http://pubpages.unh.edu/~jds/Goffman17.htm</w:t>
        </w:r>
      </w:hyperlink>
    </w:p>
    <w:p w:rsidR="002A4145" w:rsidRDefault="002A4145" w:rsidP="002A4145">
      <w:pPr>
        <w:rPr>
          <w:b/>
          <w:sz w:val="32"/>
        </w:rPr>
      </w:pPr>
      <w:hyperlink r:id="rId10" w:history="1">
        <w:r w:rsidRPr="00FA262A">
          <w:rPr>
            <w:rStyle w:val="Hyperlink"/>
            <w:rFonts w:ascii="Times New Roman" w:hAnsi="Times New Roman" w:cs="Times New Roman"/>
            <w:b/>
            <w:sz w:val="20"/>
            <w:szCs w:val="24"/>
          </w:rPr>
          <w:t>http://vcampus.uom.ac.mu/soci1101/364_ervin   g_goffman_and_the_presentation_of_the_self.html</w:t>
        </w:r>
      </w:hyperlink>
      <w:r>
        <w:rPr>
          <w:b/>
          <w:sz w:val="32"/>
        </w:rPr>
        <w:br w:type="page"/>
      </w:r>
    </w:p>
    <w:p w:rsidR="002A4145" w:rsidRPr="002A4145" w:rsidRDefault="002A4145" w:rsidP="002A4145">
      <w:pPr>
        <w:rPr>
          <w:rFonts w:ascii="Times New Roman" w:hAnsi="Times New Roman" w:cs="Times New Roman"/>
          <w:b/>
          <w:sz w:val="32"/>
        </w:rPr>
      </w:pPr>
      <w:r w:rsidRPr="002A4145">
        <w:rPr>
          <w:rFonts w:ascii="Times New Roman" w:hAnsi="Times New Roman" w:cs="Times New Roman"/>
          <w:b/>
          <w:sz w:val="32"/>
        </w:rPr>
        <w:lastRenderedPageBreak/>
        <w:t>Week 10 Recitation Questions - Goffman</w:t>
      </w:r>
    </w:p>
    <w:p w:rsidR="002A4145" w:rsidRPr="001B6888" w:rsidRDefault="002A4145" w:rsidP="002A4145">
      <w:pPr>
        <w:shd w:val="clear" w:color="auto" w:fill="FFFFFF"/>
        <w:spacing w:after="0" w:line="240" w:lineRule="auto"/>
        <w:textAlignment w:val="top"/>
        <w:outlineLvl w:val="0"/>
        <w:rPr>
          <w:rFonts w:ascii="Times New Roman" w:eastAsia="Times New Roman" w:hAnsi="Times New Roman" w:cs="Times New Roman"/>
          <w:b/>
          <w:color w:val="222222"/>
          <w:kern w:val="36"/>
          <w:szCs w:val="20"/>
          <w:bdr w:val="none" w:sz="0" w:space="0" w:color="auto" w:frame="1"/>
        </w:rPr>
      </w:pPr>
      <w:r w:rsidRPr="001B6888">
        <w:rPr>
          <w:rFonts w:ascii="Times New Roman" w:eastAsia="Times New Roman" w:hAnsi="Times New Roman" w:cs="Times New Roman"/>
          <w:b/>
          <w:color w:val="222222"/>
          <w:kern w:val="36"/>
          <w:sz w:val="28"/>
          <w:szCs w:val="20"/>
          <w:bdr w:val="none" w:sz="0" w:space="0" w:color="auto" w:frame="1"/>
        </w:rPr>
        <w:t>Lesson Lead-in:</w:t>
      </w:r>
    </w:p>
    <w:p w:rsidR="002A4145" w:rsidRDefault="002A4145" w:rsidP="002A4145">
      <w:pPr>
        <w:shd w:val="clear" w:color="auto" w:fill="FFFFFF"/>
        <w:spacing w:after="0" w:line="240" w:lineRule="auto"/>
        <w:textAlignment w:val="top"/>
        <w:outlineLvl w:val="0"/>
        <w:rPr>
          <w:rFonts w:ascii="Times New Roman" w:eastAsia="Times New Roman" w:hAnsi="Times New Roman" w:cs="Times New Roman"/>
          <w:color w:val="222222"/>
          <w:kern w:val="36"/>
          <w:sz w:val="20"/>
          <w:szCs w:val="20"/>
          <w:bdr w:val="none" w:sz="0" w:space="0" w:color="auto" w:frame="1"/>
        </w:rPr>
      </w:pPr>
    </w:p>
    <w:p w:rsidR="002A4145" w:rsidRPr="005A700A" w:rsidRDefault="002A4145" w:rsidP="002A4145">
      <w:pPr>
        <w:rPr>
          <w:rFonts w:ascii="Times New Roman" w:hAnsi="Times New Roman" w:cs="Times New Roman"/>
          <w:b/>
          <w:sz w:val="24"/>
          <w:szCs w:val="24"/>
        </w:rPr>
      </w:pPr>
      <w:r w:rsidRPr="005A700A">
        <w:rPr>
          <w:rFonts w:ascii="Times New Roman" w:hAnsi="Times New Roman" w:cs="Times New Roman"/>
          <w:i/>
          <w:sz w:val="24"/>
          <w:szCs w:val="24"/>
        </w:rPr>
        <w:t>Waiting</w:t>
      </w:r>
      <w:r w:rsidRPr="005A700A">
        <w:rPr>
          <w:rFonts w:ascii="Times New Roman" w:hAnsi="Times New Roman" w:cs="Times New Roman"/>
          <w:sz w:val="24"/>
          <w:szCs w:val="24"/>
        </w:rPr>
        <w:t xml:space="preserve"> is a movie about a day in the life of workers at a casual dining restaurant. This clip can be used to highlight a number of concepts related to Erving Goffman's dramaturgical perspective. For example, in order to avoid disruption and with hopes of getting a bigger tip, the wait staff go to great lengths to manage the impressions that customers have of them. These "front stage" performances are, however, quite different from the "back stage" interactions between the wait staff and cooks. In a separate vein, the clip also highlights Arlie Hochschild's concept of "emotional labor," a concept which she develops in her book The Managed Heart: Commercialization of Feeling. One can see in the clip how the wait staff must go to great lengths to maintain pleasant appearances in the face of rude and unruly customers.</w:t>
      </w:r>
      <w:r w:rsidRPr="005A700A">
        <w:rPr>
          <w:rStyle w:val="FootnoteReference"/>
          <w:rFonts w:ascii="Times New Roman" w:hAnsi="Times New Roman" w:cs="Times New Roman"/>
          <w:sz w:val="24"/>
          <w:szCs w:val="24"/>
        </w:rPr>
        <w:footnoteReference w:id="1"/>
      </w:r>
    </w:p>
    <w:p w:rsidR="002A4145" w:rsidRDefault="002A4145" w:rsidP="002A4145">
      <w:pPr>
        <w:pStyle w:val="ListParagraph"/>
        <w:numPr>
          <w:ilvl w:val="0"/>
          <w:numId w:val="1"/>
        </w:numPr>
        <w:shd w:val="clear" w:color="auto" w:fill="FFFFFF"/>
        <w:textAlignment w:val="top"/>
        <w:outlineLvl w:val="0"/>
        <w:rPr>
          <w:rStyle w:val="Hyperlink"/>
          <w:rFonts w:ascii="Times New Roman" w:hAnsi="Times New Roman" w:cs="Times New Roman"/>
          <w:b/>
        </w:rPr>
      </w:pPr>
      <w:r w:rsidRPr="005A700A">
        <w:rPr>
          <w:rFonts w:ascii="Times New Roman" w:eastAsia="Times New Roman" w:hAnsi="Times New Roman" w:cs="Times New Roman"/>
          <w:color w:val="222222"/>
          <w:kern w:val="36"/>
          <w:bdr w:val="none" w:sz="0" w:space="0" w:color="auto" w:frame="1"/>
        </w:rPr>
        <w:t xml:space="preserve"> “Waiting – Don’t **** With People That Handle Your Food” </w:t>
      </w:r>
      <w:hyperlink r:id="rId11" w:history="1">
        <w:r w:rsidRPr="005A700A">
          <w:rPr>
            <w:rStyle w:val="Hyperlink"/>
            <w:rFonts w:ascii="Times New Roman" w:hAnsi="Times New Roman" w:cs="Times New Roman"/>
            <w:b/>
          </w:rPr>
          <w:t>https://youtu.be/RvVdIg-sTo4</w:t>
        </w:r>
      </w:hyperlink>
    </w:p>
    <w:p w:rsidR="002A4145" w:rsidRPr="005A700A" w:rsidRDefault="002A4145" w:rsidP="002A4145">
      <w:pPr>
        <w:pStyle w:val="ListParagraph"/>
        <w:numPr>
          <w:ilvl w:val="0"/>
          <w:numId w:val="1"/>
        </w:numPr>
        <w:shd w:val="clear" w:color="auto" w:fill="FFFFFF"/>
        <w:textAlignment w:val="top"/>
        <w:outlineLvl w:val="0"/>
        <w:rPr>
          <w:rStyle w:val="Hyperlink"/>
          <w:rFonts w:ascii="Times New Roman" w:hAnsi="Times New Roman" w:cs="Times New Roman"/>
          <w:b/>
        </w:rPr>
      </w:pPr>
      <w:r w:rsidRPr="005A700A">
        <w:rPr>
          <w:rStyle w:val="Hyperlink"/>
          <w:rFonts w:ascii="Times New Roman" w:hAnsi="Times New Roman" w:cs="Times New Roman"/>
        </w:rPr>
        <w:t xml:space="preserve">Catch me if you can [2002] Frank becoming a pilot scene </w:t>
      </w:r>
      <w:r w:rsidRPr="005A700A">
        <w:rPr>
          <w:rStyle w:val="Hyperlink"/>
          <w:rFonts w:ascii="Times New Roman" w:hAnsi="Times New Roman" w:cs="Times New Roman"/>
          <w:b/>
        </w:rPr>
        <w:t>https://youtu.be/5IxKXFHSSKA</w:t>
      </w:r>
    </w:p>
    <w:p w:rsidR="002A4145" w:rsidRPr="005A700A" w:rsidRDefault="002A4145" w:rsidP="002A4145">
      <w:pPr>
        <w:shd w:val="clear" w:color="auto" w:fill="FFFFFF"/>
        <w:spacing w:after="0" w:line="240" w:lineRule="auto"/>
        <w:textAlignment w:val="top"/>
        <w:outlineLvl w:val="0"/>
        <w:rPr>
          <w:rStyle w:val="Hyperlink"/>
          <w:rFonts w:ascii="Times New Roman" w:hAnsi="Times New Roman" w:cs="Times New Roman"/>
          <w:b/>
          <w:sz w:val="24"/>
          <w:szCs w:val="24"/>
        </w:rPr>
      </w:pPr>
    </w:p>
    <w:p w:rsidR="002A4145" w:rsidRPr="005A700A" w:rsidRDefault="002A4145" w:rsidP="002A4145">
      <w:pPr>
        <w:rPr>
          <w:rFonts w:ascii="Times New Roman" w:hAnsi="Times New Roman" w:cs="Times New Roman"/>
          <w:b/>
          <w:color w:val="FF0000"/>
          <w:sz w:val="24"/>
          <w:szCs w:val="24"/>
        </w:rPr>
      </w:pPr>
      <w:r w:rsidRPr="005A700A">
        <w:rPr>
          <w:rFonts w:ascii="Times New Roman" w:hAnsi="Times New Roman" w:cs="Times New Roman"/>
          <w:b/>
          <w:color w:val="FF0000"/>
          <w:sz w:val="24"/>
          <w:szCs w:val="24"/>
        </w:rPr>
        <w:t>[Option A] Main Discussion</w:t>
      </w:r>
    </w:p>
    <w:tbl>
      <w:tblPr>
        <w:tblStyle w:val="TableGrid"/>
        <w:tblW w:w="0" w:type="auto"/>
        <w:tblLook w:val="04A0" w:firstRow="1" w:lastRow="0" w:firstColumn="1" w:lastColumn="0" w:noHBand="0" w:noVBand="1"/>
      </w:tblPr>
      <w:tblGrid>
        <w:gridCol w:w="1533"/>
        <w:gridCol w:w="3686"/>
        <w:gridCol w:w="3798"/>
      </w:tblGrid>
      <w:tr w:rsidR="002A4145" w:rsidTr="007F693E">
        <w:tc>
          <w:tcPr>
            <w:tcW w:w="1548" w:type="dxa"/>
          </w:tcPr>
          <w:p w:rsidR="002A4145" w:rsidRDefault="002A4145" w:rsidP="007F693E">
            <w:pPr>
              <w:jc w:val="both"/>
              <w:rPr>
                <w:rFonts w:ascii="Times New Roman" w:hAnsi="Times New Roman" w:cs="Times New Roman"/>
                <w:b/>
                <w:sz w:val="24"/>
                <w:szCs w:val="24"/>
              </w:rPr>
            </w:pPr>
            <w:r>
              <w:rPr>
                <w:rFonts w:ascii="Times New Roman" w:hAnsi="Times New Roman" w:cs="Times New Roman"/>
                <w:b/>
                <w:sz w:val="24"/>
                <w:szCs w:val="24"/>
              </w:rPr>
              <w:t>Group</w:t>
            </w:r>
          </w:p>
        </w:tc>
        <w:tc>
          <w:tcPr>
            <w:tcW w:w="3780" w:type="dxa"/>
          </w:tcPr>
          <w:p w:rsidR="002A4145" w:rsidRDefault="002A4145" w:rsidP="007F693E">
            <w:pPr>
              <w:jc w:val="both"/>
              <w:rPr>
                <w:rFonts w:ascii="Times New Roman" w:hAnsi="Times New Roman" w:cs="Times New Roman"/>
                <w:b/>
                <w:sz w:val="24"/>
                <w:szCs w:val="24"/>
              </w:rPr>
            </w:pPr>
            <w:r>
              <w:rPr>
                <w:rFonts w:ascii="Times New Roman" w:hAnsi="Times New Roman" w:cs="Times New Roman"/>
                <w:b/>
                <w:sz w:val="24"/>
                <w:szCs w:val="24"/>
              </w:rPr>
              <w:t>Gp 1/4</w:t>
            </w:r>
          </w:p>
        </w:tc>
        <w:tc>
          <w:tcPr>
            <w:tcW w:w="3915" w:type="dxa"/>
          </w:tcPr>
          <w:p w:rsidR="002A4145" w:rsidRDefault="002A4145" w:rsidP="007F693E">
            <w:pPr>
              <w:jc w:val="both"/>
              <w:rPr>
                <w:rFonts w:ascii="Times New Roman" w:hAnsi="Times New Roman" w:cs="Times New Roman"/>
                <w:b/>
                <w:sz w:val="24"/>
                <w:szCs w:val="24"/>
              </w:rPr>
            </w:pPr>
            <w:r>
              <w:rPr>
                <w:rFonts w:ascii="Times New Roman" w:hAnsi="Times New Roman" w:cs="Times New Roman"/>
                <w:b/>
                <w:sz w:val="24"/>
                <w:szCs w:val="24"/>
              </w:rPr>
              <w:t>Gp 2/3</w:t>
            </w:r>
          </w:p>
        </w:tc>
      </w:tr>
      <w:tr w:rsidR="002A4145" w:rsidTr="007F693E">
        <w:tc>
          <w:tcPr>
            <w:tcW w:w="1548" w:type="dxa"/>
          </w:tcPr>
          <w:p w:rsidR="002A4145" w:rsidRDefault="002A4145" w:rsidP="007F693E">
            <w:pPr>
              <w:jc w:val="both"/>
              <w:rPr>
                <w:rFonts w:ascii="Times New Roman" w:hAnsi="Times New Roman" w:cs="Times New Roman"/>
                <w:b/>
                <w:sz w:val="24"/>
                <w:szCs w:val="24"/>
              </w:rPr>
            </w:pPr>
            <w:r>
              <w:rPr>
                <w:rFonts w:ascii="Times New Roman" w:hAnsi="Times New Roman" w:cs="Times New Roman"/>
                <w:b/>
                <w:sz w:val="24"/>
                <w:szCs w:val="24"/>
              </w:rPr>
              <w:t>News Articles</w:t>
            </w:r>
          </w:p>
        </w:tc>
        <w:tc>
          <w:tcPr>
            <w:tcW w:w="3780" w:type="dxa"/>
          </w:tcPr>
          <w:p w:rsidR="002A4145" w:rsidRPr="002A4145" w:rsidRDefault="002A4145" w:rsidP="007F693E">
            <w:pPr>
              <w:jc w:val="both"/>
              <w:rPr>
                <w:rFonts w:ascii="Times New Roman" w:hAnsi="Times New Roman" w:cs="Times New Roman"/>
                <w:sz w:val="24"/>
                <w:szCs w:val="24"/>
              </w:rPr>
            </w:pPr>
            <w:r w:rsidRPr="002A4145">
              <w:rPr>
                <w:rFonts w:ascii="Times New Roman" w:hAnsi="Times New Roman" w:cs="Times New Roman"/>
                <w:sz w:val="24"/>
                <w:szCs w:val="24"/>
              </w:rPr>
              <w:t>•“Holland Village streaker keeps A* Study grant.”  (Jul 11, 2009)</w:t>
            </w:r>
          </w:p>
          <w:p w:rsidR="002A4145" w:rsidRPr="002A4145" w:rsidRDefault="002A4145" w:rsidP="007F693E">
            <w:pPr>
              <w:jc w:val="both"/>
              <w:rPr>
                <w:rFonts w:ascii="Times New Roman" w:hAnsi="Times New Roman" w:cs="Times New Roman"/>
                <w:sz w:val="24"/>
                <w:szCs w:val="24"/>
              </w:rPr>
            </w:pPr>
            <w:r w:rsidRPr="002A4145">
              <w:rPr>
                <w:rFonts w:ascii="Times New Roman" w:hAnsi="Times New Roman" w:cs="Times New Roman"/>
                <w:sz w:val="24"/>
                <w:szCs w:val="24"/>
              </w:rPr>
              <w:t>•“A*Star scientist starts arts grant in protest against six-year bond” (25 Nov 2014)</w:t>
            </w:r>
          </w:p>
          <w:p w:rsidR="002A4145" w:rsidRPr="002A4145" w:rsidRDefault="002A4145" w:rsidP="007F693E">
            <w:pPr>
              <w:jc w:val="both"/>
              <w:rPr>
                <w:rFonts w:ascii="Times New Roman" w:hAnsi="Times New Roman" w:cs="Times New Roman"/>
                <w:sz w:val="24"/>
                <w:szCs w:val="24"/>
              </w:rPr>
            </w:pPr>
            <w:r w:rsidRPr="002A4145">
              <w:rPr>
                <w:rFonts w:ascii="Times New Roman" w:hAnsi="Times New Roman" w:cs="Times New Roman"/>
                <w:sz w:val="24"/>
                <w:szCs w:val="24"/>
              </w:rPr>
              <w:t>- "She was the Brightest Bulb in school," (17 May 2015)</w:t>
            </w:r>
          </w:p>
          <w:p w:rsidR="002A4145" w:rsidRPr="002A4145" w:rsidRDefault="002A4145" w:rsidP="007F693E">
            <w:pPr>
              <w:jc w:val="both"/>
              <w:rPr>
                <w:rFonts w:ascii="Times New Roman" w:hAnsi="Times New Roman" w:cs="Times New Roman"/>
                <w:sz w:val="24"/>
                <w:szCs w:val="24"/>
              </w:rPr>
            </w:pPr>
            <w:r w:rsidRPr="002A4145">
              <w:rPr>
                <w:rFonts w:ascii="Times New Roman" w:hAnsi="Times New Roman" w:cs="Times New Roman"/>
                <w:sz w:val="24"/>
                <w:szCs w:val="24"/>
              </w:rPr>
              <w:t>- "Cosplay Queen judged contests when she was 18," (04 Dec 2019)</w:t>
            </w:r>
          </w:p>
          <w:p w:rsidR="002A4145" w:rsidRPr="002A4145" w:rsidRDefault="002A4145" w:rsidP="007F693E">
            <w:pPr>
              <w:jc w:val="both"/>
              <w:rPr>
                <w:rFonts w:ascii="Times New Roman" w:hAnsi="Times New Roman" w:cs="Times New Roman"/>
                <w:sz w:val="24"/>
                <w:szCs w:val="24"/>
              </w:rPr>
            </w:pPr>
            <w:r w:rsidRPr="002A4145">
              <w:rPr>
                <w:rFonts w:ascii="Times New Roman" w:hAnsi="Times New Roman" w:cs="Times New Roman"/>
                <w:sz w:val="24"/>
                <w:szCs w:val="24"/>
              </w:rPr>
              <w:t>- "The History of Cosplay," (16 Oct 2016)</w:t>
            </w:r>
          </w:p>
        </w:tc>
        <w:tc>
          <w:tcPr>
            <w:tcW w:w="3915" w:type="dxa"/>
          </w:tcPr>
          <w:p w:rsidR="002A4145" w:rsidRPr="002A4145" w:rsidRDefault="002A4145" w:rsidP="007F693E">
            <w:pPr>
              <w:jc w:val="both"/>
              <w:rPr>
                <w:rFonts w:ascii="Times New Roman" w:hAnsi="Times New Roman" w:cs="Times New Roman"/>
                <w:sz w:val="24"/>
                <w:szCs w:val="24"/>
              </w:rPr>
            </w:pPr>
            <w:r w:rsidRPr="002A4145">
              <w:rPr>
                <w:rFonts w:ascii="Times New Roman" w:hAnsi="Times New Roman" w:cs="Times New Roman"/>
                <w:sz w:val="24"/>
                <w:szCs w:val="24"/>
              </w:rPr>
              <w:t>Speaker of Parliament Michael Palmer resigns over "grave mistake (12 Dec 2012)</w:t>
            </w:r>
          </w:p>
          <w:p w:rsidR="002A4145" w:rsidRPr="002A4145" w:rsidRDefault="002A4145" w:rsidP="007F693E">
            <w:pPr>
              <w:jc w:val="both"/>
              <w:rPr>
                <w:rFonts w:ascii="Times New Roman" w:hAnsi="Times New Roman" w:cs="Times New Roman"/>
                <w:sz w:val="24"/>
                <w:szCs w:val="24"/>
              </w:rPr>
            </w:pPr>
            <w:r w:rsidRPr="002A4145">
              <w:rPr>
                <w:rFonts w:ascii="Times New Roman" w:hAnsi="Times New Roman" w:cs="Times New Roman"/>
                <w:sz w:val="24"/>
                <w:szCs w:val="24"/>
              </w:rPr>
              <w:t>•PAP took 'decisive action' once it knew about ex-MP David Ong's case: Chan Chun Sing (13 Mar 2016)</w:t>
            </w:r>
          </w:p>
          <w:p w:rsidR="002A4145" w:rsidRPr="002A4145" w:rsidRDefault="002A4145" w:rsidP="007F693E">
            <w:pPr>
              <w:jc w:val="both"/>
              <w:rPr>
                <w:rFonts w:ascii="Times New Roman" w:hAnsi="Times New Roman" w:cs="Times New Roman"/>
                <w:sz w:val="24"/>
                <w:szCs w:val="24"/>
              </w:rPr>
            </w:pPr>
            <w:r w:rsidRPr="002A4145">
              <w:rPr>
                <w:rFonts w:ascii="Times New Roman" w:hAnsi="Times New Roman" w:cs="Times New Roman"/>
                <w:sz w:val="24"/>
                <w:szCs w:val="24"/>
              </w:rPr>
              <w:t>•Ex-Hougang MP Yaw now in Myanmar (10 Jan 2017)</w:t>
            </w:r>
          </w:p>
          <w:p w:rsidR="002A4145" w:rsidRPr="002A4145" w:rsidRDefault="002A4145" w:rsidP="007F693E">
            <w:pPr>
              <w:jc w:val="both"/>
              <w:rPr>
                <w:rFonts w:ascii="Times New Roman" w:hAnsi="Times New Roman" w:cs="Times New Roman"/>
                <w:sz w:val="24"/>
                <w:szCs w:val="24"/>
              </w:rPr>
            </w:pPr>
            <w:r w:rsidRPr="002A4145">
              <w:rPr>
                <w:rFonts w:ascii="Times New Roman" w:hAnsi="Times New Roman" w:cs="Times New Roman"/>
                <w:sz w:val="24"/>
                <w:szCs w:val="24"/>
              </w:rPr>
              <w:t>-"The Ugly side of Student politics," (30 Aug 2007)</w:t>
            </w:r>
          </w:p>
          <w:p w:rsidR="002A4145" w:rsidRPr="002A4145" w:rsidRDefault="002A4145" w:rsidP="007F693E">
            <w:pPr>
              <w:jc w:val="both"/>
              <w:rPr>
                <w:rFonts w:ascii="Times New Roman" w:hAnsi="Times New Roman" w:cs="Times New Roman"/>
                <w:sz w:val="24"/>
                <w:szCs w:val="24"/>
              </w:rPr>
            </w:pPr>
            <w:r w:rsidRPr="002A4145">
              <w:rPr>
                <w:rFonts w:ascii="Times New Roman" w:hAnsi="Times New Roman" w:cs="Times New Roman"/>
                <w:sz w:val="24"/>
                <w:szCs w:val="24"/>
              </w:rPr>
              <w:t>- "President of USC’s student government resigns on day of his impeachment hearing," (7 July 2020)</w:t>
            </w:r>
          </w:p>
        </w:tc>
      </w:tr>
      <w:tr w:rsidR="002A4145" w:rsidTr="007F693E">
        <w:tc>
          <w:tcPr>
            <w:tcW w:w="1548" w:type="dxa"/>
          </w:tcPr>
          <w:p w:rsidR="002A4145" w:rsidRDefault="002A4145" w:rsidP="007F693E">
            <w:pPr>
              <w:jc w:val="both"/>
              <w:rPr>
                <w:rFonts w:ascii="Times New Roman" w:hAnsi="Times New Roman" w:cs="Times New Roman"/>
                <w:b/>
                <w:sz w:val="24"/>
                <w:szCs w:val="24"/>
              </w:rPr>
            </w:pPr>
            <w:r>
              <w:rPr>
                <w:rFonts w:ascii="Times New Roman" w:hAnsi="Times New Roman" w:cs="Times New Roman"/>
                <w:b/>
                <w:sz w:val="24"/>
                <w:szCs w:val="24"/>
              </w:rPr>
              <w:t xml:space="preserve">Questions </w:t>
            </w:r>
          </w:p>
        </w:tc>
        <w:tc>
          <w:tcPr>
            <w:tcW w:w="3780" w:type="dxa"/>
          </w:tcPr>
          <w:p w:rsidR="002A4145" w:rsidRPr="002A4145" w:rsidRDefault="002A4145" w:rsidP="007F693E">
            <w:pPr>
              <w:jc w:val="both"/>
              <w:rPr>
                <w:rFonts w:ascii="Times New Roman" w:hAnsi="Times New Roman" w:cs="Times New Roman"/>
                <w:sz w:val="24"/>
                <w:szCs w:val="24"/>
              </w:rPr>
            </w:pPr>
            <w:r w:rsidRPr="002A4145">
              <w:rPr>
                <w:rFonts w:ascii="Times New Roman" w:hAnsi="Times New Roman" w:cs="Times New Roman"/>
                <w:sz w:val="24"/>
                <w:szCs w:val="24"/>
              </w:rPr>
              <w:t>"And when we observe a young American middle-class girl playing dumb for the benefit of her boy friend, we are ready to point to items of guile and contrivance in her behavior. But like herself and her boy friend, we accept as an unperformed fact that this performer is a young American middle-class girl."(74-75)</w:t>
            </w:r>
          </w:p>
          <w:p w:rsidR="002A4145" w:rsidRPr="002A4145" w:rsidRDefault="002A4145" w:rsidP="007F693E">
            <w:pPr>
              <w:jc w:val="both"/>
              <w:rPr>
                <w:rFonts w:ascii="Times New Roman" w:hAnsi="Times New Roman" w:cs="Times New Roman"/>
                <w:sz w:val="24"/>
                <w:szCs w:val="24"/>
              </w:rPr>
            </w:pPr>
          </w:p>
          <w:p w:rsidR="002A4145" w:rsidRPr="002A4145" w:rsidRDefault="002A4145" w:rsidP="007F693E">
            <w:pPr>
              <w:jc w:val="both"/>
              <w:rPr>
                <w:rFonts w:ascii="Times New Roman" w:hAnsi="Times New Roman" w:cs="Times New Roman"/>
                <w:sz w:val="24"/>
                <w:szCs w:val="24"/>
              </w:rPr>
            </w:pPr>
            <w:r w:rsidRPr="002A4145">
              <w:rPr>
                <w:rFonts w:ascii="Times New Roman" w:hAnsi="Times New Roman" w:cs="Times New Roman"/>
                <w:sz w:val="24"/>
                <w:szCs w:val="24"/>
              </w:rPr>
              <w:lastRenderedPageBreak/>
              <w:t>What do you think are the purpose of the standards that are imposed on the female gender? (p.39; p.58) Why are the double standards even heavier on female scholars? Are there any possibilities  for females to be "avengers", take advantage of the "male gaze" or overturning numerous instances of tiresome "Mansplaining"?</w:t>
            </w:r>
          </w:p>
        </w:tc>
        <w:tc>
          <w:tcPr>
            <w:tcW w:w="3915" w:type="dxa"/>
          </w:tcPr>
          <w:p w:rsidR="002A4145" w:rsidRPr="002A4145" w:rsidRDefault="002A4145" w:rsidP="007F693E">
            <w:pPr>
              <w:jc w:val="both"/>
              <w:rPr>
                <w:rFonts w:ascii="Times New Roman" w:hAnsi="Times New Roman" w:cs="Times New Roman"/>
                <w:sz w:val="24"/>
                <w:szCs w:val="24"/>
              </w:rPr>
            </w:pPr>
            <w:r w:rsidRPr="002A4145">
              <w:rPr>
                <w:rFonts w:ascii="Times New Roman" w:hAnsi="Times New Roman" w:cs="Times New Roman"/>
                <w:sz w:val="24"/>
                <w:szCs w:val="24"/>
              </w:rPr>
              <w:lastRenderedPageBreak/>
              <w:t xml:space="preserve">"Those who have the time and talent to perform a task well may not, because of this, have the time or talent to make it apparent that they are performing well. It may be said that some organizations resolve this dilemma by officially delegating the dramatic function to a specialist who will spend his time expressing the meaning of the task and spend no time actually doing it." (p. 33) How is this quote relevant to local politics? </w:t>
            </w:r>
            <w:r w:rsidRPr="002A4145">
              <w:rPr>
                <w:rFonts w:ascii="Times New Roman" w:hAnsi="Times New Roman" w:cs="Times New Roman"/>
                <w:sz w:val="24"/>
                <w:szCs w:val="24"/>
              </w:rPr>
              <w:lastRenderedPageBreak/>
              <w:t>Are the burdens unfair for politicians? How is this quote relevant to your life as a student? Everyone to share a heartfelt tale.</w:t>
            </w:r>
          </w:p>
        </w:tc>
      </w:tr>
    </w:tbl>
    <w:p w:rsidR="002A4145" w:rsidRDefault="002A4145" w:rsidP="002A4145">
      <w:pPr>
        <w:jc w:val="both"/>
        <w:rPr>
          <w:rFonts w:ascii="Times New Roman" w:hAnsi="Times New Roman" w:cs="Times New Roman"/>
          <w:b/>
          <w:sz w:val="24"/>
          <w:szCs w:val="24"/>
        </w:rPr>
      </w:pPr>
    </w:p>
    <w:p w:rsidR="002A4145" w:rsidRPr="00FA262A" w:rsidRDefault="002A4145" w:rsidP="002A4145">
      <w:pPr>
        <w:rPr>
          <w:rFonts w:ascii="Times New Roman" w:hAnsi="Times New Roman" w:cs="Times New Roman"/>
          <w:b/>
          <w:sz w:val="20"/>
          <w:szCs w:val="24"/>
        </w:rPr>
      </w:pPr>
    </w:p>
    <w:p w:rsidR="002A4145" w:rsidRDefault="002A4145" w:rsidP="002A4145">
      <w:pPr>
        <w:rPr>
          <w:color w:val="000000"/>
        </w:rPr>
        <w:sectPr w:rsidR="002A4145" w:rsidSect="00FA262A">
          <w:footerReference w:type="default" r:id="rId12"/>
          <w:pgSz w:w="11907" w:h="16839" w:code="9"/>
          <w:pgMar w:top="1440" w:right="1440" w:bottom="1440" w:left="1440" w:header="720" w:footer="720" w:gutter="0"/>
          <w:cols w:space="720"/>
          <w:docGrid w:linePitch="360"/>
        </w:sectPr>
      </w:pPr>
    </w:p>
    <w:p w:rsidR="002A4145" w:rsidRPr="005A700A" w:rsidRDefault="002A4145" w:rsidP="002A4145">
      <w:pPr>
        <w:pStyle w:val="NormalWeb"/>
        <w:spacing w:before="0" w:beforeAutospacing="0" w:after="0" w:afterAutospacing="0"/>
        <w:rPr>
          <w:b/>
          <w:color w:val="FF0000"/>
        </w:rPr>
      </w:pPr>
      <w:r w:rsidRPr="005A700A">
        <w:rPr>
          <w:b/>
          <w:color w:val="FF0000"/>
        </w:rPr>
        <w:lastRenderedPageBreak/>
        <w:t>[Option B] Provide Real life Examples to Goffman’s Categories:</w:t>
      </w:r>
    </w:p>
    <w:p w:rsidR="002A4145" w:rsidRDefault="002A4145" w:rsidP="002A4145">
      <w:pPr>
        <w:pStyle w:val="NormalWeb"/>
        <w:spacing w:before="0" w:beforeAutospacing="0" w:after="0" w:afterAutospacing="0"/>
        <w:rPr>
          <w:color w:val="000000"/>
        </w:rPr>
      </w:pPr>
    </w:p>
    <w:tbl>
      <w:tblPr>
        <w:tblStyle w:val="TableGrid"/>
        <w:tblW w:w="0" w:type="auto"/>
        <w:tblLook w:val="04A0" w:firstRow="1" w:lastRow="0" w:firstColumn="1" w:lastColumn="0" w:noHBand="0" w:noVBand="1"/>
      </w:tblPr>
      <w:tblGrid>
        <w:gridCol w:w="2096"/>
        <w:gridCol w:w="6708"/>
        <w:gridCol w:w="5144"/>
      </w:tblGrid>
      <w:tr w:rsidR="002A4145" w:rsidTr="007F693E">
        <w:tc>
          <w:tcPr>
            <w:tcW w:w="2096" w:type="dxa"/>
            <w:shd w:val="clear" w:color="auto" w:fill="D0CECE" w:themeFill="background2" w:themeFillShade="E6"/>
          </w:tcPr>
          <w:p w:rsidR="002A4145" w:rsidRPr="00266108" w:rsidRDefault="002A4145" w:rsidP="007F693E">
            <w:pPr>
              <w:pStyle w:val="NormalWeb"/>
              <w:spacing w:before="0" w:beforeAutospacing="0" w:after="0" w:afterAutospacing="0"/>
              <w:jc w:val="center"/>
              <w:rPr>
                <w:b/>
                <w:color w:val="000000"/>
              </w:rPr>
            </w:pPr>
            <w:r w:rsidRPr="00266108">
              <w:rPr>
                <w:b/>
                <w:color w:val="000000"/>
              </w:rPr>
              <w:t>Category</w:t>
            </w:r>
          </w:p>
        </w:tc>
        <w:tc>
          <w:tcPr>
            <w:tcW w:w="6832" w:type="dxa"/>
            <w:shd w:val="clear" w:color="auto" w:fill="D0CECE" w:themeFill="background2" w:themeFillShade="E6"/>
          </w:tcPr>
          <w:p w:rsidR="002A4145" w:rsidRPr="00266108" w:rsidRDefault="002A4145" w:rsidP="007F693E">
            <w:pPr>
              <w:pStyle w:val="NormalWeb"/>
              <w:spacing w:before="0" w:beforeAutospacing="0" w:after="0" w:afterAutospacing="0"/>
              <w:jc w:val="center"/>
              <w:rPr>
                <w:b/>
                <w:color w:val="000000"/>
              </w:rPr>
            </w:pPr>
            <w:r w:rsidRPr="00266108">
              <w:rPr>
                <w:b/>
                <w:color w:val="000000"/>
              </w:rPr>
              <w:t>Explanation</w:t>
            </w:r>
          </w:p>
        </w:tc>
        <w:tc>
          <w:tcPr>
            <w:tcW w:w="5247" w:type="dxa"/>
            <w:shd w:val="clear" w:color="auto" w:fill="D0CECE" w:themeFill="background2" w:themeFillShade="E6"/>
          </w:tcPr>
          <w:p w:rsidR="002A4145" w:rsidRPr="00266108" w:rsidRDefault="002A4145" w:rsidP="007F693E">
            <w:pPr>
              <w:pStyle w:val="NormalWeb"/>
              <w:spacing w:before="0" w:beforeAutospacing="0" w:after="0" w:afterAutospacing="0"/>
              <w:jc w:val="center"/>
              <w:rPr>
                <w:b/>
                <w:color w:val="000000"/>
              </w:rPr>
            </w:pPr>
            <w:r w:rsidRPr="00266108">
              <w:rPr>
                <w:b/>
                <w:color w:val="000000"/>
              </w:rPr>
              <w:t>Examples</w:t>
            </w:r>
            <w:r>
              <w:rPr>
                <w:b/>
                <w:color w:val="000000"/>
              </w:rPr>
              <w:t xml:space="preserve"> from </w:t>
            </w:r>
            <w:r w:rsidRPr="00716E4A">
              <w:rPr>
                <w:b/>
                <w:color w:val="000000"/>
                <w:highlight w:val="yellow"/>
              </w:rPr>
              <w:t>News Articles</w:t>
            </w:r>
          </w:p>
        </w:tc>
      </w:tr>
      <w:tr w:rsidR="002A4145" w:rsidTr="007F693E">
        <w:tc>
          <w:tcPr>
            <w:tcW w:w="2096" w:type="dxa"/>
            <w:shd w:val="clear" w:color="auto" w:fill="FFFFFF" w:themeFill="background1"/>
          </w:tcPr>
          <w:p w:rsidR="002A4145" w:rsidRPr="00266108" w:rsidRDefault="002A4145" w:rsidP="007F693E">
            <w:pPr>
              <w:pStyle w:val="NormalWeb"/>
              <w:spacing w:before="0" w:beforeAutospacing="0" w:after="0" w:afterAutospacing="0"/>
              <w:rPr>
                <w:b/>
                <w:color w:val="000000"/>
              </w:rPr>
            </w:pPr>
            <w:r w:rsidRPr="00266108">
              <w:rPr>
                <w:b/>
                <w:color w:val="000000"/>
              </w:rPr>
              <w:t xml:space="preserve">Reality &amp; </w:t>
            </w:r>
          </w:p>
          <w:p w:rsidR="002A4145" w:rsidRPr="00266108" w:rsidRDefault="002A4145" w:rsidP="007F693E">
            <w:pPr>
              <w:pStyle w:val="NormalWeb"/>
              <w:spacing w:before="0" w:beforeAutospacing="0" w:after="0" w:afterAutospacing="0"/>
              <w:rPr>
                <w:b/>
                <w:color w:val="000000"/>
              </w:rPr>
            </w:pPr>
            <w:r w:rsidRPr="00266108">
              <w:rPr>
                <w:b/>
                <w:color w:val="000000"/>
              </w:rPr>
              <w:t>Contrivance</w:t>
            </w:r>
          </w:p>
        </w:tc>
        <w:tc>
          <w:tcPr>
            <w:tcW w:w="6832" w:type="dxa"/>
            <w:shd w:val="clear" w:color="auto" w:fill="FFFFFF" w:themeFill="background1"/>
          </w:tcPr>
          <w:p w:rsidR="002A4145" w:rsidRDefault="002A4145" w:rsidP="007F693E">
            <w:pPr>
              <w:pStyle w:val="NormalWeb"/>
              <w:spacing w:before="0" w:beforeAutospacing="0" w:after="0" w:afterAutospacing="0"/>
              <w:rPr>
                <w:color w:val="000000"/>
              </w:rPr>
            </w:pPr>
            <w:r w:rsidRPr="006026DF">
              <w:rPr>
                <w:color w:val="000000"/>
              </w:rPr>
              <w:t>“[the actor] does this solely because of the effect it is likely to have</w:t>
            </w:r>
            <w:r>
              <w:rPr>
                <w:color w:val="000000"/>
              </w:rPr>
              <w:t>.</w:t>
            </w:r>
            <w:r w:rsidRPr="006026DF">
              <w:rPr>
                <w:color w:val="000000"/>
              </w:rPr>
              <w:t>”(p.73)</w:t>
            </w:r>
          </w:p>
        </w:tc>
        <w:tc>
          <w:tcPr>
            <w:tcW w:w="5247" w:type="dxa"/>
            <w:shd w:val="clear" w:color="auto" w:fill="FFFFFF" w:themeFill="background1"/>
          </w:tcPr>
          <w:p w:rsidR="002A4145" w:rsidRDefault="002A4145" w:rsidP="007F693E">
            <w:pPr>
              <w:pStyle w:val="NormalWeb"/>
              <w:spacing w:before="0" w:beforeAutospacing="0" w:after="0" w:afterAutospacing="0"/>
              <w:rPr>
                <w:color w:val="000000"/>
              </w:rPr>
            </w:pPr>
          </w:p>
        </w:tc>
      </w:tr>
      <w:tr w:rsidR="002A4145" w:rsidTr="007F693E">
        <w:tc>
          <w:tcPr>
            <w:tcW w:w="2096" w:type="dxa"/>
            <w:shd w:val="clear" w:color="auto" w:fill="FFFFFF" w:themeFill="background1"/>
          </w:tcPr>
          <w:p w:rsidR="002A4145" w:rsidRPr="00266108" w:rsidRDefault="002A4145" w:rsidP="007F693E">
            <w:pPr>
              <w:pStyle w:val="NormalWeb"/>
              <w:spacing w:before="0" w:beforeAutospacing="0" w:after="0" w:afterAutospacing="0"/>
              <w:rPr>
                <w:b/>
                <w:color w:val="000000"/>
              </w:rPr>
            </w:pPr>
            <w:r>
              <w:rPr>
                <w:b/>
                <w:color w:val="000000"/>
              </w:rPr>
              <w:t>@PG</w:t>
            </w:r>
          </w:p>
        </w:tc>
        <w:tc>
          <w:tcPr>
            <w:tcW w:w="6832" w:type="dxa"/>
            <w:shd w:val="clear" w:color="auto" w:fill="FFFFFF" w:themeFill="background1"/>
          </w:tcPr>
          <w:p w:rsidR="002A4145" w:rsidRDefault="002A4145" w:rsidP="007F693E">
            <w:pPr>
              <w:pStyle w:val="NormalWeb"/>
              <w:spacing w:before="0" w:beforeAutospacing="0" w:after="0" w:afterAutospacing="0"/>
              <w:rPr>
                <w:color w:val="000000"/>
              </w:rPr>
            </w:pPr>
            <w:r>
              <w:rPr>
                <w:color w:val="000000"/>
              </w:rPr>
              <w:t>Sartre: “society demand that he limit himself to his function as a grocer…”(p.76)</w:t>
            </w:r>
          </w:p>
        </w:tc>
        <w:tc>
          <w:tcPr>
            <w:tcW w:w="5247" w:type="dxa"/>
            <w:shd w:val="clear" w:color="auto" w:fill="FFFFFF" w:themeFill="background1"/>
          </w:tcPr>
          <w:p w:rsidR="002A4145" w:rsidRDefault="002A4145" w:rsidP="007F693E">
            <w:pPr>
              <w:pStyle w:val="NormalWeb"/>
              <w:spacing w:before="0" w:beforeAutospacing="0" w:after="0" w:afterAutospacing="0"/>
              <w:rPr>
                <w:color w:val="000000"/>
              </w:rPr>
            </w:pPr>
          </w:p>
        </w:tc>
      </w:tr>
      <w:tr w:rsidR="002A4145" w:rsidTr="007F693E">
        <w:tc>
          <w:tcPr>
            <w:tcW w:w="2096" w:type="dxa"/>
            <w:shd w:val="clear" w:color="auto" w:fill="E2EFD9" w:themeFill="accent6" w:themeFillTint="33"/>
          </w:tcPr>
          <w:p w:rsidR="002A4145" w:rsidRDefault="002A4145" w:rsidP="007F693E">
            <w:pPr>
              <w:pStyle w:val="NormalWeb"/>
              <w:spacing w:before="0" w:beforeAutospacing="0" w:after="0" w:afterAutospacing="0"/>
              <w:rPr>
                <w:b/>
                <w:color w:val="000000"/>
              </w:rPr>
            </w:pPr>
            <w:r w:rsidRPr="00266108">
              <w:rPr>
                <w:b/>
                <w:color w:val="000000"/>
              </w:rPr>
              <w:t>Mystification</w:t>
            </w:r>
          </w:p>
          <w:p w:rsidR="002A4145" w:rsidRPr="00266108" w:rsidRDefault="002A4145" w:rsidP="007F693E">
            <w:pPr>
              <w:pStyle w:val="NormalWeb"/>
              <w:spacing w:before="0" w:beforeAutospacing="0" w:after="0" w:afterAutospacing="0"/>
              <w:rPr>
                <w:b/>
                <w:color w:val="000000"/>
              </w:rPr>
            </w:pPr>
            <w:r>
              <w:rPr>
                <w:b/>
                <w:color w:val="000000"/>
              </w:rPr>
              <w:t>@PG</w:t>
            </w:r>
          </w:p>
        </w:tc>
        <w:tc>
          <w:tcPr>
            <w:tcW w:w="6832" w:type="dxa"/>
            <w:shd w:val="clear" w:color="auto" w:fill="E2EFD9" w:themeFill="accent6" w:themeFillTint="33"/>
          </w:tcPr>
          <w:p w:rsidR="002A4145" w:rsidRDefault="002A4145" w:rsidP="007F693E">
            <w:pPr>
              <w:pStyle w:val="NormalWeb"/>
              <w:spacing w:after="0"/>
              <w:rPr>
                <w:color w:val="000000"/>
              </w:rPr>
            </w:pPr>
            <w:r>
              <w:rPr>
                <w:color w:val="000000"/>
              </w:rPr>
              <w:t>“</w:t>
            </w:r>
            <w:r w:rsidRPr="00266108">
              <w:rPr>
                <w:color w:val="000000"/>
              </w:rPr>
              <w:t xml:space="preserve">in the matter </w:t>
            </w:r>
            <w:r>
              <w:rPr>
                <w:color w:val="000000"/>
              </w:rPr>
              <w:t xml:space="preserve">of keeping social distance, the </w:t>
            </w:r>
            <w:r w:rsidRPr="00266108">
              <w:rPr>
                <w:color w:val="000000"/>
              </w:rPr>
              <w:t>audience itself will often co-op</w:t>
            </w:r>
            <w:r>
              <w:rPr>
                <w:color w:val="000000"/>
              </w:rPr>
              <w:t xml:space="preserve">erate by acting in a respectful </w:t>
            </w:r>
            <w:r w:rsidRPr="00266108">
              <w:rPr>
                <w:color w:val="000000"/>
              </w:rPr>
              <w:t>fashion, in awed regard f</w:t>
            </w:r>
            <w:r>
              <w:rPr>
                <w:color w:val="000000"/>
              </w:rPr>
              <w:t xml:space="preserve">or the sacred integrity imputed </w:t>
            </w:r>
            <w:r w:rsidRPr="00266108">
              <w:rPr>
                <w:color w:val="000000"/>
              </w:rPr>
              <w:t>to the performer.</w:t>
            </w:r>
            <w:r>
              <w:rPr>
                <w:color w:val="000000"/>
              </w:rPr>
              <w:t>” (p.69)</w:t>
            </w:r>
          </w:p>
        </w:tc>
        <w:tc>
          <w:tcPr>
            <w:tcW w:w="5247" w:type="dxa"/>
            <w:shd w:val="clear" w:color="auto" w:fill="E2EFD9" w:themeFill="accent6" w:themeFillTint="33"/>
          </w:tcPr>
          <w:p w:rsidR="002A4145" w:rsidRDefault="002A4145" w:rsidP="007F693E">
            <w:pPr>
              <w:pStyle w:val="NormalWeb"/>
              <w:spacing w:before="0" w:beforeAutospacing="0" w:after="0" w:afterAutospacing="0"/>
              <w:rPr>
                <w:color w:val="000000"/>
              </w:rPr>
            </w:pPr>
          </w:p>
        </w:tc>
      </w:tr>
      <w:tr w:rsidR="002A4145" w:rsidTr="007F693E">
        <w:tc>
          <w:tcPr>
            <w:tcW w:w="2096" w:type="dxa"/>
            <w:shd w:val="clear" w:color="auto" w:fill="E2EFD9" w:themeFill="accent6" w:themeFillTint="33"/>
          </w:tcPr>
          <w:p w:rsidR="002A4145" w:rsidRPr="00266108" w:rsidRDefault="002A4145" w:rsidP="007F693E">
            <w:pPr>
              <w:pStyle w:val="NormalWeb"/>
              <w:spacing w:before="0" w:beforeAutospacing="0" w:after="0" w:afterAutospacing="0"/>
              <w:rPr>
                <w:b/>
                <w:color w:val="000000"/>
              </w:rPr>
            </w:pPr>
          </w:p>
        </w:tc>
        <w:tc>
          <w:tcPr>
            <w:tcW w:w="6832" w:type="dxa"/>
            <w:shd w:val="clear" w:color="auto" w:fill="E2EFD9" w:themeFill="accent6" w:themeFillTint="33"/>
          </w:tcPr>
          <w:p w:rsidR="002A4145" w:rsidRDefault="002A4145" w:rsidP="007F693E">
            <w:pPr>
              <w:pStyle w:val="NormalWeb"/>
              <w:spacing w:after="0"/>
              <w:rPr>
                <w:color w:val="000000"/>
              </w:rPr>
            </w:pPr>
            <w:r>
              <w:rPr>
                <w:color w:val="000000"/>
              </w:rPr>
              <w:t xml:space="preserve">Ponsonby: “As a naval officer </w:t>
            </w:r>
            <w:r w:rsidRPr="00DC7F71">
              <w:rPr>
                <w:color w:val="000000"/>
              </w:rPr>
              <w:t xml:space="preserve">he would know that the </w:t>
            </w:r>
            <w:r>
              <w:rPr>
                <w:color w:val="000000"/>
              </w:rPr>
              <w:t xml:space="preserve">captain of a ship never had his </w:t>
            </w:r>
            <w:r w:rsidRPr="00DC7F71">
              <w:rPr>
                <w:color w:val="000000"/>
              </w:rPr>
              <w:t>meals with the other officers but remained quite aloof.</w:t>
            </w:r>
            <w:r>
              <w:rPr>
                <w:color w:val="000000"/>
              </w:rPr>
              <w:t>” (p. 68)</w:t>
            </w:r>
          </w:p>
        </w:tc>
        <w:tc>
          <w:tcPr>
            <w:tcW w:w="5247" w:type="dxa"/>
            <w:shd w:val="clear" w:color="auto" w:fill="E2EFD9" w:themeFill="accent6" w:themeFillTint="33"/>
          </w:tcPr>
          <w:p w:rsidR="002A4145" w:rsidRDefault="002A4145" w:rsidP="007F693E">
            <w:pPr>
              <w:pStyle w:val="NormalWeb"/>
              <w:spacing w:before="0" w:beforeAutospacing="0" w:after="0" w:afterAutospacing="0"/>
              <w:rPr>
                <w:color w:val="000000"/>
              </w:rPr>
            </w:pPr>
          </w:p>
        </w:tc>
      </w:tr>
      <w:tr w:rsidR="002A4145" w:rsidTr="007F693E">
        <w:tc>
          <w:tcPr>
            <w:tcW w:w="2096" w:type="dxa"/>
            <w:shd w:val="clear" w:color="auto" w:fill="FFFFFF" w:themeFill="background1"/>
          </w:tcPr>
          <w:p w:rsidR="002A4145" w:rsidRDefault="002A4145" w:rsidP="007F693E">
            <w:pPr>
              <w:pStyle w:val="NormalWeb"/>
              <w:spacing w:before="0" w:beforeAutospacing="0" w:after="0" w:afterAutospacing="0"/>
              <w:rPr>
                <w:b/>
                <w:color w:val="000000"/>
              </w:rPr>
            </w:pPr>
            <w:r w:rsidRPr="00DC7F71">
              <w:rPr>
                <w:b/>
                <w:color w:val="000000"/>
              </w:rPr>
              <w:t>Misrepresentation</w:t>
            </w:r>
          </w:p>
          <w:p w:rsidR="002A4145" w:rsidRPr="00266108" w:rsidRDefault="002A4145" w:rsidP="007F693E">
            <w:pPr>
              <w:pStyle w:val="NormalWeb"/>
              <w:spacing w:before="0" w:beforeAutospacing="0" w:after="0" w:afterAutospacing="0"/>
              <w:rPr>
                <w:b/>
                <w:color w:val="000000"/>
              </w:rPr>
            </w:pPr>
            <w:r>
              <w:rPr>
                <w:b/>
                <w:color w:val="000000"/>
              </w:rPr>
              <w:t>@PG</w:t>
            </w:r>
          </w:p>
        </w:tc>
        <w:tc>
          <w:tcPr>
            <w:tcW w:w="6832" w:type="dxa"/>
            <w:shd w:val="clear" w:color="auto" w:fill="FFFFFF" w:themeFill="background1"/>
          </w:tcPr>
          <w:p w:rsidR="002A4145" w:rsidRDefault="002A4145" w:rsidP="007F693E">
            <w:pPr>
              <w:autoSpaceDE w:val="0"/>
              <w:autoSpaceDN w:val="0"/>
              <w:adjustRightInd w:val="0"/>
              <w:rPr>
                <w:rFonts w:ascii="Times New Roman" w:hAnsi="Times New Roman" w:cs="Times New Roman"/>
                <w:sz w:val="24"/>
                <w:szCs w:val="24"/>
              </w:rPr>
            </w:pPr>
            <w:r>
              <w:rPr>
                <w:color w:val="000000"/>
              </w:rPr>
              <w:t>“</w:t>
            </w:r>
            <w:r>
              <w:rPr>
                <w:rFonts w:ascii="Times New Roman" w:hAnsi="Times New Roman" w:cs="Times New Roman"/>
                <w:sz w:val="24"/>
                <w:szCs w:val="24"/>
              </w:rPr>
              <w:t>we may have some sympathy for</w:t>
            </w:r>
          </w:p>
          <w:p w:rsidR="002A4145" w:rsidRDefault="002A4145" w:rsidP="007F693E">
            <w:pPr>
              <w:autoSpaceDE w:val="0"/>
              <w:autoSpaceDN w:val="0"/>
              <w:adjustRightInd w:val="0"/>
              <w:rPr>
                <w:color w:val="000000"/>
              </w:rPr>
            </w:pPr>
            <w:r>
              <w:rPr>
                <w:rFonts w:ascii="Times New Roman" w:hAnsi="Times New Roman" w:cs="Times New Roman"/>
                <w:sz w:val="23"/>
                <w:szCs w:val="23"/>
              </w:rPr>
              <w:t xml:space="preserve">those who have but one fatal flaw and who attempt </w:t>
            </w:r>
            <w:r>
              <w:rPr>
                <w:rFonts w:ascii="Arial" w:hAnsi="Arial" w:cs="Arial"/>
                <w:sz w:val="20"/>
                <w:szCs w:val="20"/>
              </w:rPr>
              <w:t xml:space="preserve">to </w:t>
            </w:r>
            <w:r>
              <w:rPr>
                <w:rFonts w:ascii="Times New Roman" w:hAnsi="Times New Roman" w:cs="Times New Roman"/>
              </w:rPr>
              <w:t xml:space="preserve">conceal the fact </w:t>
            </w:r>
            <w:r>
              <w:rPr>
                <w:rFonts w:ascii="Times New Roman" w:hAnsi="Times New Roman" w:cs="Times New Roman"/>
                <w:sz w:val="23"/>
                <w:szCs w:val="23"/>
              </w:rPr>
              <w:t xml:space="preserve">that </w:t>
            </w:r>
            <w:r>
              <w:rPr>
                <w:rFonts w:ascii="Times New Roman" w:hAnsi="Times New Roman" w:cs="Times New Roman"/>
              </w:rPr>
              <w:t>they are” (p.60)</w:t>
            </w:r>
          </w:p>
        </w:tc>
        <w:tc>
          <w:tcPr>
            <w:tcW w:w="5247" w:type="dxa"/>
            <w:shd w:val="clear" w:color="auto" w:fill="FFFFFF" w:themeFill="background1"/>
          </w:tcPr>
          <w:p w:rsidR="002A4145" w:rsidRDefault="002A4145" w:rsidP="007F693E">
            <w:pPr>
              <w:pStyle w:val="NormalWeb"/>
              <w:spacing w:before="0" w:beforeAutospacing="0" w:after="0" w:afterAutospacing="0"/>
              <w:rPr>
                <w:color w:val="000000"/>
              </w:rPr>
            </w:pPr>
          </w:p>
        </w:tc>
      </w:tr>
      <w:tr w:rsidR="002A4145" w:rsidTr="007F693E">
        <w:tc>
          <w:tcPr>
            <w:tcW w:w="2096" w:type="dxa"/>
            <w:shd w:val="clear" w:color="auto" w:fill="FFFFFF" w:themeFill="background1"/>
          </w:tcPr>
          <w:p w:rsidR="002A4145" w:rsidRPr="00DC7F71" w:rsidRDefault="002A4145" w:rsidP="007F693E">
            <w:pPr>
              <w:pStyle w:val="NormalWeb"/>
              <w:spacing w:before="0" w:beforeAutospacing="0" w:after="0" w:afterAutospacing="0"/>
              <w:rPr>
                <w:b/>
                <w:color w:val="000000"/>
              </w:rPr>
            </w:pPr>
          </w:p>
        </w:tc>
        <w:tc>
          <w:tcPr>
            <w:tcW w:w="6832" w:type="dxa"/>
            <w:shd w:val="clear" w:color="auto" w:fill="FFFFFF" w:themeFill="background1"/>
          </w:tcPr>
          <w:p w:rsidR="002A4145" w:rsidRDefault="002A4145" w:rsidP="007F693E">
            <w:pPr>
              <w:autoSpaceDE w:val="0"/>
              <w:autoSpaceDN w:val="0"/>
              <w:adjustRightInd w:val="0"/>
              <w:rPr>
                <w:color w:val="000000"/>
              </w:rPr>
            </w:pPr>
            <w:r>
              <w:rPr>
                <w:color w:val="000000"/>
              </w:rPr>
              <w:t>“an individual may style himself an expert and be penalized by nothing stronger than snigger.” (p.61)</w:t>
            </w:r>
          </w:p>
        </w:tc>
        <w:tc>
          <w:tcPr>
            <w:tcW w:w="5247" w:type="dxa"/>
            <w:shd w:val="clear" w:color="auto" w:fill="FFFFFF" w:themeFill="background1"/>
          </w:tcPr>
          <w:p w:rsidR="002A4145" w:rsidRDefault="002A4145" w:rsidP="007F693E">
            <w:pPr>
              <w:pStyle w:val="NormalWeb"/>
              <w:spacing w:before="0" w:beforeAutospacing="0" w:after="0" w:afterAutospacing="0"/>
              <w:rPr>
                <w:color w:val="000000"/>
              </w:rPr>
            </w:pPr>
          </w:p>
        </w:tc>
      </w:tr>
      <w:tr w:rsidR="002A4145" w:rsidTr="007F693E">
        <w:tc>
          <w:tcPr>
            <w:tcW w:w="2096" w:type="dxa"/>
            <w:shd w:val="clear" w:color="auto" w:fill="FFFFFF" w:themeFill="background1"/>
          </w:tcPr>
          <w:p w:rsidR="002A4145" w:rsidRPr="00266108" w:rsidRDefault="002A4145" w:rsidP="007F693E">
            <w:pPr>
              <w:pStyle w:val="NormalWeb"/>
              <w:spacing w:before="0" w:beforeAutospacing="0" w:after="0" w:afterAutospacing="0"/>
              <w:rPr>
                <w:b/>
                <w:color w:val="000000"/>
              </w:rPr>
            </w:pPr>
          </w:p>
        </w:tc>
        <w:tc>
          <w:tcPr>
            <w:tcW w:w="6832" w:type="dxa"/>
            <w:shd w:val="clear" w:color="auto" w:fill="FFFFFF" w:themeFill="background1"/>
          </w:tcPr>
          <w:p w:rsidR="002A4145" w:rsidRDefault="002A4145" w:rsidP="007F693E">
            <w:pPr>
              <w:pStyle w:val="NormalWeb"/>
              <w:spacing w:after="0"/>
              <w:rPr>
                <w:color w:val="000000"/>
              </w:rPr>
            </w:pPr>
            <w:r>
              <w:rPr>
                <w:color w:val="000000"/>
              </w:rPr>
              <w:t xml:space="preserve">“allow the </w:t>
            </w:r>
            <w:r w:rsidRPr="004E7973">
              <w:rPr>
                <w:color w:val="000000"/>
              </w:rPr>
              <w:t>misinfo</w:t>
            </w:r>
            <w:r>
              <w:rPr>
                <w:color w:val="000000"/>
              </w:rPr>
              <w:t>rm</w:t>
            </w:r>
            <w:r w:rsidRPr="004E7973">
              <w:rPr>
                <w:color w:val="000000"/>
              </w:rPr>
              <w:t>er to profit from lies without, technically, telling</w:t>
            </w:r>
            <w:r>
              <w:rPr>
                <w:color w:val="000000"/>
              </w:rPr>
              <w:t xml:space="preserve"> </w:t>
            </w:r>
            <w:r w:rsidRPr="004E7973">
              <w:rPr>
                <w:color w:val="000000"/>
              </w:rPr>
              <w:t>any.</w:t>
            </w:r>
            <w:r>
              <w:rPr>
                <w:color w:val="000000"/>
              </w:rPr>
              <w:t>” (p. 62)</w:t>
            </w:r>
          </w:p>
        </w:tc>
        <w:tc>
          <w:tcPr>
            <w:tcW w:w="5247" w:type="dxa"/>
            <w:shd w:val="clear" w:color="auto" w:fill="FFFFFF" w:themeFill="background1"/>
          </w:tcPr>
          <w:p w:rsidR="002A4145" w:rsidRDefault="002A4145" w:rsidP="007F693E">
            <w:pPr>
              <w:pStyle w:val="NormalWeb"/>
              <w:spacing w:before="0" w:beforeAutospacing="0" w:after="0" w:afterAutospacing="0"/>
              <w:rPr>
                <w:color w:val="000000"/>
              </w:rPr>
            </w:pPr>
          </w:p>
        </w:tc>
      </w:tr>
      <w:tr w:rsidR="002A4145" w:rsidTr="007F693E">
        <w:tc>
          <w:tcPr>
            <w:tcW w:w="2096" w:type="dxa"/>
            <w:shd w:val="clear" w:color="auto" w:fill="FFFFFF" w:themeFill="background1"/>
          </w:tcPr>
          <w:p w:rsidR="002A4145" w:rsidRPr="00266108" w:rsidRDefault="002A4145" w:rsidP="007F693E">
            <w:pPr>
              <w:pStyle w:val="NormalWeb"/>
              <w:spacing w:before="0" w:beforeAutospacing="0" w:after="0" w:afterAutospacing="0"/>
              <w:rPr>
                <w:b/>
                <w:color w:val="000000"/>
              </w:rPr>
            </w:pPr>
          </w:p>
        </w:tc>
        <w:tc>
          <w:tcPr>
            <w:tcW w:w="6832" w:type="dxa"/>
            <w:shd w:val="clear" w:color="auto" w:fill="FFFFFF" w:themeFill="background1"/>
          </w:tcPr>
          <w:p w:rsidR="002A4145" w:rsidRDefault="002A4145" w:rsidP="007F693E">
            <w:pPr>
              <w:pStyle w:val="NormalWeb"/>
              <w:spacing w:after="0"/>
              <w:rPr>
                <w:color w:val="000000"/>
              </w:rPr>
            </w:pPr>
            <w:r>
              <w:rPr>
                <w:color w:val="000000"/>
              </w:rPr>
              <w:t>“</w:t>
            </w:r>
            <w:r w:rsidRPr="004E7973">
              <w:rPr>
                <w:color w:val="000000"/>
              </w:rPr>
              <w:t>With such strategica</w:t>
            </w:r>
            <w:r>
              <w:rPr>
                <w:color w:val="000000"/>
              </w:rPr>
              <w:t>lly</w:t>
            </w:r>
            <w:r w:rsidRPr="004E7973">
              <w:rPr>
                <w:color w:val="000000"/>
              </w:rPr>
              <w:t xml:space="preserve"> </w:t>
            </w:r>
            <w:r>
              <w:rPr>
                <w:color w:val="000000"/>
              </w:rPr>
              <w:t xml:space="preserve">located points of reticence, it is possible to maintain a </w:t>
            </w:r>
            <w:r w:rsidRPr="004E7973">
              <w:rPr>
                <w:color w:val="000000"/>
              </w:rPr>
              <w:t>d</w:t>
            </w:r>
            <w:r>
              <w:rPr>
                <w:color w:val="000000"/>
              </w:rPr>
              <w:t>e</w:t>
            </w:r>
            <w:r w:rsidRPr="004E7973">
              <w:rPr>
                <w:color w:val="000000"/>
              </w:rPr>
              <w:t>sirable status quo</w:t>
            </w:r>
            <w:r>
              <w:rPr>
                <w:color w:val="000000"/>
              </w:rPr>
              <w:t xml:space="preserve"> in the relationship without having to carry out rigidly the implications of this arrangement in all areas of life.” (p.64)</w:t>
            </w:r>
          </w:p>
        </w:tc>
        <w:tc>
          <w:tcPr>
            <w:tcW w:w="5247" w:type="dxa"/>
            <w:shd w:val="clear" w:color="auto" w:fill="FFFFFF" w:themeFill="background1"/>
          </w:tcPr>
          <w:p w:rsidR="002A4145" w:rsidRDefault="002A4145" w:rsidP="007F693E">
            <w:pPr>
              <w:pStyle w:val="NormalWeb"/>
              <w:spacing w:before="0" w:beforeAutospacing="0" w:after="0" w:afterAutospacing="0"/>
              <w:rPr>
                <w:color w:val="000000"/>
              </w:rPr>
            </w:pPr>
          </w:p>
        </w:tc>
      </w:tr>
      <w:tr w:rsidR="002A4145" w:rsidTr="007F693E">
        <w:tc>
          <w:tcPr>
            <w:tcW w:w="2096" w:type="dxa"/>
            <w:shd w:val="clear" w:color="auto" w:fill="FFFFFF" w:themeFill="background1"/>
          </w:tcPr>
          <w:p w:rsidR="002A4145" w:rsidRPr="00266108" w:rsidRDefault="002A4145" w:rsidP="007F693E">
            <w:pPr>
              <w:pStyle w:val="NormalWeb"/>
              <w:spacing w:before="0" w:beforeAutospacing="0" w:after="0" w:afterAutospacing="0"/>
              <w:rPr>
                <w:b/>
                <w:color w:val="000000"/>
              </w:rPr>
            </w:pPr>
          </w:p>
        </w:tc>
        <w:tc>
          <w:tcPr>
            <w:tcW w:w="6832" w:type="dxa"/>
            <w:shd w:val="clear" w:color="auto" w:fill="FFFFFF" w:themeFill="background1"/>
          </w:tcPr>
          <w:p w:rsidR="002A4145" w:rsidRDefault="002A4145" w:rsidP="007F693E">
            <w:pPr>
              <w:pStyle w:val="NormalWeb"/>
              <w:spacing w:after="0"/>
              <w:rPr>
                <w:color w:val="000000"/>
              </w:rPr>
            </w:pPr>
            <w:r>
              <w:rPr>
                <w:color w:val="000000"/>
              </w:rPr>
              <w:t>“</w:t>
            </w:r>
            <w:r w:rsidRPr="004F1F16">
              <w:rPr>
                <w:color w:val="000000"/>
              </w:rPr>
              <w:t>both must take care to enliven their performances</w:t>
            </w:r>
            <w:r>
              <w:rPr>
                <w:color w:val="000000"/>
              </w:rPr>
              <w:t xml:space="preserve"> with </w:t>
            </w:r>
            <w:r w:rsidRPr="004F1F16">
              <w:rPr>
                <w:color w:val="000000"/>
              </w:rPr>
              <w:t>appropriate expressions, exclude from their performances</w:t>
            </w:r>
            <w:r>
              <w:rPr>
                <w:color w:val="000000"/>
              </w:rPr>
              <w:t xml:space="preserve"> </w:t>
            </w:r>
            <w:r w:rsidRPr="004F1F16">
              <w:rPr>
                <w:color w:val="000000"/>
              </w:rPr>
              <w:t>expressions that might discredit the impression being</w:t>
            </w:r>
            <w:r>
              <w:rPr>
                <w:color w:val="000000"/>
              </w:rPr>
              <w:t xml:space="preserve"> </w:t>
            </w:r>
            <w:r w:rsidRPr="004F1F16">
              <w:rPr>
                <w:color w:val="000000"/>
              </w:rPr>
              <w:t>fostered,</w:t>
            </w:r>
            <w:r>
              <w:rPr>
                <w:color w:val="000000"/>
              </w:rPr>
              <w:t>” (p. 66)</w:t>
            </w:r>
          </w:p>
        </w:tc>
        <w:tc>
          <w:tcPr>
            <w:tcW w:w="5247" w:type="dxa"/>
            <w:shd w:val="clear" w:color="auto" w:fill="FFFFFF" w:themeFill="background1"/>
          </w:tcPr>
          <w:p w:rsidR="002A4145" w:rsidRDefault="002A4145" w:rsidP="007F693E">
            <w:pPr>
              <w:pStyle w:val="NormalWeb"/>
              <w:spacing w:before="0" w:beforeAutospacing="0" w:after="0" w:afterAutospacing="0"/>
              <w:rPr>
                <w:color w:val="000000"/>
              </w:rPr>
            </w:pPr>
          </w:p>
        </w:tc>
      </w:tr>
      <w:tr w:rsidR="002A4145" w:rsidTr="007F693E">
        <w:tc>
          <w:tcPr>
            <w:tcW w:w="2096" w:type="dxa"/>
            <w:vMerge w:val="restart"/>
            <w:shd w:val="clear" w:color="auto" w:fill="E7E6E6" w:themeFill="background2"/>
          </w:tcPr>
          <w:p w:rsidR="002A4145" w:rsidRDefault="002A4145" w:rsidP="007F693E">
            <w:pPr>
              <w:pStyle w:val="NormalWeb"/>
              <w:spacing w:before="0" w:beforeAutospacing="0" w:after="0" w:afterAutospacing="0"/>
              <w:rPr>
                <w:b/>
                <w:color w:val="000000"/>
              </w:rPr>
            </w:pPr>
            <w:r w:rsidRPr="00993435">
              <w:rPr>
                <w:b/>
                <w:color w:val="000000"/>
              </w:rPr>
              <w:t>Maintenance of expressive control</w:t>
            </w:r>
          </w:p>
          <w:p w:rsidR="002A4145" w:rsidRDefault="002A4145" w:rsidP="007F693E">
            <w:pPr>
              <w:pStyle w:val="NormalWeb"/>
              <w:spacing w:before="0" w:beforeAutospacing="0" w:after="0" w:afterAutospacing="0"/>
              <w:rPr>
                <w:b/>
                <w:color w:val="000000"/>
              </w:rPr>
            </w:pPr>
          </w:p>
          <w:p w:rsidR="002A4145" w:rsidRPr="00266108" w:rsidRDefault="002A4145" w:rsidP="007F693E">
            <w:pPr>
              <w:pStyle w:val="NormalWeb"/>
              <w:spacing w:before="0" w:beforeAutospacing="0" w:after="0" w:afterAutospacing="0"/>
              <w:rPr>
                <w:b/>
                <w:color w:val="000000"/>
              </w:rPr>
            </w:pPr>
          </w:p>
        </w:tc>
        <w:tc>
          <w:tcPr>
            <w:tcW w:w="6832" w:type="dxa"/>
            <w:shd w:val="clear" w:color="auto" w:fill="E7E6E6" w:themeFill="background2"/>
          </w:tcPr>
          <w:p w:rsidR="002A4145" w:rsidRDefault="002A4145" w:rsidP="007F693E">
            <w:pPr>
              <w:pStyle w:val="NormalWeb"/>
              <w:spacing w:after="0"/>
              <w:rPr>
                <w:color w:val="000000"/>
              </w:rPr>
            </w:pPr>
            <w:r>
              <w:rPr>
                <w:color w:val="000000"/>
              </w:rPr>
              <w:lastRenderedPageBreak/>
              <w:t>“</w:t>
            </w:r>
            <w:r w:rsidRPr="00993435">
              <w:rPr>
                <w:color w:val="000000"/>
              </w:rPr>
              <w:t>especially high-level conflicts, each</w:t>
            </w:r>
            <w:r>
              <w:rPr>
                <w:color w:val="000000"/>
              </w:rPr>
              <w:t xml:space="preserve"> </w:t>
            </w:r>
            <w:r w:rsidRPr="00993435">
              <w:rPr>
                <w:color w:val="000000"/>
              </w:rPr>
              <w:t>protagonist will have to watch his own conduct carefully</w:t>
            </w:r>
            <w:r>
              <w:rPr>
                <w:color w:val="000000"/>
              </w:rPr>
              <w:t xml:space="preserve"> </w:t>
            </w:r>
            <w:r w:rsidRPr="00993435">
              <w:rPr>
                <w:color w:val="000000"/>
              </w:rPr>
              <w:t>lest he give the opposition a vulnerable point at which to</w:t>
            </w:r>
            <w:r>
              <w:rPr>
                <w:color w:val="000000"/>
              </w:rPr>
              <w:t xml:space="preserve"> </w:t>
            </w:r>
            <w:r w:rsidRPr="00993435">
              <w:rPr>
                <w:color w:val="000000"/>
              </w:rPr>
              <w:t>direct criticism</w:t>
            </w:r>
            <w:r>
              <w:rPr>
                <w:color w:val="000000"/>
              </w:rPr>
              <w:t>.” (p.55)</w:t>
            </w:r>
          </w:p>
        </w:tc>
        <w:tc>
          <w:tcPr>
            <w:tcW w:w="5247" w:type="dxa"/>
            <w:shd w:val="clear" w:color="auto" w:fill="E7E6E6" w:themeFill="background2"/>
          </w:tcPr>
          <w:p w:rsidR="002A4145" w:rsidRDefault="002A4145" w:rsidP="007F693E">
            <w:pPr>
              <w:pStyle w:val="NormalWeb"/>
              <w:spacing w:before="0" w:beforeAutospacing="0" w:after="0" w:afterAutospacing="0"/>
              <w:rPr>
                <w:color w:val="000000"/>
              </w:rPr>
            </w:pPr>
          </w:p>
        </w:tc>
      </w:tr>
      <w:tr w:rsidR="002A4145" w:rsidTr="007F693E">
        <w:tc>
          <w:tcPr>
            <w:tcW w:w="2096" w:type="dxa"/>
            <w:vMerge/>
            <w:shd w:val="clear" w:color="auto" w:fill="E7E6E6" w:themeFill="background2"/>
          </w:tcPr>
          <w:p w:rsidR="002A4145" w:rsidRPr="00266108" w:rsidRDefault="002A4145" w:rsidP="007F693E">
            <w:pPr>
              <w:pStyle w:val="NormalWeb"/>
              <w:spacing w:before="0" w:beforeAutospacing="0" w:after="0" w:afterAutospacing="0"/>
              <w:rPr>
                <w:b/>
                <w:color w:val="000000"/>
              </w:rPr>
            </w:pPr>
          </w:p>
        </w:tc>
        <w:tc>
          <w:tcPr>
            <w:tcW w:w="6832" w:type="dxa"/>
            <w:shd w:val="clear" w:color="auto" w:fill="E7E6E6" w:themeFill="background2"/>
          </w:tcPr>
          <w:p w:rsidR="002A4145" w:rsidRDefault="002A4145" w:rsidP="007F693E">
            <w:pPr>
              <w:pStyle w:val="NormalWeb"/>
              <w:spacing w:after="0"/>
              <w:rPr>
                <w:color w:val="000000"/>
              </w:rPr>
            </w:pPr>
            <w:r>
              <w:rPr>
                <w:color w:val="000000"/>
              </w:rPr>
              <w:t>Santayana: “</w:t>
            </w:r>
            <w:r w:rsidRPr="00740D5C">
              <w:rPr>
                <w:color w:val="000000"/>
              </w:rPr>
              <w:t>Our animal habits are trans</w:t>
            </w:r>
            <w:r>
              <w:rPr>
                <w:color w:val="000000"/>
              </w:rPr>
              <w:t>m</w:t>
            </w:r>
            <w:r w:rsidRPr="00740D5C">
              <w:rPr>
                <w:color w:val="000000"/>
              </w:rPr>
              <w:t>uted by conscience</w:t>
            </w:r>
            <w:r>
              <w:rPr>
                <w:color w:val="000000"/>
              </w:rPr>
              <w:t xml:space="preserve"> </w:t>
            </w:r>
            <w:r w:rsidRPr="00740D5C">
              <w:rPr>
                <w:color w:val="000000"/>
              </w:rPr>
              <w:t xml:space="preserve">into loyalties and duties, and we </w:t>
            </w:r>
            <w:r>
              <w:rPr>
                <w:color w:val="000000"/>
              </w:rPr>
              <w:t>become “</w:t>
            </w:r>
            <w:r w:rsidRPr="00740D5C">
              <w:rPr>
                <w:color w:val="000000"/>
              </w:rPr>
              <w:t xml:space="preserve"> persons</w:t>
            </w:r>
            <w:r>
              <w:rPr>
                <w:color w:val="000000"/>
              </w:rPr>
              <w:t>” o</w:t>
            </w:r>
            <w:r w:rsidRPr="00740D5C">
              <w:rPr>
                <w:color w:val="000000"/>
              </w:rPr>
              <w:t>r</w:t>
            </w:r>
            <w:r>
              <w:rPr>
                <w:color w:val="000000"/>
              </w:rPr>
              <w:t xml:space="preserve"> </w:t>
            </w:r>
            <w:r w:rsidRPr="00740D5C">
              <w:rPr>
                <w:color w:val="000000"/>
              </w:rPr>
              <w:t>masks</w:t>
            </w:r>
            <w:r>
              <w:rPr>
                <w:color w:val="000000"/>
              </w:rPr>
              <w:t>.” (p.57)</w:t>
            </w:r>
          </w:p>
        </w:tc>
        <w:tc>
          <w:tcPr>
            <w:tcW w:w="5247" w:type="dxa"/>
            <w:shd w:val="clear" w:color="auto" w:fill="E7E6E6" w:themeFill="background2"/>
          </w:tcPr>
          <w:p w:rsidR="002A4145" w:rsidRDefault="002A4145" w:rsidP="007F693E">
            <w:pPr>
              <w:pStyle w:val="NormalWeb"/>
              <w:spacing w:before="0" w:beforeAutospacing="0" w:after="0" w:afterAutospacing="0"/>
              <w:rPr>
                <w:color w:val="000000"/>
              </w:rPr>
            </w:pPr>
          </w:p>
        </w:tc>
      </w:tr>
      <w:tr w:rsidR="002A4145" w:rsidTr="007F693E">
        <w:tc>
          <w:tcPr>
            <w:tcW w:w="2096" w:type="dxa"/>
            <w:vMerge w:val="restart"/>
          </w:tcPr>
          <w:p w:rsidR="002A4145" w:rsidRPr="00266108" w:rsidRDefault="002A4145" w:rsidP="007F693E">
            <w:pPr>
              <w:pStyle w:val="NormalWeb"/>
              <w:spacing w:before="0" w:beforeAutospacing="0" w:after="0" w:afterAutospacing="0"/>
              <w:rPr>
                <w:b/>
                <w:color w:val="000000"/>
              </w:rPr>
            </w:pPr>
            <w:r w:rsidRPr="00740D5C">
              <w:rPr>
                <w:b/>
                <w:color w:val="000000"/>
              </w:rPr>
              <w:lastRenderedPageBreak/>
              <w:t>Idealization</w:t>
            </w:r>
            <w:r>
              <w:rPr>
                <w:b/>
                <w:color w:val="000000"/>
              </w:rPr>
              <w:t xml:space="preserve"> 1</w:t>
            </w:r>
          </w:p>
        </w:tc>
        <w:tc>
          <w:tcPr>
            <w:tcW w:w="6832" w:type="dxa"/>
          </w:tcPr>
          <w:p w:rsidR="002A4145" w:rsidRDefault="002A4145" w:rsidP="007F693E">
            <w:pPr>
              <w:pStyle w:val="NormalWeb"/>
              <w:spacing w:after="0"/>
              <w:rPr>
                <w:color w:val="000000"/>
              </w:rPr>
            </w:pPr>
            <w:r>
              <w:rPr>
                <w:color w:val="000000"/>
              </w:rPr>
              <w:t>“</w:t>
            </w:r>
            <w:r w:rsidRPr="0080584F">
              <w:rPr>
                <w:color w:val="000000"/>
              </w:rPr>
              <w:t>influential groups in America whose members have</w:t>
            </w:r>
            <w:r>
              <w:rPr>
                <w:color w:val="000000"/>
              </w:rPr>
              <w:t xml:space="preserve"> </w:t>
            </w:r>
            <w:r w:rsidRPr="0080584F">
              <w:rPr>
                <w:color w:val="000000"/>
              </w:rPr>
              <w:t>felt that some aspect</w:t>
            </w:r>
            <w:r>
              <w:rPr>
                <w:color w:val="000000"/>
              </w:rPr>
              <w:t xml:space="preserve"> of every performance ought to </w:t>
            </w:r>
            <w:r w:rsidRPr="0080584F">
              <w:rPr>
                <w:color w:val="000000"/>
              </w:rPr>
              <w:t>play</w:t>
            </w:r>
            <w:r>
              <w:rPr>
                <w:color w:val="000000"/>
              </w:rPr>
              <w:t xml:space="preserve"> </w:t>
            </w:r>
            <w:r w:rsidRPr="0080584F">
              <w:rPr>
                <w:color w:val="000000"/>
              </w:rPr>
              <w:t>down the expression of sheer wealth In order to foster the</w:t>
            </w:r>
            <w:r>
              <w:rPr>
                <w:color w:val="000000"/>
              </w:rPr>
              <w:t xml:space="preserve"> i</w:t>
            </w:r>
            <w:r w:rsidRPr="0080584F">
              <w:rPr>
                <w:color w:val="000000"/>
              </w:rPr>
              <w:t>mpression that standards regarding birth, culture, or moral</w:t>
            </w:r>
            <w:r>
              <w:rPr>
                <w:color w:val="000000"/>
              </w:rPr>
              <w:t xml:space="preserve"> </w:t>
            </w:r>
            <w:r w:rsidRPr="0080584F">
              <w:rPr>
                <w:color w:val="000000"/>
              </w:rPr>
              <w:t>earnestness are the ones that prevail.</w:t>
            </w:r>
            <w:r>
              <w:rPr>
                <w:color w:val="000000"/>
              </w:rPr>
              <w:t>” (p.37)</w:t>
            </w:r>
          </w:p>
        </w:tc>
        <w:tc>
          <w:tcPr>
            <w:tcW w:w="5247" w:type="dxa"/>
          </w:tcPr>
          <w:p w:rsidR="002A4145" w:rsidRDefault="002A4145" w:rsidP="007F693E">
            <w:pPr>
              <w:pStyle w:val="NormalWeb"/>
              <w:spacing w:before="0" w:beforeAutospacing="0" w:after="0" w:afterAutospacing="0"/>
              <w:rPr>
                <w:color w:val="000000"/>
              </w:rPr>
            </w:pPr>
          </w:p>
        </w:tc>
      </w:tr>
      <w:tr w:rsidR="002A4145" w:rsidTr="007F693E">
        <w:tc>
          <w:tcPr>
            <w:tcW w:w="2096" w:type="dxa"/>
            <w:vMerge/>
          </w:tcPr>
          <w:p w:rsidR="002A4145" w:rsidRPr="00266108" w:rsidRDefault="002A4145" w:rsidP="007F693E">
            <w:pPr>
              <w:pStyle w:val="NormalWeb"/>
              <w:spacing w:before="0" w:beforeAutospacing="0" w:after="0" w:afterAutospacing="0"/>
              <w:rPr>
                <w:b/>
                <w:color w:val="000000"/>
              </w:rPr>
            </w:pPr>
          </w:p>
        </w:tc>
        <w:tc>
          <w:tcPr>
            <w:tcW w:w="6832" w:type="dxa"/>
          </w:tcPr>
          <w:p w:rsidR="002A4145" w:rsidRDefault="002A4145" w:rsidP="007F693E">
            <w:pPr>
              <w:pStyle w:val="NormalWeb"/>
              <w:spacing w:after="0"/>
              <w:rPr>
                <w:color w:val="000000"/>
              </w:rPr>
            </w:pPr>
            <w:r>
              <w:rPr>
                <w:color w:val="000000"/>
              </w:rPr>
              <w:t>“</w:t>
            </w:r>
            <w:r w:rsidRPr="0080584F">
              <w:rPr>
                <w:color w:val="000000"/>
              </w:rPr>
              <w:t>American college girls did, and no doubt do, play down</w:t>
            </w:r>
            <w:r>
              <w:rPr>
                <w:color w:val="000000"/>
              </w:rPr>
              <w:t xml:space="preserve"> </w:t>
            </w:r>
            <w:r w:rsidRPr="0080584F">
              <w:rPr>
                <w:color w:val="000000"/>
              </w:rPr>
              <w:t>their intelligence, skills, and deter</w:t>
            </w:r>
            <w:r>
              <w:rPr>
                <w:color w:val="000000"/>
              </w:rPr>
              <w:t>m</w:t>
            </w:r>
            <w:r w:rsidRPr="0080584F">
              <w:rPr>
                <w:color w:val="000000"/>
              </w:rPr>
              <w:t>inativeness when in the</w:t>
            </w:r>
            <w:r>
              <w:rPr>
                <w:color w:val="000000"/>
              </w:rPr>
              <w:t xml:space="preserve"> </w:t>
            </w:r>
            <w:r w:rsidRPr="0080584F">
              <w:rPr>
                <w:color w:val="000000"/>
              </w:rPr>
              <w:t>presence of datable boys. thereby manifesting a profound</w:t>
            </w:r>
            <w:r>
              <w:rPr>
                <w:color w:val="000000"/>
              </w:rPr>
              <w:t xml:space="preserve"> </w:t>
            </w:r>
            <w:r w:rsidRPr="0080584F">
              <w:rPr>
                <w:color w:val="000000"/>
              </w:rPr>
              <w:t>psychic discipline in spite of their international reputation</w:t>
            </w:r>
            <w:r>
              <w:rPr>
                <w:color w:val="000000"/>
              </w:rPr>
              <w:t xml:space="preserve"> for flightiness.” (p.39)</w:t>
            </w:r>
          </w:p>
        </w:tc>
        <w:tc>
          <w:tcPr>
            <w:tcW w:w="5247" w:type="dxa"/>
          </w:tcPr>
          <w:p w:rsidR="002A4145" w:rsidRDefault="002A4145" w:rsidP="007F693E">
            <w:pPr>
              <w:pStyle w:val="NormalWeb"/>
              <w:spacing w:before="0" w:beforeAutospacing="0" w:after="0" w:afterAutospacing="0"/>
              <w:rPr>
                <w:color w:val="000000"/>
              </w:rPr>
            </w:pPr>
          </w:p>
        </w:tc>
      </w:tr>
      <w:tr w:rsidR="002A4145" w:rsidTr="007F693E">
        <w:tc>
          <w:tcPr>
            <w:tcW w:w="2096" w:type="dxa"/>
            <w:vMerge w:val="restart"/>
          </w:tcPr>
          <w:p w:rsidR="002A4145" w:rsidRPr="00266108" w:rsidRDefault="002A4145" w:rsidP="007F693E">
            <w:pPr>
              <w:pStyle w:val="NormalWeb"/>
              <w:spacing w:before="0" w:beforeAutospacing="0" w:after="0" w:afterAutospacing="0"/>
              <w:rPr>
                <w:b/>
                <w:color w:val="000000"/>
              </w:rPr>
            </w:pPr>
            <w:r w:rsidRPr="00740D5C">
              <w:rPr>
                <w:b/>
                <w:color w:val="000000"/>
              </w:rPr>
              <w:t>Idealization</w:t>
            </w:r>
            <w:r>
              <w:rPr>
                <w:b/>
                <w:color w:val="000000"/>
              </w:rPr>
              <w:t xml:space="preserve"> 2</w:t>
            </w:r>
          </w:p>
        </w:tc>
        <w:tc>
          <w:tcPr>
            <w:tcW w:w="6832" w:type="dxa"/>
          </w:tcPr>
          <w:p w:rsidR="002A4145" w:rsidRDefault="002A4145" w:rsidP="007F693E">
            <w:pPr>
              <w:pStyle w:val="NormalWeb"/>
              <w:spacing w:after="0"/>
              <w:rPr>
                <w:color w:val="000000"/>
              </w:rPr>
            </w:pPr>
            <w:r>
              <w:rPr>
                <w:color w:val="000000"/>
              </w:rPr>
              <w:t xml:space="preserve">“ </w:t>
            </w:r>
            <w:r w:rsidRPr="005200E3">
              <w:rPr>
                <w:color w:val="000000"/>
              </w:rPr>
              <w:t>I have been credibly informed that some Br</w:t>
            </w:r>
            <w:r>
              <w:rPr>
                <w:color w:val="000000"/>
              </w:rPr>
              <w:t>a</w:t>
            </w:r>
            <w:r w:rsidRPr="005200E3">
              <w:rPr>
                <w:color w:val="000000"/>
              </w:rPr>
              <w:t>hmins in</w:t>
            </w:r>
            <w:r>
              <w:rPr>
                <w:color w:val="000000"/>
              </w:rPr>
              <w:t xml:space="preserve"> </w:t>
            </w:r>
            <w:r w:rsidRPr="005200E3">
              <w:rPr>
                <w:color w:val="000000"/>
              </w:rPr>
              <w:t>small companies, have gone very secretly to the houses</w:t>
            </w:r>
            <w:r>
              <w:rPr>
                <w:color w:val="000000"/>
              </w:rPr>
              <w:t xml:space="preserve"> </w:t>
            </w:r>
            <w:r w:rsidRPr="005200E3">
              <w:rPr>
                <w:color w:val="000000"/>
              </w:rPr>
              <w:t>of Sudras whom they could depend on, to partake of</w:t>
            </w:r>
            <w:r>
              <w:rPr>
                <w:color w:val="000000"/>
              </w:rPr>
              <w:t xml:space="preserve"> </w:t>
            </w:r>
            <w:r w:rsidRPr="005200E3">
              <w:rPr>
                <w:color w:val="000000"/>
              </w:rPr>
              <w:t>meat and strong liquors, which they indulged in without</w:t>
            </w:r>
            <w:r>
              <w:rPr>
                <w:color w:val="000000"/>
              </w:rPr>
              <w:t xml:space="preserve"> </w:t>
            </w:r>
            <w:r w:rsidRPr="005200E3">
              <w:rPr>
                <w:color w:val="000000"/>
              </w:rPr>
              <w:t>scruple.</w:t>
            </w:r>
            <w:r>
              <w:rPr>
                <w:color w:val="000000"/>
              </w:rPr>
              <w:t>” (p. 42)</w:t>
            </w:r>
          </w:p>
        </w:tc>
        <w:tc>
          <w:tcPr>
            <w:tcW w:w="5247" w:type="dxa"/>
          </w:tcPr>
          <w:p w:rsidR="002A4145" w:rsidRDefault="002A4145" w:rsidP="007F693E">
            <w:pPr>
              <w:pStyle w:val="NormalWeb"/>
              <w:spacing w:before="0" w:beforeAutospacing="0" w:after="0" w:afterAutospacing="0"/>
              <w:rPr>
                <w:color w:val="000000"/>
              </w:rPr>
            </w:pPr>
          </w:p>
        </w:tc>
      </w:tr>
      <w:tr w:rsidR="002A4145" w:rsidTr="007F693E">
        <w:tc>
          <w:tcPr>
            <w:tcW w:w="2096" w:type="dxa"/>
            <w:vMerge/>
          </w:tcPr>
          <w:p w:rsidR="002A4145" w:rsidRPr="00266108" w:rsidRDefault="002A4145" w:rsidP="007F693E">
            <w:pPr>
              <w:pStyle w:val="NormalWeb"/>
              <w:spacing w:before="0" w:beforeAutospacing="0" w:after="0" w:afterAutospacing="0"/>
              <w:rPr>
                <w:b/>
                <w:color w:val="000000"/>
              </w:rPr>
            </w:pPr>
          </w:p>
        </w:tc>
        <w:tc>
          <w:tcPr>
            <w:tcW w:w="6832" w:type="dxa"/>
          </w:tcPr>
          <w:p w:rsidR="002A4145" w:rsidRDefault="002A4145" w:rsidP="007F693E">
            <w:pPr>
              <w:pStyle w:val="NormalWeb"/>
              <w:spacing w:after="0"/>
              <w:rPr>
                <w:color w:val="000000"/>
              </w:rPr>
            </w:pPr>
            <w:r>
              <w:rPr>
                <w:color w:val="000000"/>
              </w:rPr>
              <w:t>“</w:t>
            </w:r>
            <w:r w:rsidRPr="005200E3">
              <w:rPr>
                <w:color w:val="000000"/>
              </w:rPr>
              <w:t>if the principal ideal aims of an organization are to</w:t>
            </w:r>
            <w:r>
              <w:rPr>
                <w:color w:val="000000"/>
              </w:rPr>
              <w:t xml:space="preserve"> </w:t>
            </w:r>
            <w:r w:rsidRPr="005200E3">
              <w:rPr>
                <w:color w:val="000000"/>
              </w:rPr>
              <w:t>be achieve then it will be necessary at times</w:t>
            </w:r>
            <w:r>
              <w:rPr>
                <w:color w:val="000000"/>
              </w:rPr>
              <w:t xml:space="preserve"> to by</w:t>
            </w:r>
            <w:r w:rsidRPr="005200E3">
              <w:rPr>
                <w:color w:val="000000"/>
              </w:rPr>
              <w:t>pass</w:t>
            </w:r>
            <w:r>
              <w:rPr>
                <w:color w:val="000000"/>
              </w:rPr>
              <w:t xml:space="preserve"> </w:t>
            </w:r>
            <w:r w:rsidRPr="005200E3">
              <w:rPr>
                <w:color w:val="000000"/>
              </w:rPr>
              <w:t>momentarily other ideals of the organization, while maintaining</w:t>
            </w:r>
            <w:r>
              <w:rPr>
                <w:color w:val="000000"/>
              </w:rPr>
              <w:t xml:space="preserve"> </w:t>
            </w:r>
            <w:r w:rsidRPr="005200E3">
              <w:rPr>
                <w:color w:val="000000"/>
              </w:rPr>
              <w:t>the impression that these other ideals are still in</w:t>
            </w:r>
            <w:r>
              <w:rPr>
                <w:color w:val="000000"/>
              </w:rPr>
              <w:t xml:space="preserve"> </w:t>
            </w:r>
            <w:r w:rsidRPr="005200E3">
              <w:rPr>
                <w:color w:val="000000"/>
              </w:rPr>
              <w:t>force.</w:t>
            </w:r>
            <w:r>
              <w:rPr>
                <w:color w:val="000000"/>
              </w:rPr>
              <w:t>”  (p.45)</w:t>
            </w:r>
          </w:p>
        </w:tc>
        <w:tc>
          <w:tcPr>
            <w:tcW w:w="5247" w:type="dxa"/>
          </w:tcPr>
          <w:p w:rsidR="002A4145" w:rsidRDefault="002A4145" w:rsidP="007F693E">
            <w:pPr>
              <w:pStyle w:val="NormalWeb"/>
              <w:spacing w:before="0" w:beforeAutospacing="0" w:after="0" w:afterAutospacing="0"/>
              <w:rPr>
                <w:color w:val="000000"/>
              </w:rPr>
            </w:pPr>
          </w:p>
        </w:tc>
      </w:tr>
      <w:tr w:rsidR="002A4145" w:rsidTr="007F693E">
        <w:tc>
          <w:tcPr>
            <w:tcW w:w="2096" w:type="dxa"/>
            <w:vMerge/>
          </w:tcPr>
          <w:p w:rsidR="002A4145" w:rsidRPr="00266108" w:rsidRDefault="002A4145" w:rsidP="007F693E">
            <w:pPr>
              <w:pStyle w:val="NormalWeb"/>
              <w:spacing w:before="0" w:beforeAutospacing="0" w:after="0" w:afterAutospacing="0"/>
              <w:rPr>
                <w:b/>
                <w:color w:val="000000"/>
              </w:rPr>
            </w:pPr>
          </w:p>
        </w:tc>
        <w:tc>
          <w:tcPr>
            <w:tcW w:w="6832" w:type="dxa"/>
          </w:tcPr>
          <w:p w:rsidR="002A4145" w:rsidRDefault="002A4145" w:rsidP="007F693E">
            <w:pPr>
              <w:pStyle w:val="NormalWeb"/>
              <w:spacing w:after="0"/>
              <w:rPr>
                <w:color w:val="000000"/>
              </w:rPr>
            </w:pPr>
            <w:r>
              <w:rPr>
                <w:color w:val="000000"/>
              </w:rPr>
              <w:t>“</w:t>
            </w:r>
            <w:r w:rsidRPr="000A1931">
              <w:rPr>
                <w:color w:val="000000"/>
              </w:rPr>
              <w:t>licensing bodies require pra</w:t>
            </w:r>
            <w:r>
              <w:rPr>
                <w:color w:val="000000"/>
              </w:rPr>
              <w:t xml:space="preserve">ctitioners to absorb a mystical </w:t>
            </w:r>
            <w:r w:rsidRPr="000A1931">
              <w:rPr>
                <w:color w:val="000000"/>
              </w:rPr>
              <w:t>range and period of training, in part to maintain a</w:t>
            </w:r>
            <w:r>
              <w:rPr>
                <w:color w:val="000000"/>
              </w:rPr>
              <w:t xml:space="preserve"> mono</w:t>
            </w:r>
            <w:r w:rsidRPr="000A1931">
              <w:rPr>
                <w:color w:val="000000"/>
              </w:rPr>
              <w:t>poly</w:t>
            </w:r>
            <w:r>
              <w:rPr>
                <w:color w:val="000000"/>
              </w:rPr>
              <w:t xml:space="preserve"> </w:t>
            </w:r>
            <w:r w:rsidRPr="000A1931">
              <w:rPr>
                <w:color w:val="000000"/>
              </w:rPr>
              <w:t>but in part to foster the impression that the licensed</w:t>
            </w:r>
            <w:r>
              <w:rPr>
                <w:color w:val="000000"/>
              </w:rPr>
              <w:t xml:space="preserve">  pra</w:t>
            </w:r>
            <w:r w:rsidRPr="000A1931">
              <w:rPr>
                <w:color w:val="000000"/>
              </w:rPr>
              <w:t>ctitioner is someone who has been re</w:t>
            </w:r>
            <w:r>
              <w:rPr>
                <w:color w:val="000000"/>
              </w:rPr>
              <w:t>c</w:t>
            </w:r>
            <w:r w:rsidRPr="000A1931">
              <w:rPr>
                <w:color w:val="000000"/>
              </w:rPr>
              <w:t>onstituted by his</w:t>
            </w:r>
            <w:r>
              <w:rPr>
                <w:color w:val="000000"/>
              </w:rPr>
              <w:t xml:space="preserve"> </w:t>
            </w:r>
            <w:r w:rsidRPr="000A1931">
              <w:rPr>
                <w:color w:val="000000"/>
              </w:rPr>
              <w:t>learning experience and is now set apart from other men</w:t>
            </w:r>
            <w:r>
              <w:rPr>
                <w:color w:val="000000"/>
              </w:rPr>
              <w:t>.” (p. 46)</w:t>
            </w:r>
          </w:p>
        </w:tc>
        <w:tc>
          <w:tcPr>
            <w:tcW w:w="5247" w:type="dxa"/>
          </w:tcPr>
          <w:p w:rsidR="002A4145" w:rsidRDefault="002A4145" w:rsidP="007F693E">
            <w:pPr>
              <w:pStyle w:val="NormalWeb"/>
              <w:spacing w:before="0" w:beforeAutospacing="0" w:after="0" w:afterAutospacing="0"/>
              <w:rPr>
                <w:color w:val="000000"/>
              </w:rPr>
            </w:pPr>
          </w:p>
        </w:tc>
      </w:tr>
      <w:tr w:rsidR="002A4145" w:rsidTr="007F693E">
        <w:tc>
          <w:tcPr>
            <w:tcW w:w="2096" w:type="dxa"/>
            <w:vMerge w:val="restart"/>
            <w:shd w:val="clear" w:color="auto" w:fill="E7E6E6" w:themeFill="background2"/>
          </w:tcPr>
          <w:p w:rsidR="002A4145" w:rsidRPr="00266108" w:rsidRDefault="002A4145" w:rsidP="007F693E">
            <w:pPr>
              <w:pStyle w:val="NormalWeb"/>
              <w:spacing w:before="0" w:beforeAutospacing="0" w:after="0" w:afterAutospacing="0"/>
              <w:rPr>
                <w:b/>
                <w:color w:val="000000"/>
              </w:rPr>
            </w:pPr>
            <w:r w:rsidRPr="000A1931">
              <w:rPr>
                <w:b/>
                <w:color w:val="000000"/>
              </w:rPr>
              <w:t>Dramatic realization</w:t>
            </w:r>
          </w:p>
        </w:tc>
        <w:tc>
          <w:tcPr>
            <w:tcW w:w="6832" w:type="dxa"/>
            <w:shd w:val="clear" w:color="auto" w:fill="E7E6E6" w:themeFill="background2"/>
          </w:tcPr>
          <w:p w:rsidR="002A4145" w:rsidRPr="002A4145" w:rsidRDefault="002A4145" w:rsidP="002A4145">
            <w:pPr>
              <w:pStyle w:val="NormalWeb"/>
              <w:rPr>
                <w:color w:val="000000"/>
                <w:sz w:val="22"/>
                <w:szCs w:val="22"/>
              </w:rPr>
            </w:pPr>
            <w:r w:rsidRPr="002A4145">
              <w:rPr>
                <w:color w:val="000000"/>
                <w:sz w:val="22"/>
                <w:szCs w:val="22"/>
              </w:rPr>
              <w:t>“These activities allow for so much dramatic self-expression that exemplary practitioners- whether real or fictional-become famous and are given a special place in the commercially organized fantasies of the nation.” (p.31)</w:t>
            </w:r>
          </w:p>
        </w:tc>
        <w:tc>
          <w:tcPr>
            <w:tcW w:w="5247" w:type="dxa"/>
            <w:shd w:val="clear" w:color="auto" w:fill="E7E6E6" w:themeFill="background2"/>
          </w:tcPr>
          <w:p w:rsidR="002A4145" w:rsidRDefault="002A4145" w:rsidP="007F693E">
            <w:pPr>
              <w:pStyle w:val="NormalWeb"/>
              <w:spacing w:before="0" w:beforeAutospacing="0" w:after="0" w:afterAutospacing="0"/>
              <w:rPr>
                <w:color w:val="000000"/>
              </w:rPr>
            </w:pPr>
          </w:p>
        </w:tc>
      </w:tr>
      <w:tr w:rsidR="002A4145" w:rsidTr="007F693E">
        <w:tc>
          <w:tcPr>
            <w:tcW w:w="2096" w:type="dxa"/>
            <w:vMerge/>
            <w:shd w:val="clear" w:color="auto" w:fill="E7E6E6" w:themeFill="background2"/>
          </w:tcPr>
          <w:p w:rsidR="002A4145" w:rsidRPr="000A1931" w:rsidRDefault="002A4145" w:rsidP="007F693E">
            <w:pPr>
              <w:pStyle w:val="NormalWeb"/>
              <w:spacing w:before="0" w:beforeAutospacing="0" w:after="0" w:afterAutospacing="0"/>
              <w:rPr>
                <w:b/>
                <w:color w:val="000000"/>
              </w:rPr>
            </w:pPr>
          </w:p>
        </w:tc>
        <w:tc>
          <w:tcPr>
            <w:tcW w:w="6832" w:type="dxa"/>
            <w:shd w:val="clear" w:color="auto" w:fill="E7E6E6" w:themeFill="background2"/>
          </w:tcPr>
          <w:p w:rsidR="002A4145" w:rsidRPr="002A4145" w:rsidRDefault="002A4145" w:rsidP="002A4145">
            <w:pPr>
              <w:pStyle w:val="NormalWeb"/>
              <w:rPr>
                <w:color w:val="000000"/>
                <w:sz w:val="22"/>
                <w:szCs w:val="22"/>
              </w:rPr>
            </w:pPr>
            <w:r w:rsidRPr="002A4145">
              <w:rPr>
                <w:color w:val="000000"/>
                <w:sz w:val="22"/>
                <w:szCs w:val="22"/>
              </w:rPr>
              <w:t>“Merchants, too, find that they must charge high prices for things that look intrinsically expensive in order to compensate the establishment for expensive things like insurance, slack periods. etc., that never appear before the customers' eyes.” (p.32)</w:t>
            </w:r>
          </w:p>
        </w:tc>
        <w:tc>
          <w:tcPr>
            <w:tcW w:w="5247" w:type="dxa"/>
            <w:shd w:val="clear" w:color="auto" w:fill="E7E6E6" w:themeFill="background2"/>
          </w:tcPr>
          <w:p w:rsidR="002A4145" w:rsidRDefault="002A4145" w:rsidP="007F693E">
            <w:pPr>
              <w:pStyle w:val="NormalWeb"/>
              <w:spacing w:before="0" w:beforeAutospacing="0" w:after="0" w:afterAutospacing="0"/>
              <w:rPr>
                <w:color w:val="000000"/>
              </w:rPr>
            </w:pPr>
          </w:p>
        </w:tc>
      </w:tr>
    </w:tbl>
    <w:p w:rsidR="0056053D" w:rsidRPr="00F51D92" w:rsidRDefault="0056053D">
      <w:pPr>
        <w:rPr>
          <w:lang w:val="en-US"/>
        </w:rPr>
      </w:pPr>
      <w:bookmarkStart w:id="0" w:name="_GoBack"/>
      <w:bookmarkEnd w:id="0"/>
    </w:p>
    <w:sectPr w:rsidR="0056053D" w:rsidRPr="00F51D92" w:rsidSect="002A4145">
      <w:headerReference w:type="default" r:id="rId13"/>
      <w:footerReference w:type="default" r:id="rId14"/>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43CB" w:rsidRDefault="002543CB" w:rsidP="005945B7">
      <w:pPr>
        <w:spacing w:after="0" w:line="240" w:lineRule="auto"/>
      </w:pPr>
      <w:r>
        <w:separator/>
      </w:r>
    </w:p>
  </w:endnote>
  <w:endnote w:type="continuationSeparator" w:id="0">
    <w:p w:rsidR="002543CB" w:rsidRDefault="002543CB" w:rsidP="00594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SimSun"/>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5505063"/>
      <w:docPartObj>
        <w:docPartGallery w:val="Page Numbers (Bottom of Page)"/>
        <w:docPartUnique/>
      </w:docPartObj>
    </w:sdtPr>
    <w:sdtEndPr>
      <w:rPr>
        <w:noProof/>
      </w:rPr>
    </w:sdtEndPr>
    <w:sdtContent>
      <w:p w:rsidR="002A4145" w:rsidRDefault="002A4145">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2A4145" w:rsidRDefault="002A414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5626396"/>
      <w:docPartObj>
        <w:docPartGallery w:val="Page Numbers (Bottom of Page)"/>
        <w:docPartUnique/>
      </w:docPartObj>
    </w:sdtPr>
    <w:sdtEndPr>
      <w:rPr>
        <w:noProof/>
      </w:rPr>
    </w:sdtEndPr>
    <w:sdtContent>
      <w:p w:rsidR="005945B7" w:rsidRDefault="005945B7">
        <w:pPr>
          <w:pStyle w:val="Footer"/>
          <w:jc w:val="center"/>
        </w:pPr>
        <w:r>
          <w:fldChar w:fldCharType="begin"/>
        </w:r>
        <w:r>
          <w:instrText xml:space="preserve"> PAGE   \* MERGEFORMAT </w:instrText>
        </w:r>
        <w:r>
          <w:fldChar w:fldCharType="separate"/>
        </w:r>
        <w:r w:rsidR="002A4145">
          <w:rPr>
            <w:noProof/>
          </w:rPr>
          <w:t>7</w:t>
        </w:r>
        <w:r>
          <w:rPr>
            <w:noProof/>
          </w:rPr>
          <w:fldChar w:fldCharType="end"/>
        </w:r>
      </w:p>
    </w:sdtContent>
  </w:sdt>
  <w:p w:rsidR="005945B7" w:rsidRDefault="005945B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43CB" w:rsidRDefault="002543CB" w:rsidP="005945B7">
      <w:pPr>
        <w:spacing w:after="0" w:line="240" w:lineRule="auto"/>
      </w:pPr>
      <w:r>
        <w:separator/>
      </w:r>
    </w:p>
  </w:footnote>
  <w:footnote w:type="continuationSeparator" w:id="0">
    <w:p w:rsidR="002543CB" w:rsidRDefault="002543CB" w:rsidP="005945B7">
      <w:pPr>
        <w:spacing w:after="0" w:line="240" w:lineRule="auto"/>
      </w:pPr>
      <w:r>
        <w:continuationSeparator/>
      </w:r>
    </w:p>
  </w:footnote>
  <w:footnote w:id="1">
    <w:p w:rsidR="002A4145" w:rsidRDefault="002A4145" w:rsidP="002A4145">
      <w:pPr>
        <w:pStyle w:val="FootnoteText"/>
      </w:pPr>
      <w:r>
        <w:rPr>
          <w:rStyle w:val="FootnoteReference"/>
        </w:rPr>
        <w:footnoteRef/>
      </w:r>
      <w:r>
        <w:t xml:space="preserve"> Adapted from </w:t>
      </w:r>
      <w:r w:rsidRPr="00D31B51">
        <w:t>http://www.thesociologicalcinema.com/videos/category/goffman</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5945B7" w:rsidTr="005945B7">
      <w:tc>
        <w:tcPr>
          <w:tcW w:w="4508" w:type="dxa"/>
        </w:tcPr>
        <w:p w:rsidR="005945B7" w:rsidRPr="005945B7" w:rsidRDefault="005945B7">
          <w:pPr>
            <w:pStyle w:val="Header"/>
            <w:rPr>
              <w:sz w:val="16"/>
              <w:szCs w:val="16"/>
            </w:rPr>
          </w:pPr>
          <w:r w:rsidRPr="005945B7">
            <w:rPr>
              <w:sz w:val="16"/>
              <w:szCs w:val="16"/>
            </w:rPr>
            <w:t>pyh</w:t>
          </w:r>
        </w:p>
      </w:tc>
      <w:tc>
        <w:tcPr>
          <w:tcW w:w="4508" w:type="dxa"/>
        </w:tcPr>
        <w:p w:rsidR="005945B7" w:rsidRDefault="005945B7" w:rsidP="005945B7">
          <w:pPr>
            <w:pStyle w:val="Header"/>
            <w:ind w:left="720"/>
            <w:jc w:val="right"/>
            <w:rPr>
              <w:sz w:val="10"/>
              <w:szCs w:val="10"/>
            </w:rPr>
          </w:pPr>
          <w:r w:rsidRPr="005945B7">
            <w:rPr>
              <w:sz w:val="10"/>
              <w:szCs w:val="10"/>
            </w:rPr>
            <w:t xml:space="preserve">SOCIAL SCIENCE: UNDERSTANDING BEHAVIOUR, </w:t>
          </w:r>
        </w:p>
        <w:p w:rsidR="005945B7" w:rsidRPr="005945B7" w:rsidRDefault="005945B7" w:rsidP="005945B7">
          <w:pPr>
            <w:pStyle w:val="Header"/>
            <w:ind w:left="720"/>
            <w:jc w:val="right"/>
            <w:rPr>
              <w:sz w:val="10"/>
              <w:szCs w:val="10"/>
            </w:rPr>
          </w:pPr>
          <w:r w:rsidRPr="005945B7">
            <w:rPr>
              <w:sz w:val="10"/>
              <w:szCs w:val="10"/>
            </w:rPr>
            <w:t>CULTURE &amp; SOCIETY HASS 02.003</w:t>
          </w:r>
        </w:p>
      </w:tc>
    </w:tr>
  </w:tbl>
  <w:p w:rsidR="005945B7" w:rsidRDefault="005945B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44496E"/>
    <w:multiLevelType w:val="hybridMultilevel"/>
    <w:tmpl w:val="CAE6719A"/>
    <w:lvl w:ilvl="0" w:tplc="F44467E2">
      <w:start w:val="1"/>
      <w:numFmt w:val="decimal"/>
      <w:lvlText w:val="%1."/>
      <w:lvlJc w:val="left"/>
      <w:pPr>
        <w:ind w:left="720" w:hanging="360"/>
      </w:pPr>
      <w:rPr>
        <w:rFonts w:eastAsia="Times New Roman" w:hint="default"/>
        <w:b w:val="0"/>
        <w:color w:val="222222"/>
        <w:u w:val="no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007"/>
    <w:rsid w:val="002543CB"/>
    <w:rsid w:val="002A4145"/>
    <w:rsid w:val="004B2007"/>
    <w:rsid w:val="00554818"/>
    <w:rsid w:val="0056053D"/>
    <w:rsid w:val="005945B7"/>
    <w:rsid w:val="00F51D9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F881F"/>
  <w15:chartTrackingRefBased/>
  <w15:docId w15:val="{02D6F7BA-5B7D-4004-BF65-9D8C271B6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45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5B7"/>
  </w:style>
  <w:style w:type="paragraph" w:styleId="Footer">
    <w:name w:val="footer"/>
    <w:basedOn w:val="Normal"/>
    <w:link w:val="FooterChar"/>
    <w:uiPriority w:val="99"/>
    <w:unhideWhenUsed/>
    <w:rsid w:val="005945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5B7"/>
  </w:style>
  <w:style w:type="table" w:styleId="TableGrid">
    <w:name w:val="Table Grid"/>
    <w:basedOn w:val="TableNormal"/>
    <w:uiPriority w:val="59"/>
    <w:rsid w:val="005945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4145"/>
    <w:pPr>
      <w:spacing w:after="0" w:line="240" w:lineRule="auto"/>
      <w:ind w:left="720"/>
      <w:contextualSpacing/>
    </w:pPr>
    <w:rPr>
      <w:sz w:val="24"/>
      <w:szCs w:val="24"/>
      <w:lang w:val="en-US" w:eastAsia="en-US"/>
    </w:rPr>
  </w:style>
  <w:style w:type="paragraph" w:styleId="NormalWeb">
    <w:name w:val="Normal (Web)"/>
    <w:basedOn w:val="Normal"/>
    <w:uiPriority w:val="99"/>
    <w:unhideWhenUsed/>
    <w:rsid w:val="002A41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2A4145"/>
  </w:style>
  <w:style w:type="character" w:styleId="Hyperlink">
    <w:name w:val="Hyperlink"/>
    <w:basedOn w:val="DefaultParagraphFont"/>
    <w:uiPriority w:val="99"/>
    <w:unhideWhenUsed/>
    <w:rsid w:val="002A4145"/>
    <w:rPr>
      <w:color w:val="0563C1" w:themeColor="hyperlink"/>
      <w:u w:val="single"/>
    </w:rPr>
  </w:style>
  <w:style w:type="paragraph" w:styleId="FootnoteText">
    <w:name w:val="footnote text"/>
    <w:basedOn w:val="Normal"/>
    <w:link w:val="FootnoteTextChar"/>
    <w:uiPriority w:val="99"/>
    <w:semiHidden/>
    <w:unhideWhenUsed/>
    <w:rsid w:val="002A4145"/>
    <w:pPr>
      <w:spacing w:after="0" w:line="240" w:lineRule="auto"/>
    </w:pPr>
    <w:rPr>
      <w:sz w:val="20"/>
      <w:szCs w:val="20"/>
      <w:lang w:val="en-US"/>
    </w:rPr>
  </w:style>
  <w:style w:type="character" w:customStyle="1" w:styleId="FootnoteTextChar">
    <w:name w:val="Footnote Text Char"/>
    <w:basedOn w:val="DefaultParagraphFont"/>
    <w:link w:val="FootnoteText"/>
    <w:uiPriority w:val="99"/>
    <w:semiHidden/>
    <w:rsid w:val="002A4145"/>
    <w:rPr>
      <w:sz w:val="20"/>
      <w:szCs w:val="20"/>
      <w:lang w:val="en-US"/>
    </w:rPr>
  </w:style>
  <w:style w:type="character" w:styleId="FootnoteReference">
    <w:name w:val="footnote reference"/>
    <w:basedOn w:val="DefaultParagraphFont"/>
    <w:uiPriority w:val="99"/>
    <w:semiHidden/>
    <w:unhideWhenUsed/>
    <w:rsid w:val="002A41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c.duke.edu/~jmoody77/TheoryNotes/Goffman.ht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news.asiaone.com/News/Education/Story/A1Story20090711-154087.html"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RvVdIg-sTo4"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vcampus.uom.ac.mu/soci1101/364_ervin%20%20%20g_goffman_and_the_presentation_of_the_self.html" TargetMode="External"/><Relationship Id="rId4" Type="http://schemas.openxmlformats.org/officeDocument/2006/relationships/webSettings" Target="webSettings.xml"/><Relationship Id="rId9" Type="http://schemas.openxmlformats.org/officeDocument/2006/relationships/hyperlink" Target="http://pubpages.unh.edu/~jds/Goffman17.ht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1835</Words>
  <Characters>10461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 Yang Huei</dc:creator>
  <cp:keywords/>
  <dc:description/>
  <cp:lastModifiedBy>Pang Yang Huei</cp:lastModifiedBy>
  <cp:revision>3</cp:revision>
  <dcterms:created xsi:type="dcterms:W3CDTF">2021-08-26T11:38:00Z</dcterms:created>
  <dcterms:modified xsi:type="dcterms:W3CDTF">2021-08-26T12:05:00Z</dcterms:modified>
</cp:coreProperties>
</file>