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868" w:rsidRPr="00343CF3" w:rsidRDefault="00480868"/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900"/>
        <w:gridCol w:w="6300"/>
      </w:tblGrid>
      <w:tr w:rsidR="00C526B9" w:rsidTr="00CF502A">
        <w:trPr>
          <w:trHeight w:val="474"/>
        </w:trPr>
        <w:tc>
          <w:tcPr>
            <w:tcW w:w="3900" w:type="dxa"/>
            <w:shd w:val="clear" w:color="auto" w:fill="1FAF8C"/>
            <w:vAlign w:val="bottom"/>
          </w:tcPr>
          <w:p w:rsidR="00C526B9" w:rsidRDefault="00C526B9" w:rsidP="00CF502A">
            <w:pPr>
              <w:spacing w:line="0" w:lineRule="atLeast"/>
              <w:ind w:left="1180"/>
              <w:rPr>
                <w:rFonts w:ascii="Arial" w:eastAsia="Arial" w:hAnsi="Arial"/>
                <w:b/>
                <w:color w:val="FFFFFF"/>
                <w:sz w:val="28"/>
              </w:rPr>
            </w:pPr>
            <w:r>
              <w:rPr>
                <w:rFonts w:ascii="Arial" w:eastAsia="Arial" w:hAnsi="Arial"/>
                <w:b/>
                <w:color w:val="FFFFFF"/>
                <w:sz w:val="28"/>
              </w:rPr>
              <w:t>ODF Series</w:t>
            </w:r>
          </w:p>
        </w:tc>
        <w:tc>
          <w:tcPr>
            <w:tcW w:w="6300" w:type="dxa"/>
            <w:shd w:val="clear" w:color="auto" w:fill="D1EDE6"/>
            <w:vAlign w:val="bottom"/>
          </w:tcPr>
          <w:p w:rsidR="00C526B9" w:rsidRDefault="002924EB" w:rsidP="002924EB">
            <w:pPr>
              <w:spacing w:line="0" w:lineRule="atLeast"/>
              <w:ind w:left="2240"/>
              <w:rPr>
                <w:rFonts w:ascii="Arial" w:eastAsia="Arial" w:hAnsi="Arial"/>
                <w:b/>
                <w:sz w:val="28"/>
              </w:rPr>
            </w:pPr>
            <w:r>
              <w:rPr>
                <w:rFonts w:ascii="Arial" w:eastAsia="Arial" w:hAnsi="Arial"/>
                <w:b/>
                <w:sz w:val="28"/>
              </w:rPr>
              <w:t>Optical Distribution Box</w:t>
            </w:r>
          </w:p>
        </w:tc>
      </w:tr>
      <w:tr w:rsidR="00C526B9" w:rsidTr="00CF502A">
        <w:trPr>
          <w:trHeight w:val="79"/>
        </w:trPr>
        <w:tc>
          <w:tcPr>
            <w:tcW w:w="3900" w:type="dxa"/>
            <w:shd w:val="clear" w:color="auto" w:fill="1FAF8C"/>
            <w:vAlign w:val="bottom"/>
          </w:tcPr>
          <w:p w:rsidR="00C526B9" w:rsidRDefault="00C526B9" w:rsidP="00CF502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300" w:type="dxa"/>
            <w:shd w:val="clear" w:color="auto" w:fill="D1EDE6"/>
            <w:vAlign w:val="bottom"/>
          </w:tcPr>
          <w:p w:rsidR="00C526B9" w:rsidRDefault="00C526B9" w:rsidP="00CF502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480868" w:rsidRDefault="00480868"/>
    <w:p w:rsidR="002924EB" w:rsidRDefault="002924EB" w:rsidP="002924EB">
      <w:pPr>
        <w:spacing w:line="309" w:lineRule="auto"/>
        <w:jc w:val="both"/>
        <w:rPr>
          <w:rFonts w:ascii="Arial" w:eastAsia="Arial" w:hAnsi="Arial"/>
          <w:sz w:val="21"/>
        </w:rPr>
      </w:pPr>
      <w:proofErr w:type="spellStart"/>
      <w:r>
        <w:rPr>
          <w:rFonts w:ascii="Arial" w:eastAsia="Arial" w:hAnsi="Arial"/>
          <w:sz w:val="21"/>
        </w:rPr>
        <w:t>Welltech</w:t>
      </w:r>
      <w:proofErr w:type="spellEnd"/>
      <w:r>
        <w:rPr>
          <w:rFonts w:ascii="Arial" w:eastAsia="Arial" w:hAnsi="Arial"/>
          <w:sz w:val="21"/>
        </w:rPr>
        <w:t xml:space="preserve"> Enterprises optical distribution box is a series of products designed for FTTH. Equipped with reliable fiber optic cable, drop cable fixed device, optical fiber splicing protection device and optical splitter installation </w:t>
      </w:r>
      <w:proofErr w:type="gramStart"/>
      <w:r>
        <w:rPr>
          <w:rFonts w:ascii="Arial" w:eastAsia="Arial" w:hAnsi="Arial"/>
          <w:sz w:val="21"/>
        </w:rPr>
        <w:t>device ,it</w:t>
      </w:r>
      <w:proofErr w:type="gramEnd"/>
      <w:r>
        <w:rPr>
          <w:rFonts w:ascii="Arial" w:eastAsia="Arial" w:hAnsi="Arial"/>
          <w:sz w:val="21"/>
        </w:rPr>
        <w:t xml:space="preserve"> is to achieve the distribution and dispatch for fiber. It is suitable for outdoor wall-mounted and pole-mounted and allowed to install the PLC splitter and adapter. Two kinds of materials include engineering plastic and metal are allowed. Plastic series have strong impact resistance, protection class IP55.</w:t>
      </w:r>
    </w:p>
    <w:p w:rsidR="00833AC3" w:rsidRDefault="002924EB" w:rsidP="00833AC3">
      <w:pPr>
        <w:spacing w:line="306" w:lineRule="auto"/>
        <w:jc w:val="center"/>
        <w:rPr>
          <w:rFonts w:ascii="Arial" w:eastAsia="Arial" w:hAnsi="Arial"/>
          <w:sz w:val="21"/>
        </w:rPr>
      </w:pPr>
      <w:r>
        <w:rPr>
          <w:noProof/>
        </w:rPr>
        <w:drawing>
          <wp:inline distT="0" distB="0" distL="0" distR="0">
            <wp:extent cx="3389833" cy="2465223"/>
            <wp:effectExtent l="19050" t="0" r="1067" b="0"/>
            <wp:docPr id="2" name="Picture 1" descr="1*16 FTTH Outdoor Fiber Optic Distribution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*16 FTTH Outdoor Fiber Optic Distribution Box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027" cy="2466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C526B9">
        <w:rPr>
          <w:noProof/>
        </w:rPr>
        <w:t xml:space="preserve"> </w:t>
      </w:r>
    </w:p>
    <w:p w:rsidR="00C526B9" w:rsidRPr="00C526B9" w:rsidRDefault="00C526B9" w:rsidP="00C526B9">
      <w:pPr>
        <w:spacing w:line="0" w:lineRule="atLeast"/>
        <w:ind w:right="-59"/>
        <w:jc w:val="center"/>
        <w:rPr>
          <w:rFonts w:ascii="Arial" w:eastAsia="Arial" w:hAnsi="Arial"/>
          <w:b/>
          <w:color w:val="FFFFFF"/>
          <w:sz w:val="24"/>
          <w:szCs w:val="24"/>
        </w:rPr>
      </w:pPr>
      <w:r w:rsidRPr="00C526B9">
        <w:rPr>
          <w:rFonts w:ascii="Arial" w:eastAsia="Arial" w:hAnsi="Arial"/>
          <w:b/>
          <w:color w:val="FFFFFF"/>
          <w:sz w:val="24"/>
          <w:szCs w:val="24"/>
        </w:rPr>
        <w:t>FEATU</w:t>
      </w:r>
    </w:p>
    <w:p w:rsidR="00C526B9" w:rsidRPr="00C526B9" w:rsidRDefault="00C526B9" w:rsidP="00C526B9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  <w:r w:rsidRPr="00C526B9">
        <w:rPr>
          <w:rFonts w:ascii="Arial" w:eastAsia="Arial" w:hAnsi="Arial"/>
          <w:b/>
          <w:color w:val="548DD4" w:themeColor="text2" w:themeTint="99"/>
          <w:sz w:val="24"/>
          <w:szCs w:val="24"/>
        </w:rPr>
        <w:t>FFEATURES</w:t>
      </w:r>
    </w:p>
    <w:p w:rsidR="00C526B9" w:rsidRDefault="002924EB" w:rsidP="002924EB">
      <w:pPr>
        <w:pStyle w:val="ListParagraph"/>
        <w:numPr>
          <w:ilvl w:val="0"/>
          <w:numId w:val="3"/>
        </w:numPr>
        <w:rPr>
          <w:rFonts w:ascii="Arial" w:eastAsia="Arial" w:hAnsi="Arial"/>
          <w:b/>
          <w:sz w:val="16"/>
        </w:rPr>
      </w:pPr>
      <w:r w:rsidRPr="002924EB">
        <w:rPr>
          <w:rFonts w:ascii="Arial" w:eastAsia="Arial" w:hAnsi="Arial"/>
          <w:b/>
          <w:sz w:val="16"/>
        </w:rPr>
        <w:t xml:space="preserve">The box adopt high quality flame-retardant material, good </w:t>
      </w:r>
      <w:proofErr w:type="spellStart"/>
      <w:r w:rsidRPr="002924EB">
        <w:rPr>
          <w:rFonts w:ascii="Arial" w:eastAsia="Arial" w:hAnsi="Arial"/>
          <w:b/>
          <w:sz w:val="16"/>
        </w:rPr>
        <w:t>leakproof</w:t>
      </w:r>
      <w:proofErr w:type="spellEnd"/>
      <w:r w:rsidRPr="002924EB">
        <w:rPr>
          <w:rFonts w:ascii="Arial" w:eastAsia="Arial" w:hAnsi="Arial"/>
          <w:b/>
          <w:sz w:val="16"/>
        </w:rPr>
        <w:t xml:space="preserve"> and weather proof performance, applicable to be  used for indoor, have wall mount and pole hold for installation, protective grade is IP55 ●Special fixed point for drop cable </w:t>
      </w:r>
      <w:r w:rsidR="00C526B9" w:rsidRPr="002924EB">
        <w:rPr>
          <w:rFonts w:ascii="Arial" w:eastAsia="Arial" w:hAnsi="Arial"/>
          <w:b/>
          <w:sz w:val="16"/>
        </w:rPr>
        <w:t>Suitable for ribbon optical cable or non-ribbon optical fiber</w:t>
      </w:r>
    </w:p>
    <w:p w:rsidR="002924EB" w:rsidRDefault="002924EB" w:rsidP="002924EB">
      <w:pPr>
        <w:pStyle w:val="ListParagraph"/>
        <w:ind w:left="893"/>
        <w:rPr>
          <w:rFonts w:ascii="Arial" w:eastAsia="Arial" w:hAnsi="Arial"/>
          <w:b/>
          <w:sz w:val="16"/>
        </w:rPr>
      </w:pPr>
    </w:p>
    <w:p w:rsidR="002924EB" w:rsidRDefault="002924EB" w:rsidP="002924EB">
      <w:pPr>
        <w:pStyle w:val="ListParagraph"/>
        <w:numPr>
          <w:ilvl w:val="0"/>
          <w:numId w:val="3"/>
        </w:numPr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Have special hole for fast connecting</w:t>
      </w:r>
      <w:r>
        <w:rPr>
          <w:rFonts w:ascii="SimSun" w:eastAsia="SimSun" w:hAnsi="SimSun" w:hint="eastAsia"/>
          <w:b/>
          <w:sz w:val="16"/>
        </w:rPr>
        <w:t xml:space="preserve"> </w:t>
      </w:r>
      <w:r>
        <w:rPr>
          <w:rFonts w:ascii="Arial" w:eastAsia="Arial" w:hAnsi="Arial"/>
          <w:b/>
          <w:sz w:val="16"/>
        </w:rPr>
        <w:t>drop cable with fast connector can realize connection inside the box</w:t>
      </w:r>
      <w:r>
        <w:rPr>
          <w:rFonts w:ascii="SimSun" w:eastAsia="SimSun" w:hAnsi="SimSun" w:hint="eastAsia"/>
          <w:b/>
          <w:sz w:val="16"/>
        </w:rPr>
        <w:t xml:space="preserve"> </w:t>
      </w:r>
      <w:r>
        <w:rPr>
          <w:rFonts w:ascii="Arial" w:eastAsia="Arial" w:hAnsi="Arial"/>
          <w:b/>
          <w:sz w:val="16"/>
        </w:rPr>
        <w:t>terminate cable is easy for operation</w:t>
      </w:r>
    </w:p>
    <w:p w:rsidR="002924EB" w:rsidRPr="002924EB" w:rsidRDefault="002924EB" w:rsidP="002924EB">
      <w:pPr>
        <w:pStyle w:val="ListParagraph"/>
        <w:rPr>
          <w:rFonts w:ascii="Arial" w:eastAsia="Arial" w:hAnsi="Arial"/>
          <w:b/>
          <w:sz w:val="16"/>
        </w:rPr>
      </w:pPr>
    </w:p>
    <w:p w:rsidR="00833AC3" w:rsidRPr="002924EB" w:rsidRDefault="002924EB" w:rsidP="002924EB">
      <w:pPr>
        <w:pStyle w:val="ListParagraph"/>
        <w:numPr>
          <w:ilvl w:val="0"/>
          <w:numId w:val="3"/>
        </w:numPr>
        <w:spacing w:line="0" w:lineRule="atLeast"/>
        <w:rPr>
          <w:rFonts w:ascii="Arial" w:eastAsia="Arial" w:hAnsi="Arial"/>
          <w:b/>
          <w:sz w:val="16"/>
        </w:rPr>
      </w:pPr>
      <w:r w:rsidRPr="002924EB">
        <w:rPr>
          <w:rFonts w:ascii="Arial" w:eastAsia="Arial" w:hAnsi="Arial"/>
          <w:b/>
          <w:sz w:val="16"/>
        </w:rPr>
        <w:t xml:space="preserve">Reliable for cable introduction, fixation, stripping and </w:t>
      </w:r>
      <w:proofErr w:type="gramStart"/>
      <w:r w:rsidRPr="002924EB">
        <w:rPr>
          <w:rFonts w:ascii="Arial" w:eastAsia="Arial" w:hAnsi="Arial"/>
          <w:b/>
          <w:sz w:val="16"/>
        </w:rPr>
        <w:t>protection ,</w:t>
      </w:r>
      <w:proofErr w:type="gramEnd"/>
      <w:r w:rsidRPr="002924EB">
        <w:rPr>
          <w:rFonts w:ascii="Arial" w:eastAsia="Arial" w:hAnsi="Arial"/>
          <w:b/>
          <w:sz w:val="16"/>
        </w:rPr>
        <w:t xml:space="preserve"> grounding function, max. 1x 2pc outdoor armored cable.</w:t>
      </w:r>
    </w:p>
    <w:p w:rsidR="00CB5F60" w:rsidRDefault="00CB5F60" w:rsidP="00343CF3">
      <w:pPr>
        <w:spacing w:line="306" w:lineRule="auto"/>
        <w:rPr>
          <w:rFonts w:ascii="Arial" w:eastAsia="Arial" w:hAnsi="Arial"/>
          <w:sz w:val="21"/>
        </w:rPr>
      </w:pPr>
    </w:p>
    <w:sectPr w:rsidR="00CB5F60" w:rsidSect="00D411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390F" w:rsidRDefault="006F390F" w:rsidP="00E96F79">
      <w:pPr>
        <w:spacing w:after="0" w:line="240" w:lineRule="auto"/>
      </w:pPr>
      <w:r>
        <w:separator/>
      </w:r>
    </w:p>
  </w:endnote>
  <w:endnote w:type="continuationSeparator" w:id="0">
    <w:p w:rsidR="006F390F" w:rsidRDefault="006F390F" w:rsidP="00E96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F79" w:rsidRDefault="00E96F7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F79" w:rsidRPr="00F37A84" w:rsidRDefault="00E96F79" w:rsidP="00E96F79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proofErr w:type="spellStart"/>
    <w:r w:rsidRPr="00F37A84">
      <w:rPr>
        <w:rFonts w:ascii="Algerian" w:eastAsia="Calibri" w:hAnsi="Algerian" w:cs="Times New Roman"/>
        <w:b/>
        <w:sz w:val="16"/>
        <w:szCs w:val="16"/>
      </w:rPr>
      <w:t>Welltech</w:t>
    </w:r>
    <w:proofErr w:type="spellEnd"/>
    <w:r w:rsidRPr="00F37A84">
      <w:rPr>
        <w:rFonts w:ascii="Algerian" w:eastAsia="Calibri" w:hAnsi="Algerian" w:cs="Times New Roman"/>
        <w:b/>
        <w:sz w:val="16"/>
        <w:szCs w:val="16"/>
      </w:rPr>
      <w:t xml:space="preserve"> Enterprises</w:t>
    </w:r>
  </w:p>
  <w:p w:rsidR="00E96F79" w:rsidRPr="00F37A84" w:rsidRDefault="00E96F79" w:rsidP="00E96F79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r w:rsidRPr="00F37A84">
      <w:rPr>
        <w:rFonts w:ascii="Calibri" w:eastAsia="Calibri" w:hAnsi="Calibri" w:cs="Times New Roman"/>
        <w:sz w:val="16"/>
        <w:szCs w:val="16"/>
      </w:rPr>
      <w:t>415 Ground Floor</w:t>
    </w:r>
    <w:proofErr w:type="gramStart"/>
    <w:r w:rsidRPr="00F37A84">
      <w:rPr>
        <w:rFonts w:ascii="Calibri" w:eastAsia="Calibri" w:hAnsi="Calibri" w:cs="Times New Roman"/>
        <w:sz w:val="16"/>
        <w:szCs w:val="16"/>
      </w:rPr>
      <w:t>,  PRAKASH</w:t>
    </w:r>
    <w:proofErr w:type="gramEnd"/>
    <w:r w:rsidRPr="00F37A84">
      <w:rPr>
        <w:rFonts w:ascii="Calibri" w:eastAsia="Calibri" w:hAnsi="Calibri" w:cs="Times New Roman"/>
        <w:sz w:val="16"/>
        <w:szCs w:val="16"/>
      </w:rPr>
      <w:t xml:space="preserve"> MOHALLA, GARHI , EAST OF KAILASH</w:t>
    </w:r>
  </w:p>
  <w:p w:rsidR="00E96F79" w:rsidRPr="00F37A84" w:rsidRDefault="00E96F79" w:rsidP="00E96F79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r w:rsidRPr="00F37A84">
      <w:rPr>
        <w:rFonts w:ascii="Calibri" w:eastAsia="Calibri" w:hAnsi="Calibri" w:cs="Times New Roman"/>
        <w:sz w:val="16"/>
        <w:szCs w:val="16"/>
      </w:rPr>
      <w:t>NEW DELHI 110065</w:t>
    </w:r>
  </w:p>
  <w:p w:rsidR="00E96F79" w:rsidRPr="00F37A84" w:rsidRDefault="00E96F79" w:rsidP="00E96F79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r w:rsidRPr="00F37A84">
      <w:rPr>
        <w:rFonts w:ascii="Calibri" w:eastAsia="Calibri" w:hAnsi="Calibri" w:cs="Times New Roman"/>
        <w:sz w:val="16"/>
        <w:szCs w:val="16"/>
      </w:rPr>
      <w:t xml:space="preserve">Phone </w:t>
    </w:r>
    <w:r w:rsidRPr="00F37A84">
      <w:rPr>
        <w:sz w:val="16"/>
        <w:szCs w:val="16"/>
      </w:rPr>
      <w:t xml:space="preserve">+91 9871650366     </w:t>
    </w:r>
    <w:proofErr w:type="gramStart"/>
    <w:r w:rsidRPr="00F37A84">
      <w:rPr>
        <w:sz w:val="16"/>
        <w:szCs w:val="16"/>
      </w:rPr>
      <w:t>Email :</w:t>
    </w:r>
    <w:proofErr w:type="gramEnd"/>
    <w:r w:rsidRPr="00F37A84">
      <w:rPr>
        <w:sz w:val="16"/>
        <w:szCs w:val="16"/>
      </w:rPr>
      <w:t xml:space="preserve"> sales</w:t>
    </w:r>
    <w:r w:rsidRPr="00F37A84">
      <w:rPr>
        <w:rFonts w:ascii="Calibri" w:eastAsia="Calibri" w:hAnsi="Calibri" w:cs="Times New Roman"/>
        <w:sz w:val="16"/>
        <w:szCs w:val="16"/>
      </w:rPr>
      <w:t>@welltechenterprises.in</w:t>
    </w:r>
  </w:p>
  <w:p w:rsidR="00E96F79" w:rsidRDefault="00E96F7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F79" w:rsidRDefault="00E96F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390F" w:rsidRDefault="006F390F" w:rsidP="00E96F79">
      <w:pPr>
        <w:spacing w:after="0" w:line="240" w:lineRule="auto"/>
      </w:pPr>
      <w:r>
        <w:separator/>
      </w:r>
    </w:p>
  </w:footnote>
  <w:footnote w:type="continuationSeparator" w:id="0">
    <w:p w:rsidR="006F390F" w:rsidRDefault="006F390F" w:rsidP="00E96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F79" w:rsidRDefault="00E96F7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F79" w:rsidRDefault="00E96F79">
    <w:pPr>
      <w:pStyle w:val="Header"/>
    </w:pPr>
    <w:r w:rsidRPr="00E96F79">
      <w:drawing>
        <wp:inline distT="0" distB="0" distL="0" distR="0">
          <wp:extent cx="2857899" cy="647790"/>
          <wp:effectExtent l="19050" t="0" r="0" b="0"/>
          <wp:docPr id="7" name="Picture 5" descr="lates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test logo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57899" cy="647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F79" w:rsidRDefault="00E96F7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7B23C6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3DF532DD"/>
    <w:multiLevelType w:val="hybridMultilevel"/>
    <w:tmpl w:val="6DB09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374C59"/>
    <w:multiLevelType w:val="hybridMultilevel"/>
    <w:tmpl w:val="D6C27CD4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0868"/>
    <w:rsid w:val="001E1D04"/>
    <w:rsid w:val="002924EB"/>
    <w:rsid w:val="00343CF3"/>
    <w:rsid w:val="003655F5"/>
    <w:rsid w:val="00480868"/>
    <w:rsid w:val="004F6783"/>
    <w:rsid w:val="006F390F"/>
    <w:rsid w:val="008118B9"/>
    <w:rsid w:val="00833AC3"/>
    <w:rsid w:val="00C245C9"/>
    <w:rsid w:val="00C526B9"/>
    <w:rsid w:val="00C72010"/>
    <w:rsid w:val="00CB5F60"/>
    <w:rsid w:val="00D4119C"/>
    <w:rsid w:val="00D77023"/>
    <w:rsid w:val="00E96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8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3A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6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F79"/>
  </w:style>
  <w:style w:type="paragraph" w:styleId="Footer">
    <w:name w:val="footer"/>
    <w:basedOn w:val="Normal"/>
    <w:link w:val="FooterChar"/>
    <w:uiPriority w:val="99"/>
    <w:semiHidden/>
    <w:unhideWhenUsed/>
    <w:rsid w:val="00E96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F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</dc:creator>
  <cp:lastModifiedBy>Nitin</cp:lastModifiedBy>
  <cp:revision>3</cp:revision>
  <dcterms:created xsi:type="dcterms:W3CDTF">2020-07-18T19:40:00Z</dcterms:created>
  <dcterms:modified xsi:type="dcterms:W3CDTF">2020-07-20T12:00:00Z</dcterms:modified>
</cp:coreProperties>
</file>