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FD86" w14:textId="48840D77" w:rsidR="00127E5F" w:rsidRPr="006E6CAF" w:rsidRDefault="00B722CE" w:rsidP="006E6CAF">
      <w:pPr>
        <w:spacing w:after="0" w:line="480" w:lineRule="auto"/>
        <w:jc w:val="both"/>
        <w:rPr>
          <w:rFonts w:ascii="Times New Roman" w:hAnsi="Times New Roman" w:cs="Times New Roman"/>
        </w:rPr>
      </w:pPr>
      <w:r w:rsidRPr="006E6CAF">
        <w:rPr>
          <w:rFonts w:ascii="Times New Roman" w:hAnsi="Times New Roman" w:cs="Times New Roman"/>
        </w:rPr>
        <w:t>19 February 2024</w:t>
      </w:r>
    </w:p>
    <w:p w14:paraId="3595C73D" w14:textId="6552FE41" w:rsidR="008F03A3" w:rsidRPr="006E6CAF" w:rsidRDefault="008F03A3" w:rsidP="006E6CAF">
      <w:pPr>
        <w:spacing w:after="0" w:line="480" w:lineRule="auto"/>
        <w:jc w:val="both"/>
        <w:rPr>
          <w:rFonts w:ascii="Times New Roman" w:hAnsi="Times New Roman" w:cs="Times New Roman"/>
        </w:rPr>
      </w:pPr>
      <w:r w:rsidRPr="006E6CAF">
        <w:rPr>
          <w:rFonts w:ascii="Times New Roman" w:hAnsi="Times New Roman" w:cs="Times New Roman"/>
        </w:rPr>
        <w:t>Editor-In-Chief</w:t>
      </w:r>
    </w:p>
    <w:p w14:paraId="57A0C9CC" w14:textId="6DCDB894" w:rsidR="008F03A3" w:rsidRPr="006E6CAF" w:rsidRDefault="00A66B02" w:rsidP="006E6CAF">
      <w:pPr>
        <w:spacing w:after="0" w:line="480" w:lineRule="auto"/>
        <w:jc w:val="both"/>
        <w:rPr>
          <w:rFonts w:ascii="Times New Roman" w:hAnsi="Times New Roman" w:cs="Times New Roman"/>
        </w:rPr>
      </w:pPr>
      <w:r w:rsidRPr="006E6CAF">
        <w:rPr>
          <w:rFonts w:ascii="Times New Roman" w:hAnsi="Times New Roman" w:cs="Times New Roman"/>
        </w:rPr>
        <w:t xml:space="preserve">Health Science Reports </w:t>
      </w:r>
    </w:p>
    <w:p w14:paraId="1764E34A" w14:textId="082EF3B0" w:rsidR="00192995" w:rsidRPr="006E6CAF" w:rsidRDefault="008F03A3" w:rsidP="006E6CAF">
      <w:pPr>
        <w:spacing w:after="0" w:line="480" w:lineRule="auto"/>
        <w:rPr>
          <w:rFonts w:ascii="Times New Roman" w:hAnsi="Times New Roman" w:cs="Times New Roman"/>
        </w:rPr>
      </w:pPr>
      <w:r w:rsidRPr="006E6CAF">
        <w:rPr>
          <w:rFonts w:ascii="Times New Roman" w:hAnsi="Times New Roman" w:cs="Times New Roman"/>
          <w:b/>
          <w:bCs/>
        </w:rPr>
        <w:t xml:space="preserve">Submitting </w:t>
      </w:r>
      <w:r w:rsidR="008E1496" w:rsidRPr="006E6CAF">
        <w:rPr>
          <w:rFonts w:ascii="Times New Roman" w:hAnsi="Times New Roman" w:cs="Times New Roman"/>
          <w:b/>
          <w:bCs/>
        </w:rPr>
        <w:t>R</w:t>
      </w:r>
      <w:r w:rsidRPr="006E6CAF">
        <w:rPr>
          <w:rFonts w:ascii="Times New Roman" w:hAnsi="Times New Roman" w:cs="Times New Roman"/>
          <w:b/>
          <w:bCs/>
        </w:rPr>
        <w:t>evision of Manuscript</w:t>
      </w:r>
      <w:r w:rsidR="00B50310" w:rsidRPr="006E6CAF">
        <w:rPr>
          <w:rFonts w:ascii="Times New Roman" w:hAnsi="Times New Roman" w:cs="Times New Roman"/>
        </w:rPr>
        <w:t xml:space="preserve">: </w:t>
      </w:r>
      <w:r w:rsidR="00A66B02" w:rsidRPr="006E6CAF">
        <w:rPr>
          <w:rFonts w:ascii="Times New Roman" w:hAnsi="Times New Roman" w:cs="Times New Roman"/>
        </w:rPr>
        <w:t>Community Engagement and Social Participation in Dengue Prevention: A Cross-Sectional Study in Dhaka City</w:t>
      </w:r>
      <w:r w:rsidR="00A718B6" w:rsidRPr="006E6CAF">
        <w:rPr>
          <w:rFonts w:ascii="Times New Roman" w:hAnsi="Times New Roman" w:cs="Times New Roman"/>
        </w:rPr>
        <w:t xml:space="preserve"> (Manuscript ID HSR-2023-10-2101)</w:t>
      </w:r>
    </w:p>
    <w:p w14:paraId="4C9CFD8D" w14:textId="650BF939" w:rsidR="008F03A3" w:rsidRPr="006E6CAF" w:rsidRDefault="008F03A3" w:rsidP="006E6CAF">
      <w:pPr>
        <w:spacing w:after="0" w:line="480" w:lineRule="auto"/>
        <w:jc w:val="both"/>
        <w:rPr>
          <w:rFonts w:ascii="Times New Roman" w:hAnsi="Times New Roman" w:cs="Times New Roman"/>
        </w:rPr>
      </w:pPr>
      <w:r w:rsidRPr="006E6CAF">
        <w:rPr>
          <w:rFonts w:ascii="Times New Roman" w:hAnsi="Times New Roman" w:cs="Times New Roman"/>
        </w:rPr>
        <w:t>Sir/Madam</w:t>
      </w:r>
    </w:p>
    <w:p w14:paraId="612CBA68" w14:textId="78E69F83" w:rsidR="00192995" w:rsidRPr="006E6CAF" w:rsidRDefault="00E31179" w:rsidP="006E6CAF">
      <w:pPr>
        <w:spacing w:line="480" w:lineRule="auto"/>
        <w:jc w:val="both"/>
        <w:rPr>
          <w:rFonts w:ascii="Times New Roman" w:eastAsia="Calibri" w:hAnsi="Times New Roman" w:cs="Times New Roman"/>
          <w:b/>
          <w:bCs/>
        </w:rPr>
      </w:pPr>
      <w:r w:rsidRPr="006E6CAF">
        <w:rPr>
          <w:rFonts w:ascii="Times New Roman" w:hAnsi="Times New Roman" w:cs="Times New Roman"/>
        </w:rPr>
        <w:t xml:space="preserve">We, the authors of the paper entitled </w:t>
      </w:r>
      <w:r w:rsidRPr="006E6CAF">
        <w:rPr>
          <w:rFonts w:ascii="Times New Roman" w:hAnsi="Times New Roman" w:cs="Times New Roman"/>
          <w:b/>
          <w:bCs/>
        </w:rPr>
        <w:t>"</w:t>
      </w:r>
      <w:r w:rsidR="00A66B02" w:rsidRPr="006E6CAF">
        <w:rPr>
          <w:rFonts w:ascii="Times New Roman" w:eastAsia="Calibri" w:hAnsi="Times New Roman" w:cs="Times New Roman"/>
          <w:b/>
          <w:bCs/>
        </w:rPr>
        <w:t>Community Engagement and Social Participation in Dengue Prevention: A Cross-Sectional Study in Dhaka City</w:t>
      </w:r>
      <w:r w:rsidR="00A718B6" w:rsidRPr="006E6CAF">
        <w:rPr>
          <w:rFonts w:ascii="Times New Roman" w:eastAsia="Calibri" w:hAnsi="Times New Roman" w:cs="Times New Roman"/>
          <w:b/>
          <w:bCs/>
        </w:rPr>
        <w:t xml:space="preserve"> </w:t>
      </w:r>
      <w:r w:rsidR="00A718B6" w:rsidRPr="006E6CAF">
        <w:rPr>
          <w:rFonts w:ascii="Times New Roman" w:hAnsi="Times New Roman" w:cs="Times New Roman"/>
          <w:b/>
          <w:bCs/>
        </w:rPr>
        <w:t>(Manuscript ID HSR-2023-10-2101)</w:t>
      </w:r>
      <w:r w:rsidRPr="006E6CAF">
        <w:rPr>
          <w:rFonts w:ascii="Times New Roman" w:hAnsi="Times New Roman" w:cs="Times New Roman"/>
          <w:b/>
          <w:bCs/>
        </w:rPr>
        <w:t>"</w:t>
      </w:r>
      <w:r w:rsidRPr="006E6CAF">
        <w:rPr>
          <w:rFonts w:ascii="Times New Roman" w:hAnsi="Times New Roman" w:cs="Times New Roman"/>
        </w:rPr>
        <w:t xml:space="preserve"> would like to express our gratitude for your careful and comprehensive review of this paper as well as for your thoughtful comments and helpful suggestions, which helped increase the quality of the manuscript.</w:t>
      </w:r>
      <w:r w:rsidR="00460C78" w:rsidRPr="006E6CAF">
        <w:rPr>
          <w:rFonts w:ascii="Times New Roman" w:hAnsi="Times New Roman" w:cs="Times New Roman"/>
        </w:rPr>
        <w:t xml:space="preserve"> </w:t>
      </w:r>
      <w:r w:rsidRPr="006E6CAF">
        <w:rPr>
          <w:rFonts w:ascii="Times New Roman" w:hAnsi="Times New Roman" w:cs="Times New Roman"/>
        </w:rPr>
        <w:t>The comments have been carefully considered and we have done our best to respond to each comment.</w:t>
      </w:r>
      <w:r w:rsidR="00460C78" w:rsidRPr="006E6CAF">
        <w:rPr>
          <w:rFonts w:ascii="Times New Roman" w:hAnsi="Times New Roman" w:cs="Times New Roman"/>
        </w:rPr>
        <w:t xml:space="preserve"> </w:t>
      </w:r>
      <w:r w:rsidRPr="006E6CAF">
        <w:rPr>
          <w:rFonts w:ascii="Times New Roman" w:hAnsi="Times New Roman" w:cs="Times New Roman"/>
        </w:rPr>
        <w:t>After thorough editing, we believe that the manuscript will exceed your expectations.</w:t>
      </w:r>
      <w:r w:rsidR="00460C78" w:rsidRPr="006E6CAF">
        <w:rPr>
          <w:rFonts w:ascii="Times New Roman" w:hAnsi="Times New Roman" w:cs="Times New Roman"/>
        </w:rPr>
        <w:t xml:space="preserve"> </w:t>
      </w:r>
      <w:r w:rsidRPr="006E6CAF">
        <w:rPr>
          <w:rFonts w:ascii="Times New Roman" w:hAnsi="Times New Roman" w:cs="Times New Roman"/>
        </w:rPr>
        <w:t>We would also like to appreciate any helpful feedback.</w:t>
      </w:r>
      <w:r w:rsidR="00460C78" w:rsidRPr="006E6CAF">
        <w:rPr>
          <w:rFonts w:ascii="Times New Roman" w:hAnsi="Times New Roman" w:cs="Times New Roman"/>
        </w:rPr>
        <w:t xml:space="preserve"> </w:t>
      </w:r>
      <w:r w:rsidRPr="006E6CAF">
        <w:rPr>
          <w:rFonts w:ascii="Times New Roman" w:hAnsi="Times New Roman" w:cs="Times New Roman"/>
        </w:rPr>
        <w:t>Responses to the reviewers' comments have been attached to your kind information.</w:t>
      </w:r>
      <w:r w:rsidR="007C247B" w:rsidRPr="006E6CAF">
        <w:rPr>
          <w:rFonts w:ascii="Times New Roman" w:hAnsi="Times New Roman" w:cs="Times New Roman"/>
        </w:rPr>
        <w:t xml:space="preserve"> </w:t>
      </w:r>
    </w:p>
    <w:p w14:paraId="4777F0DE" w14:textId="212B0069" w:rsidR="00460C78" w:rsidRPr="006E6CAF" w:rsidRDefault="00E54E7C" w:rsidP="006E6CAF">
      <w:pPr>
        <w:spacing w:line="480" w:lineRule="auto"/>
        <w:jc w:val="both"/>
        <w:rPr>
          <w:rFonts w:ascii="Times New Roman" w:hAnsi="Times New Roman" w:cs="Times New Roman"/>
        </w:rPr>
      </w:pPr>
      <w:r w:rsidRPr="006E6CAF">
        <w:rPr>
          <w:rFonts w:ascii="Times New Roman" w:hAnsi="Times New Roman" w:cs="Times New Roman"/>
        </w:rPr>
        <w:t xml:space="preserve">Reviewer 1 comment is colored </w:t>
      </w:r>
      <w:r w:rsidRPr="006E6CAF">
        <w:rPr>
          <w:rFonts w:ascii="Times New Roman" w:hAnsi="Times New Roman" w:cs="Times New Roman"/>
          <w:highlight w:val="green"/>
        </w:rPr>
        <w:t>green</w:t>
      </w:r>
      <w:r w:rsidR="00AA4003" w:rsidRPr="006E6CAF">
        <w:rPr>
          <w:rFonts w:ascii="Times New Roman" w:hAnsi="Times New Roman" w:cs="Times New Roman"/>
        </w:rPr>
        <w:t>.</w:t>
      </w:r>
    </w:p>
    <w:p w14:paraId="68BBD2D0" w14:textId="39F0DFC8" w:rsidR="005035D9" w:rsidRPr="006E6CAF" w:rsidRDefault="00D97546" w:rsidP="006E6CAF">
      <w:pPr>
        <w:spacing w:line="480" w:lineRule="auto"/>
        <w:jc w:val="both"/>
        <w:rPr>
          <w:rFonts w:ascii="Times New Roman" w:hAnsi="Times New Roman" w:cs="Times New Roman"/>
        </w:rPr>
      </w:pPr>
      <w:r w:rsidRPr="006E6CAF">
        <w:rPr>
          <w:rFonts w:ascii="Times New Roman" w:hAnsi="Times New Roman" w:cs="Times New Roman"/>
        </w:rPr>
        <w:t xml:space="preserve">Reviewer 2 comments are colored </w:t>
      </w:r>
      <w:r w:rsidRPr="006E6CAF">
        <w:rPr>
          <w:rFonts w:ascii="Times New Roman" w:hAnsi="Times New Roman" w:cs="Times New Roman"/>
          <w:highlight w:val="yellow"/>
        </w:rPr>
        <w:t>in yellow</w:t>
      </w:r>
      <w:r w:rsidRPr="006E6CAF">
        <w:rPr>
          <w:rFonts w:ascii="Times New Roman" w:hAnsi="Times New Roman" w:cs="Times New Roman"/>
        </w:rPr>
        <w:t>.</w:t>
      </w:r>
    </w:p>
    <w:p w14:paraId="465FCB8B" w14:textId="1BD50FD2" w:rsidR="00192995" w:rsidRPr="006E6CAF" w:rsidRDefault="00E31179" w:rsidP="006E6CAF">
      <w:pPr>
        <w:spacing w:line="480" w:lineRule="auto"/>
        <w:jc w:val="both"/>
        <w:rPr>
          <w:rFonts w:ascii="Times New Roman" w:hAnsi="Times New Roman" w:cs="Times New Roman"/>
        </w:rPr>
      </w:pPr>
      <w:r w:rsidRPr="006E6CAF">
        <w:rPr>
          <w:rFonts w:ascii="Times New Roman" w:hAnsi="Times New Roman" w:cs="Times New Roman"/>
        </w:rPr>
        <w:t>We thank you and your team for their kind cooperation.</w:t>
      </w:r>
      <w:r w:rsidR="008F03A3" w:rsidRPr="006E6CAF">
        <w:rPr>
          <w:rFonts w:ascii="Times New Roman" w:hAnsi="Times New Roman" w:cs="Times New Roman"/>
        </w:rPr>
        <w:t xml:space="preserve"> </w:t>
      </w:r>
    </w:p>
    <w:p w14:paraId="77F7A19B" w14:textId="77777777" w:rsidR="00A66B02" w:rsidRPr="006E6CAF" w:rsidRDefault="008F03A3" w:rsidP="006E6CAF">
      <w:pPr>
        <w:spacing w:line="480" w:lineRule="auto"/>
        <w:jc w:val="both"/>
        <w:rPr>
          <w:rFonts w:ascii="Times New Roman" w:hAnsi="Times New Roman" w:cs="Times New Roman"/>
        </w:rPr>
      </w:pPr>
      <w:r w:rsidRPr="006E6CAF">
        <w:rPr>
          <w:rFonts w:ascii="Times New Roman" w:hAnsi="Times New Roman" w:cs="Times New Roman"/>
        </w:rPr>
        <w:t>Sincerely</w:t>
      </w:r>
      <w:r w:rsidR="00B50310" w:rsidRPr="006E6CAF">
        <w:rPr>
          <w:rFonts w:ascii="Times New Roman" w:hAnsi="Times New Roman" w:cs="Times New Roman"/>
        </w:rPr>
        <w:t>,</w:t>
      </w:r>
    </w:p>
    <w:p w14:paraId="37ED0FDA" w14:textId="77777777" w:rsidR="00A66B02" w:rsidRPr="006E6CAF" w:rsidRDefault="00192995" w:rsidP="006E6CAF">
      <w:pPr>
        <w:spacing w:line="480" w:lineRule="auto"/>
        <w:jc w:val="both"/>
        <w:rPr>
          <w:rFonts w:ascii="Times New Roman" w:hAnsi="Times New Roman" w:cs="Times New Roman"/>
        </w:rPr>
      </w:pPr>
      <w:r w:rsidRPr="006E6CAF">
        <w:rPr>
          <w:rFonts w:ascii="Times New Roman" w:hAnsi="Times New Roman" w:cs="Times New Roman"/>
        </w:rPr>
        <w:t>Md. Jubayer Hossain</w:t>
      </w:r>
    </w:p>
    <w:p w14:paraId="215C8904" w14:textId="77169207" w:rsidR="00192995" w:rsidRPr="006E6CAF" w:rsidRDefault="00A66B02" w:rsidP="006E6CAF">
      <w:pPr>
        <w:spacing w:line="480" w:lineRule="auto"/>
        <w:jc w:val="both"/>
        <w:rPr>
          <w:rFonts w:ascii="Times New Roman" w:hAnsi="Times New Roman" w:cs="Times New Roman"/>
        </w:rPr>
      </w:pPr>
      <w:r w:rsidRPr="006E6CAF">
        <w:rPr>
          <w:rFonts w:ascii="Times New Roman" w:hAnsi="Times New Roman" w:cs="Times New Roman"/>
        </w:rPr>
        <w:t xml:space="preserve">Executive Director </w:t>
      </w:r>
    </w:p>
    <w:p w14:paraId="2855C334" w14:textId="77777777" w:rsidR="00A66B02" w:rsidRPr="006E6CAF" w:rsidRDefault="00A66B02" w:rsidP="006E6CAF">
      <w:pPr>
        <w:shd w:val="clear" w:color="auto" w:fill="FFFFFF"/>
        <w:spacing w:after="0" w:line="480" w:lineRule="auto"/>
        <w:jc w:val="both"/>
        <w:rPr>
          <w:rFonts w:ascii="Times New Roman" w:hAnsi="Times New Roman" w:cs="Times New Roman"/>
        </w:rPr>
      </w:pPr>
      <w:r w:rsidRPr="006E6CAF">
        <w:rPr>
          <w:rFonts w:ascii="Times New Roman" w:hAnsi="Times New Roman" w:cs="Times New Roman"/>
        </w:rPr>
        <w:t>CHIRAL Bangladesh</w:t>
      </w:r>
    </w:p>
    <w:p w14:paraId="76012F60" w14:textId="7D2E598F" w:rsidR="00192995" w:rsidRPr="006E6CAF" w:rsidRDefault="00192995" w:rsidP="006E6CAF">
      <w:pPr>
        <w:shd w:val="clear" w:color="auto" w:fill="FFFFFF"/>
        <w:spacing w:after="0" w:line="480" w:lineRule="auto"/>
        <w:jc w:val="both"/>
        <w:rPr>
          <w:rFonts w:ascii="Times New Roman" w:hAnsi="Times New Roman" w:cs="Times New Roman"/>
        </w:rPr>
      </w:pPr>
      <w:r w:rsidRPr="006E6CAF">
        <w:rPr>
          <w:rFonts w:ascii="Times New Roman" w:hAnsi="Times New Roman" w:cs="Times New Roman"/>
        </w:rPr>
        <w:t>Chittaranjan Ave, Dhaka 1100</w:t>
      </w:r>
    </w:p>
    <w:p w14:paraId="60F7E0EC" w14:textId="0C476C66" w:rsidR="00192995" w:rsidRPr="006E6CAF" w:rsidRDefault="00192995" w:rsidP="006E6CAF">
      <w:pPr>
        <w:shd w:val="clear" w:color="auto" w:fill="FFFFFF"/>
        <w:spacing w:after="0" w:line="480" w:lineRule="auto"/>
        <w:jc w:val="both"/>
        <w:rPr>
          <w:rFonts w:ascii="Times New Roman" w:eastAsia="Times New Roman" w:hAnsi="Times New Roman" w:cs="Times New Roman"/>
          <w:color w:val="222222"/>
        </w:rPr>
      </w:pPr>
      <w:r w:rsidRPr="006E6CAF">
        <w:rPr>
          <w:rFonts w:ascii="Times New Roman" w:hAnsi="Times New Roman" w:cs="Times New Roman"/>
        </w:rPr>
        <w:t xml:space="preserve">Email: </w:t>
      </w:r>
      <w:hyperlink r:id="rId8" w:history="1">
        <w:r w:rsidRPr="006E6CAF">
          <w:rPr>
            <w:rStyle w:val="Hyperlink"/>
            <w:rFonts w:ascii="Times New Roman" w:hAnsi="Times New Roman" w:cs="Times New Roman"/>
          </w:rPr>
          <w:t>contact.jubayerhossain@gmail.com</w:t>
        </w:r>
      </w:hyperlink>
      <w:r w:rsidRPr="006E6CAF">
        <w:rPr>
          <w:rFonts w:ascii="Times New Roman" w:hAnsi="Times New Roman" w:cs="Times New Roman"/>
        </w:rPr>
        <w:t xml:space="preserve"> </w:t>
      </w:r>
    </w:p>
    <w:p w14:paraId="77E99374" w14:textId="77777777" w:rsidR="00A66B02" w:rsidRPr="006E6CAF" w:rsidRDefault="00A66B02" w:rsidP="00A66B02">
      <w:pPr>
        <w:shd w:val="clear" w:color="auto" w:fill="FFFFFF"/>
        <w:spacing w:before="100" w:beforeAutospacing="1" w:after="100" w:afterAutospacing="1" w:line="240" w:lineRule="auto"/>
        <w:jc w:val="center"/>
        <w:rPr>
          <w:rFonts w:ascii="Times New Roman" w:eastAsia="Times New Roman" w:hAnsi="Times New Roman" w:cs="Times New Roman"/>
          <w:b/>
          <w:bCs/>
          <w:color w:val="000000"/>
        </w:rPr>
      </w:pPr>
    </w:p>
    <w:p w14:paraId="29B35E11" w14:textId="0B849234" w:rsidR="00FD7D23" w:rsidRPr="006E6CAF" w:rsidRDefault="00FD7D23" w:rsidP="00A66B02">
      <w:pPr>
        <w:shd w:val="clear" w:color="auto" w:fill="FFFFFF"/>
        <w:spacing w:before="100" w:beforeAutospacing="1" w:after="100" w:afterAutospacing="1" w:line="240" w:lineRule="auto"/>
        <w:jc w:val="center"/>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Response to Review Comments to the Author</w:t>
      </w:r>
    </w:p>
    <w:p w14:paraId="54944624" w14:textId="5025DB5A" w:rsidR="00192995" w:rsidRPr="006E6CAF" w:rsidRDefault="003B0FCF" w:rsidP="00A66B02">
      <w:pPr>
        <w:spacing w:line="240" w:lineRule="auto"/>
        <w:jc w:val="both"/>
        <w:rPr>
          <w:rFonts w:ascii="Times New Roman" w:hAnsi="Times New Roman" w:cs="Times New Roman"/>
          <w:b/>
          <w:bCs/>
        </w:rPr>
      </w:pPr>
      <w:r w:rsidRPr="006E6CAF">
        <w:rPr>
          <w:rFonts w:ascii="Times New Roman" w:hAnsi="Times New Roman" w:cs="Times New Roman"/>
          <w:b/>
        </w:rPr>
        <w:t>Manuscript</w:t>
      </w:r>
      <w:r w:rsidR="008E1496" w:rsidRPr="006E6CAF">
        <w:rPr>
          <w:rFonts w:ascii="Times New Roman" w:hAnsi="Times New Roman" w:cs="Times New Roman"/>
          <w:b/>
        </w:rPr>
        <w:t xml:space="preserve"> Title</w:t>
      </w:r>
      <w:r w:rsidRPr="006E6CAF">
        <w:rPr>
          <w:rFonts w:ascii="Times New Roman" w:hAnsi="Times New Roman" w:cs="Times New Roman"/>
          <w:b/>
        </w:rPr>
        <w:t xml:space="preserve">: </w:t>
      </w:r>
      <w:r w:rsidR="00A66B02" w:rsidRPr="006E6CAF">
        <w:rPr>
          <w:rFonts w:ascii="Times New Roman" w:hAnsi="Times New Roman" w:cs="Times New Roman"/>
          <w:b/>
          <w:bCs/>
        </w:rPr>
        <w:t>Community Engagement and Social Participation in Dengue Prevention: A Cross-Sectional Study in Dhaka City</w:t>
      </w:r>
    </w:p>
    <w:p w14:paraId="2DFBA75C" w14:textId="6959E5C1" w:rsidR="00E54E7C" w:rsidRPr="006E6CAF" w:rsidRDefault="00820E06" w:rsidP="00A66B02">
      <w:pPr>
        <w:shd w:val="clear" w:color="auto" w:fill="FFFFFF"/>
        <w:spacing w:before="100" w:beforeAutospacing="1" w:after="100" w:afterAutospacing="1" w:line="240" w:lineRule="auto"/>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u w:val="single"/>
        </w:rPr>
        <w:t>Comments from Reviewer</w:t>
      </w:r>
    </w:p>
    <w:p w14:paraId="5EA7F170" w14:textId="78F0EC5B" w:rsidR="00E54E7C" w:rsidRPr="006E6CAF" w:rsidRDefault="00E54E7C"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bookmarkStart w:id="0" w:name="_Hlk157814836"/>
      <w:r w:rsidRPr="006E6CAF">
        <w:rPr>
          <w:rFonts w:ascii="Times New Roman" w:eastAsia="Times New Roman" w:hAnsi="Times New Roman" w:cs="Times New Roman"/>
          <w:color w:val="000000"/>
        </w:rPr>
        <w:t xml:space="preserve">The changes are colored </w:t>
      </w:r>
      <w:r w:rsidRPr="006E6CAF">
        <w:rPr>
          <w:rFonts w:ascii="Times New Roman" w:eastAsia="Times New Roman" w:hAnsi="Times New Roman" w:cs="Times New Roman"/>
          <w:color w:val="000000"/>
          <w:highlight w:val="green"/>
        </w:rPr>
        <w:t>“green”</w:t>
      </w:r>
      <w:r w:rsidRPr="006E6CAF">
        <w:rPr>
          <w:rFonts w:ascii="Times New Roman" w:eastAsia="Times New Roman" w:hAnsi="Times New Roman" w:cs="Times New Roman"/>
          <w:color w:val="000000"/>
        </w:rPr>
        <w:t xml:space="preserve"> for Comments from Reviewer 1 throughout the manuscript. </w:t>
      </w:r>
    </w:p>
    <w:tbl>
      <w:tblPr>
        <w:tblStyle w:val="TableGrid"/>
        <w:tblW w:w="5000" w:type="pct"/>
        <w:tblLook w:val="04A0" w:firstRow="1" w:lastRow="0" w:firstColumn="1" w:lastColumn="0" w:noHBand="0" w:noVBand="1"/>
      </w:tblPr>
      <w:tblGrid>
        <w:gridCol w:w="1967"/>
        <w:gridCol w:w="4213"/>
        <w:gridCol w:w="3170"/>
      </w:tblGrid>
      <w:tr w:rsidR="00EF4A76" w:rsidRPr="006E6CAF" w14:paraId="5759D15F" w14:textId="2BB5B725" w:rsidTr="00EF4A76">
        <w:tc>
          <w:tcPr>
            <w:tcW w:w="1052" w:type="pct"/>
          </w:tcPr>
          <w:p w14:paraId="2F32F35B" w14:textId="71494C7C" w:rsidR="00EF4A76" w:rsidRPr="006E6CAF" w:rsidRDefault="00EF4A76" w:rsidP="00A66B02">
            <w:pPr>
              <w:spacing w:before="100" w:beforeAutospacing="1" w:after="100" w:afterAutospacing="1"/>
              <w:jc w:val="both"/>
              <w:rPr>
                <w:rFonts w:ascii="Times New Roman" w:eastAsia="Times New Roman" w:hAnsi="Times New Roman" w:cs="Times New Roman"/>
                <w:b/>
                <w:bCs/>
                <w:color w:val="000000"/>
              </w:rPr>
            </w:pPr>
            <w:bookmarkStart w:id="1" w:name="_Hlk157814762"/>
            <w:bookmarkEnd w:id="0"/>
            <w:r w:rsidRPr="006E6CAF">
              <w:rPr>
                <w:rFonts w:ascii="Times New Roman" w:eastAsia="Times New Roman" w:hAnsi="Times New Roman" w:cs="Times New Roman"/>
                <w:b/>
                <w:bCs/>
                <w:color w:val="000000"/>
              </w:rPr>
              <w:t>Section</w:t>
            </w:r>
          </w:p>
        </w:tc>
        <w:tc>
          <w:tcPr>
            <w:tcW w:w="2253" w:type="pct"/>
          </w:tcPr>
          <w:p w14:paraId="50AEA76D" w14:textId="1BAEB29D" w:rsidR="00EF4A76" w:rsidRPr="006E6CAF" w:rsidRDefault="00EF4A76" w:rsidP="00A66B02">
            <w:pPr>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Reviewer Comments</w:t>
            </w:r>
          </w:p>
        </w:tc>
        <w:tc>
          <w:tcPr>
            <w:tcW w:w="1695" w:type="pct"/>
          </w:tcPr>
          <w:p w14:paraId="0B93C17A" w14:textId="5ADDAC2E" w:rsidR="00EF4A76" w:rsidRPr="006E6CAF" w:rsidRDefault="00EF4A76" w:rsidP="00A66B02">
            <w:pPr>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Response</w:t>
            </w:r>
          </w:p>
        </w:tc>
      </w:tr>
      <w:tr w:rsidR="00EF4A76" w:rsidRPr="006E6CAF" w14:paraId="447B4A4F" w14:textId="02949527" w:rsidTr="00EF4A76">
        <w:tc>
          <w:tcPr>
            <w:tcW w:w="1052" w:type="pct"/>
          </w:tcPr>
          <w:p w14:paraId="7B8CE87C" w14:textId="1A10EC9D" w:rsidR="00EF4A76" w:rsidRPr="006E6CAF" w:rsidRDefault="00EF4A76" w:rsidP="00A66B02">
            <w:pPr>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All</w:t>
            </w:r>
          </w:p>
        </w:tc>
        <w:tc>
          <w:tcPr>
            <w:tcW w:w="2253" w:type="pct"/>
          </w:tcPr>
          <w:p w14:paraId="67BFCF29" w14:textId="7A9FF4C9" w:rsidR="00EF4A76" w:rsidRPr="006E6CAF" w:rsidRDefault="00EF4A76" w:rsidP="001912B1">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Major revision</w:t>
            </w:r>
          </w:p>
        </w:tc>
        <w:tc>
          <w:tcPr>
            <w:tcW w:w="1695" w:type="pct"/>
          </w:tcPr>
          <w:p w14:paraId="4589C023" w14:textId="5BBFFBC4" w:rsidR="00EF4A76" w:rsidRPr="006E6CAF" w:rsidRDefault="00EF4A76" w:rsidP="004722BE">
            <w:pPr>
              <w:spacing w:after="160" w:line="259" w:lineRule="auto"/>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We appreciate the reviewer's feedback and acknowledge the need for a major revision to enhance the clarity, relevance, and robustness of our study. In response to your comments, we undertook significant revisions to address the issues throughout the final manuscript. </w:t>
            </w:r>
          </w:p>
        </w:tc>
      </w:tr>
      <w:bookmarkEnd w:id="1"/>
    </w:tbl>
    <w:p w14:paraId="76066C0E" w14:textId="77777777" w:rsidR="007F7AD9" w:rsidRPr="006E6CAF" w:rsidRDefault="007F7AD9"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p w14:paraId="5C79F154" w14:textId="7B669082" w:rsidR="00D23EC3" w:rsidRPr="006E6CAF" w:rsidRDefault="00D23EC3"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The changes are colored “</w:t>
      </w:r>
      <w:r w:rsidRPr="006E6CAF">
        <w:rPr>
          <w:rFonts w:ascii="Times New Roman" w:eastAsia="Times New Roman" w:hAnsi="Times New Roman" w:cs="Times New Roman"/>
          <w:color w:val="000000"/>
          <w:highlight w:val="yellow"/>
        </w:rPr>
        <w:t>yellow</w:t>
      </w:r>
      <w:r w:rsidRPr="006E6CAF">
        <w:rPr>
          <w:rFonts w:ascii="Times New Roman" w:eastAsia="Times New Roman" w:hAnsi="Times New Roman" w:cs="Times New Roman"/>
          <w:color w:val="000000"/>
        </w:rPr>
        <w:t xml:space="preserve">” for Comments from Reviewer 1 throughout the manuscript. </w:t>
      </w:r>
    </w:p>
    <w:tbl>
      <w:tblPr>
        <w:tblStyle w:val="TableGrid"/>
        <w:tblW w:w="5000" w:type="pct"/>
        <w:tblLook w:val="04A0" w:firstRow="1" w:lastRow="0" w:firstColumn="1" w:lastColumn="0" w:noHBand="0" w:noVBand="1"/>
      </w:tblPr>
      <w:tblGrid>
        <w:gridCol w:w="2024"/>
        <w:gridCol w:w="2744"/>
        <w:gridCol w:w="4582"/>
      </w:tblGrid>
      <w:tr w:rsidR="00F23085" w:rsidRPr="006E6CAF" w14:paraId="1CE8A78B" w14:textId="29D03134" w:rsidTr="00F23085">
        <w:tc>
          <w:tcPr>
            <w:tcW w:w="1082" w:type="pct"/>
          </w:tcPr>
          <w:p w14:paraId="195D21A3"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Section</w:t>
            </w:r>
          </w:p>
        </w:tc>
        <w:tc>
          <w:tcPr>
            <w:tcW w:w="1468" w:type="pct"/>
          </w:tcPr>
          <w:p w14:paraId="24E017BC" w14:textId="77777777" w:rsidR="00F23085" w:rsidRPr="006E6CAF" w:rsidRDefault="00F23085" w:rsidP="004B7DFD">
            <w:pPr>
              <w:shd w:val="clear" w:color="auto" w:fill="FFFFFF"/>
              <w:spacing w:before="100" w:beforeAutospacing="1" w:after="100" w:afterAutospacing="1"/>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Reviewer Comments</w:t>
            </w:r>
          </w:p>
        </w:tc>
        <w:tc>
          <w:tcPr>
            <w:tcW w:w="2450" w:type="pct"/>
          </w:tcPr>
          <w:p w14:paraId="43FB5B41" w14:textId="77777777" w:rsidR="00F23085" w:rsidRPr="006E6CAF" w:rsidRDefault="00F23085" w:rsidP="004B7DFD">
            <w:pPr>
              <w:shd w:val="clear" w:color="auto" w:fill="FFFFFF"/>
              <w:spacing w:before="100" w:beforeAutospacing="1" w:after="100" w:afterAutospacing="1"/>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Response</w:t>
            </w:r>
          </w:p>
        </w:tc>
      </w:tr>
      <w:tr w:rsidR="00F23085" w:rsidRPr="006E6CAF" w14:paraId="284D9CDC" w14:textId="4933C016" w:rsidTr="00F23085">
        <w:trPr>
          <w:trHeight w:val="926"/>
        </w:trPr>
        <w:tc>
          <w:tcPr>
            <w:tcW w:w="1082" w:type="pct"/>
            <w:vMerge w:val="restart"/>
          </w:tcPr>
          <w:p w14:paraId="24702FE7" w14:textId="77777777" w:rsidR="00F23085" w:rsidRPr="006E6CAF" w:rsidRDefault="00F23085" w:rsidP="003F05A9">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u w:val="single"/>
              </w:rPr>
            </w:pPr>
            <w:r w:rsidRPr="006E6CAF">
              <w:rPr>
                <w:rFonts w:ascii="Times New Roman" w:eastAsia="Times New Roman" w:hAnsi="Times New Roman" w:cs="Times New Roman"/>
                <w:color w:val="000000"/>
              </w:rPr>
              <w:t xml:space="preserve">Abstract </w:t>
            </w:r>
          </w:p>
        </w:tc>
        <w:tc>
          <w:tcPr>
            <w:tcW w:w="1468" w:type="pct"/>
          </w:tcPr>
          <w:p w14:paraId="7EEA716D" w14:textId="19713376" w:rsidR="00F23085" w:rsidRPr="006E6CAF" w:rsidRDefault="00F23085" w:rsidP="004B7DFD">
            <w:pPr>
              <w:shd w:val="clear" w:color="auto" w:fill="FFFFFF"/>
              <w:spacing w:before="100" w:beforeAutospacing="1" w:after="100" w:afterAutospacing="1"/>
              <w:rPr>
                <w:rFonts w:ascii="Times New Roman" w:eastAsia="Times New Roman" w:hAnsi="Times New Roman" w:cs="Times New Roman"/>
                <w:color w:val="000000"/>
              </w:rPr>
            </w:pPr>
            <w:r w:rsidRPr="006E6CAF">
              <w:rPr>
                <w:rFonts w:ascii="Times New Roman" w:eastAsia="Times New Roman" w:hAnsi="Times New Roman" w:cs="Times New Roman"/>
                <w:color w:val="000000"/>
              </w:rPr>
              <w:t>Background-dengue prevention or dengue control, maintain the consistency</w:t>
            </w:r>
          </w:p>
        </w:tc>
        <w:tc>
          <w:tcPr>
            <w:tcW w:w="2450" w:type="pct"/>
          </w:tcPr>
          <w:p w14:paraId="5C32EA26" w14:textId="5F645E4D" w:rsidR="00F23085" w:rsidRPr="006E6CAF" w:rsidRDefault="00C763DF" w:rsidP="00C763DF">
            <w:pPr>
              <w:spacing w:before="100" w:beforeAutospacing="1" w:after="100" w:afterAutospacing="1"/>
              <w:rPr>
                <w:rFonts w:ascii="Times New Roman" w:eastAsia="Times New Roman" w:hAnsi="Times New Roman" w:cs="Times New Roman"/>
                <w:color w:val="000000"/>
              </w:rPr>
            </w:pPr>
            <w:r w:rsidRPr="006E6CAF">
              <w:rPr>
                <w:rFonts w:ascii="Times New Roman" w:eastAsia="Times New Roman" w:hAnsi="Times New Roman" w:cs="Times New Roman"/>
                <w:color w:val="000000"/>
              </w:rPr>
              <w:t>We appreciate the reviewer's feedback on the consistency of our discussion regarding dengue prevention. We acknowledge the importance of maintaining coherence throughout the paper. To address this concern, we carefully revised the text throughout manuscript to ensure that our discussion maintains a clear focus on prevention strategies without veering into control measures.</w:t>
            </w:r>
          </w:p>
        </w:tc>
      </w:tr>
      <w:tr w:rsidR="00F23085" w:rsidRPr="006E6CAF" w14:paraId="781BF8DA" w14:textId="77777777" w:rsidTr="00F23085">
        <w:trPr>
          <w:trHeight w:val="2510"/>
        </w:trPr>
        <w:tc>
          <w:tcPr>
            <w:tcW w:w="1082" w:type="pct"/>
            <w:vMerge/>
          </w:tcPr>
          <w:p w14:paraId="5E73FDF2"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p>
        </w:tc>
        <w:tc>
          <w:tcPr>
            <w:tcW w:w="1468" w:type="pct"/>
          </w:tcPr>
          <w:p w14:paraId="7AAABC57" w14:textId="77777777" w:rsidR="00F23085" w:rsidRPr="006E6CAF" w:rsidRDefault="00F23085" w:rsidP="004D4F78">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Result- rewrite as this sentence as-</w:t>
            </w:r>
          </w:p>
          <w:p w14:paraId="22E213DE" w14:textId="76368AEA"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The findings of this study indicate that the majority of participants (92 %) believed that community effort would be relied upon in the event of a dengue outbreak.</w:t>
            </w:r>
          </w:p>
        </w:tc>
        <w:tc>
          <w:tcPr>
            <w:tcW w:w="2450" w:type="pct"/>
          </w:tcPr>
          <w:p w14:paraId="69E9A8C9" w14:textId="5B59E7A4"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In response to the reviewer's constructive feedback, we have incorporated a comprehensive change in the mentioned lines.</w:t>
            </w:r>
          </w:p>
          <w:p w14:paraId="5620F527" w14:textId="65F9212C"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 xml:space="preserve">Page - 2 and Line [23-24] </w:t>
            </w:r>
          </w:p>
        </w:tc>
      </w:tr>
      <w:tr w:rsidR="00F23085" w:rsidRPr="006E6CAF" w14:paraId="5F0D3A0B" w14:textId="77777777" w:rsidTr="00F23085">
        <w:trPr>
          <w:trHeight w:val="396"/>
        </w:trPr>
        <w:tc>
          <w:tcPr>
            <w:tcW w:w="1082" w:type="pct"/>
            <w:vMerge/>
          </w:tcPr>
          <w:p w14:paraId="74A53F08"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p>
        </w:tc>
        <w:tc>
          <w:tcPr>
            <w:tcW w:w="1468" w:type="pct"/>
          </w:tcPr>
          <w:p w14:paraId="78525516"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Conclusion- </w:t>
            </w:r>
          </w:p>
          <w:p w14:paraId="6198818A" w14:textId="0C80AC6E" w:rsidR="00F23085" w:rsidRPr="006E6CAF" w:rsidRDefault="00F23085" w:rsidP="006E08AB">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lastRenderedPageBreak/>
              <w:t>rewrite conclusion based on the findings of study</w:t>
            </w:r>
          </w:p>
          <w:p w14:paraId="6FA602FC" w14:textId="77777777" w:rsidR="00F23085" w:rsidRPr="006E6CAF" w:rsidRDefault="00F23085" w:rsidP="00F23085">
            <w:pPr>
              <w:shd w:val="clear" w:color="auto" w:fill="FFFFFF"/>
              <w:spacing w:before="100" w:beforeAutospacing="1" w:after="100" w:afterAutospacing="1"/>
              <w:jc w:val="both"/>
              <w:rPr>
                <w:rFonts w:ascii="Times New Roman" w:eastAsia="Times New Roman" w:hAnsi="Times New Roman" w:cs="Times New Roman"/>
                <w:color w:val="000000"/>
              </w:rPr>
            </w:pPr>
          </w:p>
          <w:p w14:paraId="67B5ABA7" w14:textId="77777777" w:rsidR="00F23085" w:rsidRPr="006E6CAF" w:rsidRDefault="00F23085" w:rsidP="00F23085">
            <w:pPr>
              <w:shd w:val="clear" w:color="auto" w:fill="FFFFFF"/>
              <w:spacing w:before="100" w:beforeAutospacing="1" w:after="100" w:afterAutospacing="1"/>
              <w:jc w:val="both"/>
              <w:rPr>
                <w:rFonts w:ascii="Times New Roman" w:eastAsia="Times New Roman" w:hAnsi="Times New Roman" w:cs="Times New Roman"/>
                <w:color w:val="000000"/>
              </w:rPr>
            </w:pPr>
          </w:p>
          <w:p w14:paraId="02701BA8" w14:textId="3C265EBE" w:rsidR="00F23085" w:rsidRPr="006E6CAF" w:rsidRDefault="00F23085" w:rsidP="00E37613">
            <w:pPr>
              <w:pStyle w:val="ListParagraph"/>
              <w:numPr>
                <w:ilvl w:val="0"/>
                <w:numId w:val="2"/>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Knowledge and perception are different things. Study is about perception so maintain consistency of words, prevention, or control? -maintain consistency</w:t>
            </w:r>
          </w:p>
        </w:tc>
        <w:tc>
          <w:tcPr>
            <w:tcW w:w="2450" w:type="pct"/>
          </w:tcPr>
          <w:p w14:paraId="3A5B0082" w14:textId="7943573A" w:rsidR="00F23085" w:rsidRPr="006E6CAF" w:rsidRDefault="00F23085" w:rsidP="00C763DF">
            <w:pPr>
              <w:pStyle w:val="ListParagraph"/>
              <w:numPr>
                <w:ilvl w:val="0"/>
                <w:numId w:val="11"/>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lastRenderedPageBreak/>
              <w:t xml:space="preserve">The reviewer has identified a valuable point of clarification; the observed discrepancy between the results and </w:t>
            </w:r>
            <w:r w:rsidRPr="006E6CAF">
              <w:rPr>
                <w:rFonts w:ascii="Times New Roman" w:eastAsia="Times New Roman" w:hAnsi="Times New Roman" w:cs="Times New Roman"/>
                <w:color w:val="000000"/>
              </w:rPr>
              <w:lastRenderedPageBreak/>
              <w:t>conclusion warrants further investigation. We have carefully examined and rewritten both the abstract and the final section of the paper to guarantee congruence in their main conclusions and findings in order to address this mismatch.</w:t>
            </w:r>
          </w:p>
          <w:p w14:paraId="5051412C" w14:textId="6275E7F5" w:rsidR="00F23085" w:rsidRPr="006E6CAF" w:rsidRDefault="00525F0E" w:rsidP="00B35F7D">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b) </w:t>
            </w:r>
            <w:r w:rsidR="00F23085" w:rsidRPr="006E6CAF">
              <w:rPr>
                <w:rFonts w:ascii="Times New Roman" w:eastAsia="Times New Roman" w:hAnsi="Times New Roman" w:cs="Times New Roman"/>
                <w:color w:val="000000"/>
              </w:rPr>
              <w:t>In response to the comment regarding the study about maintaining consistency of words, we hereby declare that our study is about prevention in endemic areas like Bangladesh.</w:t>
            </w:r>
          </w:p>
          <w:p w14:paraId="76BA241B" w14:textId="77777777" w:rsidR="00F23085" w:rsidRPr="006E6CAF" w:rsidRDefault="00F23085" w:rsidP="00B35F7D">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The revised manuscript now reflects an accurate consistency of the study, maintaining harmony throughout the script.</w:t>
            </w:r>
          </w:p>
          <w:p w14:paraId="68BDEB30" w14:textId="1BD76C38" w:rsidR="00F23085" w:rsidRPr="006E6CAF" w:rsidRDefault="00F23085" w:rsidP="00B35F7D">
            <w:p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Page - 2 and Line [30-3</w:t>
            </w:r>
            <w:r w:rsidR="00C763DF" w:rsidRPr="006E6CAF">
              <w:rPr>
                <w:rFonts w:ascii="Times New Roman" w:eastAsia="Times New Roman" w:hAnsi="Times New Roman" w:cs="Times New Roman"/>
                <w:b/>
                <w:bCs/>
                <w:color w:val="000000"/>
              </w:rPr>
              <w:t>9</w:t>
            </w:r>
            <w:r w:rsidRPr="006E6CAF">
              <w:rPr>
                <w:rFonts w:ascii="Times New Roman" w:eastAsia="Times New Roman" w:hAnsi="Times New Roman" w:cs="Times New Roman"/>
                <w:b/>
                <w:bCs/>
                <w:color w:val="000000"/>
              </w:rPr>
              <w:t>]</w:t>
            </w:r>
          </w:p>
          <w:p w14:paraId="21E1B85A" w14:textId="6FE6ED16" w:rsidR="00F23085" w:rsidRPr="006E6CAF" w:rsidRDefault="00F23085" w:rsidP="00B35F7D">
            <w:pPr>
              <w:shd w:val="clear" w:color="auto" w:fill="FFFFFF"/>
              <w:spacing w:before="100" w:beforeAutospacing="1" w:after="100" w:afterAutospacing="1"/>
              <w:jc w:val="both"/>
              <w:rPr>
                <w:rFonts w:ascii="Times New Roman" w:eastAsia="Times New Roman" w:hAnsi="Times New Roman" w:cs="Times New Roman"/>
                <w:color w:val="000000"/>
              </w:rPr>
            </w:pPr>
          </w:p>
        </w:tc>
      </w:tr>
      <w:tr w:rsidR="00F23085" w:rsidRPr="006E6CAF" w14:paraId="70D14B8F" w14:textId="2891AF5C" w:rsidTr="00F23085">
        <w:trPr>
          <w:trHeight w:val="1205"/>
        </w:trPr>
        <w:tc>
          <w:tcPr>
            <w:tcW w:w="1082" w:type="pct"/>
          </w:tcPr>
          <w:p w14:paraId="4487615D"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b/>
                <w:bCs/>
                <w:color w:val="000000"/>
                <w:u w:val="single"/>
              </w:rPr>
            </w:pPr>
            <w:r w:rsidRPr="006E6CAF">
              <w:rPr>
                <w:rFonts w:ascii="Times New Roman" w:eastAsia="Times New Roman" w:hAnsi="Times New Roman" w:cs="Times New Roman"/>
                <w:color w:val="000000"/>
              </w:rPr>
              <w:lastRenderedPageBreak/>
              <w:t xml:space="preserve">Introduction </w:t>
            </w:r>
          </w:p>
        </w:tc>
        <w:tc>
          <w:tcPr>
            <w:tcW w:w="1468" w:type="pct"/>
          </w:tcPr>
          <w:p w14:paraId="18AF0487" w14:textId="366EDDDE"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Confusion whether the study is done to measure knowledge or perception, if knowledge then modification of title??</w:t>
            </w:r>
          </w:p>
        </w:tc>
        <w:tc>
          <w:tcPr>
            <w:tcW w:w="2450" w:type="pct"/>
          </w:tcPr>
          <w:p w14:paraId="40FFE6C1" w14:textId="7C305F9E" w:rsidR="00525F0E" w:rsidRPr="006E6CAF" w:rsidRDefault="00525F0E" w:rsidP="00D23EC3">
            <w:pPr>
              <w:shd w:val="clear" w:color="auto" w:fill="FFFFFF"/>
              <w:spacing w:before="100" w:beforeAutospacing="1" w:after="100" w:afterAutospacing="1"/>
              <w:jc w:val="both"/>
              <w:rPr>
                <w:rFonts w:ascii="Times New Roman" w:hAnsi="Times New Roman" w:cs="Times New Roman"/>
                <w:color w:val="1F1F1F"/>
                <w:shd w:val="clear" w:color="auto" w:fill="FFFFFF"/>
              </w:rPr>
            </w:pPr>
            <w:r w:rsidRPr="006E6CAF">
              <w:rPr>
                <w:rFonts w:ascii="Times New Roman" w:hAnsi="Times New Roman" w:cs="Times New Roman"/>
                <w:color w:val="1F1F1F"/>
                <w:shd w:val="clear" w:color="auto" w:fill="FFFFFF"/>
              </w:rPr>
              <w:t>We appreciate the reviewer's insightful observation regarding a potential discrepancy between the knowledge base and the participants' perceived understanding. We have carefully considered this feedback and incorporated the measurement of perception into our final manuscript</w:t>
            </w:r>
          </w:p>
          <w:p w14:paraId="0D4D7D6C" w14:textId="2C8FB406"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b/>
                <w:bCs/>
                <w:color w:val="000000"/>
              </w:rPr>
              <w:t xml:space="preserve">Page - 4 and Line </w:t>
            </w:r>
            <w:r w:rsidR="00166E67" w:rsidRPr="006E6CAF">
              <w:rPr>
                <w:rFonts w:ascii="Times New Roman" w:eastAsia="Times New Roman" w:hAnsi="Times New Roman" w:cs="Times New Roman"/>
                <w:b/>
                <w:bCs/>
                <w:color w:val="000000"/>
              </w:rPr>
              <w:t>82</w:t>
            </w:r>
          </w:p>
        </w:tc>
      </w:tr>
      <w:tr w:rsidR="00F23085" w:rsidRPr="006E6CAF" w14:paraId="4527A98C" w14:textId="256A2516" w:rsidTr="00F23085">
        <w:tc>
          <w:tcPr>
            <w:tcW w:w="1082" w:type="pct"/>
          </w:tcPr>
          <w:p w14:paraId="284C970D"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Methods </w:t>
            </w:r>
          </w:p>
        </w:tc>
        <w:tc>
          <w:tcPr>
            <w:tcW w:w="1468" w:type="pct"/>
          </w:tcPr>
          <w:p w14:paraId="1D4B88FE" w14:textId="1E28EB45"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Methodology Clarifications: Provide a more detailed explanation of the methodology, including information on data collection tools, sampling methods, and statistical analyses. This would enhance the transparency and replicability of your study</w:t>
            </w:r>
          </w:p>
        </w:tc>
        <w:tc>
          <w:tcPr>
            <w:tcW w:w="2450" w:type="pct"/>
          </w:tcPr>
          <w:p w14:paraId="546F6792" w14:textId="37A993FA" w:rsidR="00F23085" w:rsidRPr="006E6CAF" w:rsidRDefault="00F23085" w:rsidP="00A24AB5">
            <w:pPr>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In response to the reviewer's constructive comment, we have diligently worked to enhance the currency and representation of our manuscript by incorporating more recent detailed information about the mentioned concerns. The following additions have been made to address this concern:</w:t>
            </w:r>
          </w:p>
          <w:p w14:paraId="75D345BF" w14:textId="14474A3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b/>
                <w:bCs/>
                <w:color w:val="000000"/>
              </w:rPr>
              <w:t>Page [</w:t>
            </w:r>
            <w:r w:rsidR="00166E67" w:rsidRPr="006E6CAF">
              <w:rPr>
                <w:rFonts w:ascii="Times New Roman" w:eastAsia="Times New Roman" w:hAnsi="Times New Roman" w:cs="Times New Roman"/>
                <w:b/>
                <w:bCs/>
                <w:color w:val="000000"/>
              </w:rPr>
              <w:t>5-7</w:t>
            </w:r>
            <w:r w:rsidRPr="006E6CAF">
              <w:rPr>
                <w:rFonts w:ascii="Times New Roman" w:eastAsia="Times New Roman" w:hAnsi="Times New Roman" w:cs="Times New Roman"/>
                <w:b/>
                <w:bCs/>
                <w:color w:val="000000"/>
              </w:rPr>
              <w:t>] and Line [91</w:t>
            </w:r>
            <w:r w:rsidR="00166E67" w:rsidRPr="006E6CAF">
              <w:rPr>
                <w:rFonts w:ascii="Times New Roman" w:eastAsia="Times New Roman" w:hAnsi="Times New Roman" w:cs="Times New Roman"/>
                <w:b/>
                <w:bCs/>
                <w:color w:val="000000"/>
              </w:rPr>
              <w:t>-98</w:t>
            </w:r>
            <w:r w:rsidRPr="006E6CAF">
              <w:rPr>
                <w:rFonts w:ascii="Times New Roman" w:eastAsia="Times New Roman" w:hAnsi="Times New Roman" w:cs="Times New Roman"/>
                <w:b/>
                <w:bCs/>
                <w:color w:val="000000"/>
              </w:rPr>
              <w:t>, 10</w:t>
            </w:r>
            <w:r w:rsidR="00166E67" w:rsidRPr="006E6CAF">
              <w:rPr>
                <w:rFonts w:ascii="Times New Roman" w:eastAsia="Times New Roman" w:hAnsi="Times New Roman" w:cs="Times New Roman"/>
                <w:b/>
                <w:bCs/>
                <w:color w:val="000000"/>
              </w:rPr>
              <w:t>4-107</w:t>
            </w:r>
            <w:r w:rsidRPr="006E6CAF">
              <w:rPr>
                <w:rFonts w:ascii="Times New Roman" w:eastAsia="Times New Roman" w:hAnsi="Times New Roman" w:cs="Times New Roman"/>
                <w:b/>
                <w:bCs/>
                <w:color w:val="000000"/>
              </w:rPr>
              <w:t>, 1</w:t>
            </w:r>
            <w:r w:rsidR="00166E67" w:rsidRPr="006E6CAF">
              <w:rPr>
                <w:rFonts w:ascii="Times New Roman" w:eastAsia="Times New Roman" w:hAnsi="Times New Roman" w:cs="Times New Roman"/>
                <w:b/>
                <w:bCs/>
                <w:color w:val="000000"/>
              </w:rPr>
              <w:t>26</w:t>
            </w:r>
            <w:r w:rsidRPr="006E6CAF">
              <w:rPr>
                <w:rFonts w:ascii="Times New Roman" w:eastAsia="Times New Roman" w:hAnsi="Times New Roman" w:cs="Times New Roman"/>
                <w:b/>
                <w:bCs/>
                <w:color w:val="000000"/>
              </w:rPr>
              <w:t>-1</w:t>
            </w:r>
            <w:r w:rsidR="00166E67" w:rsidRPr="006E6CAF">
              <w:rPr>
                <w:rFonts w:ascii="Times New Roman" w:eastAsia="Times New Roman" w:hAnsi="Times New Roman" w:cs="Times New Roman"/>
                <w:b/>
                <w:bCs/>
                <w:color w:val="000000"/>
              </w:rPr>
              <w:t>32</w:t>
            </w:r>
            <w:r w:rsidRPr="006E6CAF">
              <w:rPr>
                <w:rFonts w:ascii="Times New Roman" w:eastAsia="Times New Roman" w:hAnsi="Times New Roman" w:cs="Times New Roman"/>
                <w:b/>
                <w:bCs/>
                <w:color w:val="000000"/>
              </w:rPr>
              <w:t>]</w:t>
            </w:r>
          </w:p>
        </w:tc>
      </w:tr>
      <w:tr w:rsidR="00F23085" w:rsidRPr="006E6CAF" w14:paraId="494DAA64" w14:textId="03D0EECC" w:rsidTr="00F23085">
        <w:trPr>
          <w:trHeight w:val="2160"/>
        </w:trPr>
        <w:tc>
          <w:tcPr>
            <w:tcW w:w="1082" w:type="pct"/>
            <w:vMerge w:val="restart"/>
          </w:tcPr>
          <w:p w14:paraId="55D9F607" w14:textId="04E8823D"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Result</w:t>
            </w:r>
          </w:p>
        </w:tc>
        <w:tc>
          <w:tcPr>
            <w:tcW w:w="1468" w:type="pct"/>
          </w:tcPr>
          <w:p w14:paraId="25C05312" w14:textId="42A31E08"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Rationale for Demographic Factors: Clarify the rationale behind the selection of certain demographic factors for analysis. Discuss any potential limitations associated with these choices to provide a more comprehensive understanding</w:t>
            </w:r>
          </w:p>
        </w:tc>
        <w:tc>
          <w:tcPr>
            <w:tcW w:w="2450" w:type="pct"/>
          </w:tcPr>
          <w:p w14:paraId="4E3F92EF" w14:textId="4230CAD2" w:rsidR="00F468C8" w:rsidRPr="006E6CAF" w:rsidRDefault="00F468C8" w:rsidP="00F468C8">
            <w:pPr>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Thank you for your comment regarding the relevance of our chosen demographic factors in the context of our study. </w:t>
            </w:r>
          </w:p>
          <w:p w14:paraId="77F4BF13" w14:textId="77777777" w:rsidR="00F468C8" w:rsidRPr="006E6CAF" w:rsidRDefault="00F468C8" w:rsidP="00F468C8">
            <w:pPr>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Our study focuses on understanding community engagement and social participation in dengue prevention efforts within Dhaka City. We selected demographic factors based on their known associations with dengue prevalence and transmission dynamics, as well as their relevance to community engagement initiatives. By </w:t>
            </w:r>
            <w:r w:rsidRPr="006E6CAF">
              <w:rPr>
                <w:rFonts w:ascii="Times New Roman" w:eastAsia="Times New Roman" w:hAnsi="Times New Roman" w:cs="Times New Roman"/>
                <w:color w:val="000000"/>
              </w:rPr>
              <w:lastRenderedPageBreak/>
              <w:t>examining these demographic factors, such as age, gender, education level, and household income, we aim to gain insights into how socio-economic and environmental determinants influence community participation in dengue prevention activities.</w:t>
            </w:r>
          </w:p>
          <w:p w14:paraId="5E3F9BED" w14:textId="1D8F6BA3" w:rsidR="00F468C8" w:rsidRPr="006E6CAF" w:rsidRDefault="00F468C8" w:rsidP="00F468C8">
            <w:pPr>
              <w:spacing w:after="160" w:line="259" w:lineRule="auto"/>
              <w:rPr>
                <w:rFonts w:ascii="Times New Roman" w:eastAsia="Times New Roman" w:hAnsi="Times New Roman" w:cs="Times New Roman"/>
                <w:color w:val="000000"/>
              </w:rPr>
            </w:pPr>
            <w:r w:rsidRPr="006E6CAF">
              <w:rPr>
                <w:rFonts w:ascii="Times New Roman" w:eastAsia="Times New Roman" w:hAnsi="Times New Roman" w:cs="Times New Roman"/>
                <w:color w:val="000000"/>
              </w:rPr>
              <w:t>We believe that investigating these demographic factors is essential for contextualizing the findings of our study and informing targeted interventions aimed at enhancing community involvement in dengue prevention efforts in Dhaka City. However, we acknowledge that our selection may not encompass all potential demographic variables that could influence dengue outcomes. Therefore, we will ensure to discuss this limitation in our paper to provide a transparent understanding of our research approach.</w:t>
            </w:r>
          </w:p>
        </w:tc>
      </w:tr>
      <w:tr w:rsidR="00F23085" w:rsidRPr="006E6CAF" w14:paraId="0EDAFC2F" w14:textId="77777777" w:rsidTr="00F23085">
        <w:trPr>
          <w:trHeight w:val="2952"/>
        </w:trPr>
        <w:tc>
          <w:tcPr>
            <w:tcW w:w="1082" w:type="pct"/>
            <w:vMerge/>
          </w:tcPr>
          <w:p w14:paraId="0C816B43"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p>
        </w:tc>
        <w:tc>
          <w:tcPr>
            <w:tcW w:w="1468" w:type="pct"/>
          </w:tcPr>
          <w:p w14:paraId="62BD4C27" w14:textId="77777777" w:rsidR="00F23085" w:rsidRPr="006E6CAF" w:rsidRDefault="00F23085" w:rsidP="008A7C7D">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Table 1-</w:t>
            </w:r>
          </w:p>
          <w:p w14:paraId="131F586D" w14:textId="77777777" w:rsidR="00F23085" w:rsidRPr="006E6CAF" w:rsidRDefault="00F23085" w:rsidP="008A7C7D">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Delete N ,write N(%)</w:t>
            </w:r>
          </w:p>
          <w:p w14:paraId="2C09D377" w14:textId="77777777" w:rsidR="00F23085" w:rsidRPr="006E6CAF" w:rsidRDefault="00F23085" w:rsidP="002D6F50">
            <w:pPr>
              <w:shd w:val="clear" w:color="auto" w:fill="FFFFFF"/>
              <w:spacing w:before="100" w:beforeAutospacing="1" w:after="100" w:afterAutospacing="1"/>
              <w:jc w:val="both"/>
              <w:rPr>
                <w:rFonts w:ascii="Times New Roman" w:eastAsia="Times New Roman" w:hAnsi="Times New Roman" w:cs="Times New Roman"/>
                <w:color w:val="000000"/>
              </w:rPr>
            </w:pPr>
          </w:p>
          <w:p w14:paraId="7BBFB944" w14:textId="77777777" w:rsidR="00F23085" w:rsidRPr="006E6CAF" w:rsidRDefault="00F23085" w:rsidP="002D6F50">
            <w:pPr>
              <w:shd w:val="clear" w:color="auto" w:fill="FFFFFF"/>
              <w:spacing w:before="100" w:beforeAutospacing="1" w:after="100" w:afterAutospacing="1"/>
              <w:jc w:val="both"/>
              <w:rPr>
                <w:rFonts w:ascii="Times New Roman" w:eastAsia="Times New Roman" w:hAnsi="Times New Roman" w:cs="Times New Roman"/>
                <w:color w:val="000000"/>
              </w:rPr>
            </w:pPr>
          </w:p>
          <w:p w14:paraId="60F87772" w14:textId="77777777" w:rsidR="00F23085" w:rsidRPr="006E6CAF" w:rsidRDefault="00F23085" w:rsidP="002D6F50">
            <w:pPr>
              <w:shd w:val="clear" w:color="auto" w:fill="FFFFFF"/>
              <w:spacing w:before="100" w:beforeAutospacing="1" w:after="100" w:afterAutospacing="1"/>
              <w:jc w:val="both"/>
              <w:rPr>
                <w:rFonts w:ascii="Times New Roman" w:eastAsia="Times New Roman" w:hAnsi="Times New Roman" w:cs="Times New Roman"/>
                <w:color w:val="000000"/>
              </w:rPr>
            </w:pPr>
          </w:p>
          <w:p w14:paraId="42AA9166" w14:textId="160AD67B" w:rsidR="00F23085" w:rsidRPr="006E6CAF" w:rsidRDefault="00F23085" w:rsidP="00BC259A">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Write all age characteristics and sequential orders</w:t>
            </w:r>
          </w:p>
          <w:p w14:paraId="0C02A12D" w14:textId="77777777" w:rsidR="00F23085" w:rsidRPr="006E6CAF" w:rsidRDefault="00F23085" w:rsidP="0042591C">
            <w:pPr>
              <w:shd w:val="clear" w:color="auto" w:fill="FFFFFF"/>
              <w:spacing w:before="100" w:beforeAutospacing="1" w:after="100" w:afterAutospacing="1"/>
              <w:jc w:val="both"/>
              <w:rPr>
                <w:rFonts w:ascii="Times New Roman" w:eastAsia="Times New Roman" w:hAnsi="Times New Roman" w:cs="Times New Roman"/>
                <w:color w:val="000000"/>
              </w:rPr>
            </w:pPr>
          </w:p>
          <w:p w14:paraId="7288E7A1" w14:textId="77777777" w:rsidR="00F23085" w:rsidRPr="006E6CAF" w:rsidRDefault="00F23085" w:rsidP="0042591C">
            <w:pPr>
              <w:shd w:val="clear" w:color="auto" w:fill="FFFFFF"/>
              <w:spacing w:before="100" w:beforeAutospacing="1" w:after="100" w:afterAutospacing="1"/>
              <w:jc w:val="both"/>
              <w:rPr>
                <w:rFonts w:ascii="Times New Roman" w:eastAsia="Times New Roman" w:hAnsi="Times New Roman" w:cs="Times New Roman"/>
                <w:color w:val="000000"/>
              </w:rPr>
            </w:pPr>
          </w:p>
          <w:p w14:paraId="13B9C540" w14:textId="7F6E73A0" w:rsidR="00F23085" w:rsidRPr="006E6CAF" w:rsidRDefault="00F23085" w:rsidP="008A7C7D">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Seq order as-no education, secondary, graduate, postgraduate</w:t>
            </w:r>
          </w:p>
          <w:p w14:paraId="74C3AD67" w14:textId="77777777" w:rsidR="00F23085" w:rsidRPr="006E6CAF" w:rsidRDefault="00F23085" w:rsidP="00442437">
            <w:pPr>
              <w:pStyle w:val="ListParagraph"/>
              <w:rPr>
                <w:rFonts w:ascii="Times New Roman" w:eastAsia="Times New Roman" w:hAnsi="Times New Roman" w:cs="Times New Roman"/>
                <w:color w:val="000000"/>
              </w:rPr>
            </w:pPr>
          </w:p>
          <w:p w14:paraId="5D22BEEA" w14:textId="77777777" w:rsidR="00F23085" w:rsidRPr="006E6CAF" w:rsidRDefault="00F23085" w:rsidP="00442437">
            <w:pPr>
              <w:shd w:val="clear" w:color="auto" w:fill="FFFFFF"/>
              <w:spacing w:before="100" w:beforeAutospacing="1" w:after="100" w:afterAutospacing="1"/>
              <w:jc w:val="both"/>
              <w:rPr>
                <w:rFonts w:ascii="Times New Roman" w:eastAsia="Times New Roman" w:hAnsi="Times New Roman" w:cs="Times New Roman"/>
                <w:color w:val="000000"/>
              </w:rPr>
            </w:pPr>
          </w:p>
          <w:p w14:paraId="5BFC9A0B" w14:textId="3FDDB127" w:rsidR="00F23085" w:rsidRPr="006E6CAF" w:rsidRDefault="00F23085" w:rsidP="008A7C7D">
            <w:pPr>
              <w:pStyle w:val="ListParagraph"/>
              <w:numPr>
                <w:ilvl w:val="0"/>
                <w:numId w:val="3"/>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Cut off points of income variable</w:t>
            </w:r>
          </w:p>
        </w:tc>
        <w:tc>
          <w:tcPr>
            <w:tcW w:w="2450" w:type="pct"/>
          </w:tcPr>
          <w:p w14:paraId="58636253"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p>
          <w:p w14:paraId="4105AE60" w14:textId="75AB8AEC" w:rsidR="00F23085" w:rsidRPr="006E6CAF" w:rsidRDefault="00525F0E" w:rsidP="00525F0E">
            <w:pPr>
              <w:pStyle w:val="ListParagraph"/>
              <w:numPr>
                <w:ilvl w:val="0"/>
                <w:numId w:val="10"/>
              </w:num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color w:val="000000"/>
              </w:rPr>
              <w:t>Following the reviewer's suggestion, the term "N" has been consistently replaced with "N%" throughout the manuscript to adhere to established academic writing conventions.</w:t>
            </w:r>
          </w:p>
          <w:p w14:paraId="0782947E" w14:textId="22B97D39" w:rsidR="00F23085" w:rsidRPr="006E6CAF" w:rsidRDefault="00F23085" w:rsidP="00F23085">
            <w:pPr>
              <w:pStyle w:val="ListParagraph"/>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b/>
                <w:bCs/>
                <w:color w:val="000000"/>
              </w:rPr>
              <w:t>Page [7, 9-15] and Table [1-4]</w:t>
            </w:r>
          </w:p>
          <w:p w14:paraId="25A0F105" w14:textId="77777777" w:rsidR="00F23085" w:rsidRPr="006E6CAF" w:rsidRDefault="00F23085" w:rsidP="002D6F50">
            <w:pPr>
              <w:shd w:val="clear" w:color="auto" w:fill="FFFFFF"/>
              <w:spacing w:before="100" w:beforeAutospacing="1" w:after="100" w:afterAutospacing="1"/>
              <w:jc w:val="both"/>
              <w:rPr>
                <w:rFonts w:ascii="Times New Roman" w:eastAsia="Times New Roman" w:hAnsi="Times New Roman" w:cs="Times New Roman"/>
                <w:color w:val="000000"/>
              </w:rPr>
            </w:pPr>
          </w:p>
          <w:p w14:paraId="1463AAA8" w14:textId="67CD257C" w:rsidR="00525F0E" w:rsidRPr="006E6CAF" w:rsidRDefault="00525F0E" w:rsidP="00525F0E">
            <w:pPr>
              <w:pStyle w:val="ListParagraph"/>
              <w:numPr>
                <w:ilvl w:val="0"/>
                <w:numId w:val="10"/>
              </w:num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color w:val="000000"/>
              </w:rPr>
              <w:t xml:space="preserve">Following the reviewer's insightful feedback, we have reorganized the age characteristics to ensure a clear and sequential presentation.                </w:t>
            </w:r>
            <w:r w:rsidR="00F23085" w:rsidRPr="006E6CAF">
              <w:rPr>
                <w:rFonts w:ascii="Times New Roman" w:eastAsia="Times New Roman" w:hAnsi="Times New Roman" w:cs="Times New Roman"/>
                <w:b/>
                <w:bCs/>
                <w:color w:val="000000"/>
              </w:rPr>
              <w:t xml:space="preserve">            </w:t>
            </w:r>
          </w:p>
          <w:p w14:paraId="3A069EB4" w14:textId="5EF266EE" w:rsidR="00F23085" w:rsidRPr="006E6CAF" w:rsidRDefault="00F23085" w:rsidP="00525F0E">
            <w:pPr>
              <w:pStyle w:val="ListParagraph"/>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Page 7 and Table 1</w:t>
            </w:r>
          </w:p>
          <w:p w14:paraId="068DEC52" w14:textId="77777777" w:rsidR="00F23085" w:rsidRPr="006E6CAF" w:rsidRDefault="00F23085" w:rsidP="009A61F5">
            <w:pPr>
              <w:shd w:val="clear" w:color="auto" w:fill="FFFFFF"/>
              <w:spacing w:before="100" w:beforeAutospacing="1" w:after="100" w:afterAutospacing="1"/>
              <w:jc w:val="both"/>
              <w:rPr>
                <w:rFonts w:ascii="Times New Roman" w:eastAsia="Times New Roman" w:hAnsi="Times New Roman" w:cs="Times New Roman"/>
                <w:b/>
                <w:bCs/>
                <w:color w:val="000000"/>
              </w:rPr>
            </w:pPr>
          </w:p>
          <w:p w14:paraId="12E11B72" w14:textId="77777777" w:rsidR="00525F0E" w:rsidRPr="006E6CAF" w:rsidRDefault="00525F0E" w:rsidP="00525F0E">
            <w:pPr>
              <w:pStyle w:val="ListParagraph"/>
              <w:numPr>
                <w:ilvl w:val="0"/>
                <w:numId w:val="10"/>
              </w:num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color w:val="000000"/>
              </w:rPr>
              <w:t>As per the suggestion, the education variable sequence in the table has been updated.</w:t>
            </w:r>
            <w:r w:rsidR="00F23085" w:rsidRPr="006E6CAF">
              <w:rPr>
                <w:rFonts w:ascii="Times New Roman" w:eastAsia="Times New Roman" w:hAnsi="Times New Roman" w:cs="Times New Roman"/>
                <w:b/>
                <w:bCs/>
                <w:color w:val="000000"/>
              </w:rPr>
              <w:t xml:space="preserve">             </w:t>
            </w:r>
          </w:p>
          <w:p w14:paraId="3328A315" w14:textId="454693AC" w:rsidR="00F23085" w:rsidRPr="006E6CAF" w:rsidRDefault="00F23085" w:rsidP="00F468C8">
            <w:pPr>
              <w:pStyle w:val="ListParagraph"/>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Page 7 and Table 1</w:t>
            </w:r>
          </w:p>
          <w:p w14:paraId="614D3BC0" w14:textId="77777777" w:rsidR="00F468C8" w:rsidRPr="006E6CAF" w:rsidRDefault="00F468C8" w:rsidP="00F468C8">
            <w:pPr>
              <w:pStyle w:val="ListParagraph"/>
              <w:shd w:val="clear" w:color="auto" w:fill="FFFFFF"/>
              <w:spacing w:before="100" w:beforeAutospacing="1" w:after="100" w:afterAutospacing="1"/>
              <w:jc w:val="both"/>
              <w:rPr>
                <w:rFonts w:ascii="Times New Roman" w:eastAsia="Times New Roman" w:hAnsi="Times New Roman" w:cs="Times New Roman"/>
                <w:b/>
                <w:bCs/>
                <w:color w:val="000000"/>
              </w:rPr>
            </w:pPr>
          </w:p>
          <w:p w14:paraId="4B31DB8A" w14:textId="77777777" w:rsidR="00F468C8" w:rsidRPr="006E6CAF" w:rsidRDefault="00F468C8" w:rsidP="00F468C8">
            <w:pPr>
              <w:shd w:val="clear" w:color="auto" w:fill="FFFFFF"/>
              <w:spacing w:before="100" w:beforeAutospacing="1" w:after="100" w:afterAutospacing="1"/>
              <w:jc w:val="both"/>
              <w:rPr>
                <w:rFonts w:ascii="Times New Roman" w:eastAsia="Times New Roman" w:hAnsi="Times New Roman" w:cs="Times New Roman"/>
                <w:b/>
                <w:bCs/>
                <w:color w:val="000000"/>
              </w:rPr>
            </w:pPr>
          </w:p>
          <w:p w14:paraId="6F803C51" w14:textId="0EF1F57C" w:rsidR="008140FC" w:rsidRPr="006E6CAF" w:rsidRDefault="008140FC" w:rsidP="008140FC">
            <w:pPr>
              <w:pStyle w:val="ListParagraph"/>
              <w:numPr>
                <w:ilvl w:val="0"/>
                <w:numId w:val="10"/>
              </w:num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hAnsi="Times New Roman" w:cs="Times New Roman"/>
                <w:color w:val="222222"/>
                <w:shd w:val="clear" w:color="auto" w:fill="FFFFFF"/>
              </w:rPr>
              <w:t xml:space="preserve">Incorporating feedback from your suggestions, we have revised the document to address the raised points. </w:t>
            </w:r>
            <w:r w:rsidRPr="006E6CAF">
              <w:rPr>
                <w:rFonts w:ascii="Times New Roman" w:hAnsi="Times New Roman" w:cs="Times New Roman"/>
                <w:color w:val="222222"/>
                <w:shd w:val="clear" w:color="auto" w:fill="FFFFFF"/>
              </w:rPr>
              <w:lastRenderedPageBreak/>
              <w:t>References directly citing the Asian Development Bank (ADB) and its classification of Bangladesh as a Lower-Middle-Income Country (LMIC) have been included. This addition aims to enhance the clarity and credibility of the study.</w:t>
            </w:r>
            <w:r w:rsidR="00F23085" w:rsidRPr="006E6CAF">
              <w:rPr>
                <w:rFonts w:ascii="Times New Roman" w:eastAsia="Times New Roman" w:hAnsi="Times New Roman" w:cs="Times New Roman"/>
                <w:b/>
                <w:bCs/>
                <w:color w:val="000000"/>
              </w:rPr>
              <w:t xml:space="preserve">              </w:t>
            </w:r>
          </w:p>
          <w:p w14:paraId="3758D795" w14:textId="77777777" w:rsidR="008140FC" w:rsidRPr="006E6CAF" w:rsidRDefault="008140FC" w:rsidP="008140FC">
            <w:pPr>
              <w:pStyle w:val="ListParagraph"/>
              <w:shd w:val="clear" w:color="auto" w:fill="FFFFFF"/>
              <w:spacing w:before="100" w:beforeAutospacing="1" w:after="100" w:afterAutospacing="1"/>
              <w:jc w:val="both"/>
              <w:rPr>
                <w:rFonts w:ascii="Times New Roman" w:eastAsia="Times New Roman" w:hAnsi="Times New Roman" w:cs="Times New Roman"/>
                <w:b/>
                <w:bCs/>
                <w:color w:val="000000"/>
              </w:rPr>
            </w:pPr>
          </w:p>
          <w:p w14:paraId="6FAF7EC8" w14:textId="3AE03B88" w:rsidR="00F23085" w:rsidRPr="006E6CAF" w:rsidRDefault="00F23085" w:rsidP="008140FC">
            <w:pPr>
              <w:pStyle w:val="ListParagraph"/>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Page 6 and Line [13</w:t>
            </w:r>
            <w:r w:rsidR="00F468C8" w:rsidRPr="006E6CAF">
              <w:rPr>
                <w:rFonts w:ascii="Times New Roman" w:eastAsia="Times New Roman" w:hAnsi="Times New Roman" w:cs="Times New Roman"/>
                <w:b/>
                <w:bCs/>
                <w:color w:val="000000"/>
              </w:rPr>
              <w:t>8</w:t>
            </w:r>
            <w:r w:rsidRPr="006E6CAF">
              <w:rPr>
                <w:rFonts w:ascii="Times New Roman" w:eastAsia="Times New Roman" w:hAnsi="Times New Roman" w:cs="Times New Roman"/>
                <w:b/>
                <w:bCs/>
                <w:color w:val="000000"/>
              </w:rPr>
              <w:t>-1</w:t>
            </w:r>
            <w:r w:rsidR="00F468C8" w:rsidRPr="006E6CAF">
              <w:rPr>
                <w:rFonts w:ascii="Times New Roman" w:eastAsia="Times New Roman" w:hAnsi="Times New Roman" w:cs="Times New Roman"/>
                <w:b/>
                <w:bCs/>
                <w:color w:val="000000"/>
              </w:rPr>
              <w:t>41</w:t>
            </w:r>
            <w:r w:rsidRPr="006E6CAF">
              <w:rPr>
                <w:rFonts w:ascii="Times New Roman" w:eastAsia="Times New Roman" w:hAnsi="Times New Roman" w:cs="Times New Roman"/>
                <w:b/>
                <w:bCs/>
                <w:color w:val="000000"/>
              </w:rPr>
              <w:t>]</w:t>
            </w:r>
          </w:p>
          <w:p w14:paraId="04AE7463" w14:textId="665334F6" w:rsidR="008140FC" w:rsidRPr="006E6CAF" w:rsidRDefault="008140FC" w:rsidP="008140FC">
            <w:pPr>
              <w:pStyle w:val="ListParagraph"/>
              <w:shd w:val="clear" w:color="auto" w:fill="FFFFFF"/>
              <w:spacing w:before="100" w:beforeAutospacing="1" w:after="100" w:afterAutospacing="1"/>
              <w:jc w:val="both"/>
              <w:rPr>
                <w:rFonts w:ascii="Times New Roman" w:eastAsia="Times New Roman" w:hAnsi="Times New Roman" w:cs="Times New Roman"/>
                <w:b/>
                <w:bCs/>
                <w:color w:val="000000"/>
              </w:rPr>
            </w:pPr>
          </w:p>
        </w:tc>
      </w:tr>
      <w:tr w:rsidR="00F23085" w:rsidRPr="006E6CAF" w14:paraId="211375E3" w14:textId="77777777" w:rsidTr="00F23085">
        <w:trPr>
          <w:trHeight w:val="1836"/>
        </w:trPr>
        <w:tc>
          <w:tcPr>
            <w:tcW w:w="1082" w:type="pct"/>
            <w:vMerge/>
          </w:tcPr>
          <w:p w14:paraId="65548DBE"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p>
        </w:tc>
        <w:tc>
          <w:tcPr>
            <w:tcW w:w="1468" w:type="pct"/>
          </w:tcPr>
          <w:p w14:paraId="1DE43769" w14:textId="77777777" w:rsidR="00F23085" w:rsidRPr="006E6CAF" w:rsidRDefault="00F23085" w:rsidP="008A7C7D">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Line number </w:t>
            </w:r>
          </w:p>
          <w:p w14:paraId="572E8A17" w14:textId="77777777" w:rsidR="00F23085" w:rsidRPr="006E6CAF" w:rsidRDefault="00F23085" w:rsidP="008A7C7D">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Write in percentage</w:t>
            </w:r>
          </w:p>
          <w:p w14:paraId="77CE8E7B" w14:textId="77777777" w:rsidR="00F23085" w:rsidRPr="006E6CAF" w:rsidRDefault="00F23085" w:rsidP="008A7C7D">
            <w:pPr>
              <w:pStyle w:val="ListParagraph"/>
              <w:numPr>
                <w:ilvl w:val="0"/>
                <w:numId w:val="5"/>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Also write percent in bracket</w:t>
            </w:r>
          </w:p>
        </w:tc>
        <w:tc>
          <w:tcPr>
            <w:tcW w:w="2450" w:type="pct"/>
          </w:tcPr>
          <w:p w14:paraId="184D574C" w14:textId="77777777" w:rsidR="008140FC" w:rsidRPr="006E6CAF" w:rsidRDefault="008140FC" w:rsidP="00981F86">
            <w:pPr>
              <w:shd w:val="clear" w:color="auto" w:fill="FFFFFF"/>
              <w:spacing w:before="100" w:beforeAutospacing="1" w:after="100" w:afterAutospacing="1"/>
              <w:jc w:val="both"/>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To ensure clarity and alignment with academic writing conventions, the terms '122' and '206' have been revised to '122 (37%)' and '206 (63%)', respectively. This change explicitly indicates the percentage breakdown associated with each value.</w:t>
            </w:r>
          </w:p>
          <w:p w14:paraId="0E272633" w14:textId="5036F9DA" w:rsidR="00F23085" w:rsidRPr="006E6CAF" w:rsidRDefault="00F23085" w:rsidP="00981F86">
            <w:p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 xml:space="preserve">Page 13 and Line </w:t>
            </w:r>
            <w:r w:rsidR="00F468C8" w:rsidRPr="006E6CAF">
              <w:rPr>
                <w:rFonts w:ascii="Times New Roman" w:eastAsia="Times New Roman" w:hAnsi="Times New Roman" w:cs="Times New Roman"/>
                <w:b/>
                <w:bCs/>
                <w:color w:val="000000"/>
              </w:rPr>
              <w:t>196</w:t>
            </w:r>
          </w:p>
          <w:p w14:paraId="4A3D0A6E" w14:textId="75B0388B"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p>
        </w:tc>
      </w:tr>
      <w:tr w:rsidR="00F23085" w:rsidRPr="006E6CAF" w14:paraId="435050CD" w14:textId="69FAE841" w:rsidTr="00F23085">
        <w:tc>
          <w:tcPr>
            <w:tcW w:w="1082" w:type="pct"/>
          </w:tcPr>
          <w:p w14:paraId="70332BBE"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Discussion </w:t>
            </w:r>
          </w:p>
        </w:tc>
        <w:tc>
          <w:tcPr>
            <w:tcW w:w="1468" w:type="pct"/>
          </w:tcPr>
          <w:p w14:paraId="7621FB3A"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br/>
            </w:r>
          </w:p>
        </w:tc>
        <w:tc>
          <w:tcPr>
            <w:tcW w:w="2450" w:type="pct"/>
          </w:tcPr>
          <w:p w14:paraId="10AFCCCB"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p>
        </w:tc>
      </w:tr>
      <w:tr w:rsidR="00F23085" w:rsidRPr="006E6CAF" w14:paraId="2D3DC160" w14:textId="5DD4298C" w:rsidTr="00F23085">
        <w:tc>
          <w:tcPr>
            <w:tcW w:w="1082" w:type="pct"/>
          </w:tcPr>
          <w:p w14:paraId="7B38A621"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Conclusion</w:t>
            </w:r>
          </w:p>
        </w:tc>
        <w:tc>
          <w:tcPr>
            <w:tcW w:w="1468" w:type="pct"/>
          </w:tcPr>
          <w:p w14:paraId="474A4223" w14:textId="56FD4A2E"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Rewrite the conclusion based on result of the study</w:t>
            </w:r>
          </w:p>
        </w:tc>
        <w:tc>
          <w:tcPr>
            <w:tcW w:w="2450" w:type="pct"/>
          </w:tcPr>
          <w:p w14:paraId="7C9B8EBA" w14:textId="77777777" w:rsidR="008140FC" w:rsidRPr="006E6CAF" w:rsidRDefault="008140FC" w:rsidP="00981F86">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We appreciate the reviewer's insightful comments regarding the conclusion of our manuscript. In response, we have carefully revised the concluding section to provide a more comprehensive and detailed analysis based on the research findings. We believe this revision strengthens the overall coherence and impact of our work.</w:t>
            </w:r>
          </w:p>
          <w:p w14:paraId="0B750610" w14:textId="4887091C" w:rsidR="00F23085" w:rsidRPr="006E6CAF" w:rsidRDefault="00F23085" w:rsidP="00981F86">
            <w:p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Page 18 and Line [2</w:t>
            </w:r>
            <w:r w:rsidR="00624AAB" w:rsidRPr="006E6CAF">
              <w:rPr>
                <w:rFonts w:ascii="Times New Roman" w:eastAsia="Times New Roman" w:hAnsi="Times New Roman" w:cs="Times New Roman"/>
                <w:b/>
                <w:bCs/>
                <w:color w:val="000000"/>
              </w:rPr>
              <w:t>93 - 319</w:t>
            </w:r>
            <w:r w:rsidRPr="006E6CAF">
              <w:rPr>
                <w:rFonts w:ascii="Times New Roman" w:eastAsia="Times New Roman" w:hAnsi="Times New Roman" w:cs="Times New Roman"/>
                <w:b/>
                <w:bCs/>
                <w:color w:val="000000"/>
              </w:rPr>
              <w:t>]</w:t>
            </w:r>
          </w:p>
          <w:p w14:paraId="06D82630"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p>
        </w:tc>
      </w:tr>
      <w:tr w:rsidR="00F23085" w:rsidRPr="006E6CAF" w14:paraId="2902E095" w14:textId="649BC864" w:rsidTr="00F23085">
        <w:trPr>
          <w:trHeight w:val="1061"/>
        </w:trPr>
        <w:tc>
          <w:tcPr>
            <w:tcW w:w="1082" w:type="pct"/>
          </w:tcPr>
          <w:p w14:paraId="353053B9" w14:textId="77777777" w:rsidR="00F23085" w:rsidRPr="006E6CAF" w:rsidRDefault="00F23085" w:rsidP="00C07A7D">
            <w:pPr>
              <w:pStyle w:val="ListParagraph"/>
              <w:numPr>
                <w:ilvl w:val="0"/>
                <w:numId w:val="1"/>
              </w:num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Others </w:t>
            </w:r>
          </w:p>
        </w:tc>
        <w:tc>
          <w:tcPr>
            <w:tcW w:w="1468" w:type="pct"/>
          </w:tcPr>
          <w:p w14:paraId="1A089D80" w14:textId="5667A499"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Consistent Citation Format: Ensure a consistent citation format for references throughout the manuscript. This will contribute to the overall professionalism of the paper.</w:t>
            </w:r>
          </w:p>
        </w:tc>
        <w:tc>
          <w:tcPr>
            <w:tcW w:w="2450" w:type="pct"/>
          </w:tcPr>
          <w:p w14:paraId="55E9D2DF" w14:textId="751B4AC0" w:rsidR="00F23085" w:rsidRPr="006E6CAF" w:rsidRDefault="00F23085" w:rsidP="00B9120E">
            <w:pPr>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In response to the reviewer's constructive comment, we have diligently worked to enhance the currency and representation of our manuscript by maintaining </w:t>
            </w:r>
            <w:proofErr w:type="gramStart"/>
            <w:r w:rsidRPr="006E6CAF">
              <w:rPr>
                <w:rFonts w:ascii="Times New Roman" w:eastAsia="Times New Roman" w:hAnsi="Times New Roman" w:cs="Times New Roman"/>
                <w:color w:val="000000"/>
              </w:rPr>
              <w:t>consistent</w:t>
            </w:r>
            <w:proofErr w:type="gramEnd"/>
            <w:r w:rsidRPr="006E6CAF">
              <w:rPr>
                <w:rFonts w:ascii="Times New Roman" w:eastAsia="Times New Roman" w:hAnsi="Times New Roman" w:cs="Times New Roman"/>
                <w:color w:val="000000"/>
              </w:rPr>
              <w:t xml:space="preserve"> citation format. The following additions have been made to address this concern:</w:t>
            </w:r>
          </w:p>
          <w:p w14:paraId="1E96D1A2" w14:textId="11604726" w:rsidR="00F23085" w:rsidRPr="006E6CAF" w:rsidRDefault="00000000" w:rsidP="00B9120E">
            <w:pPr>
              <w:spacing w:before="100" w:beforeAutospacing="1" w:after="100" w:afterAutospacing="1"/>
              <w:jc w:val="both"/>
              <w:rPr>
                <w:rFonts w:ascii="Times New Roman" w:eastAsia="Times New Roman" w:hAnsi="Times New Roman" w:cs="Times New Roman"/>
                <w:color w:val="000000"/>
              </w:rPr>
            </w:pPr>
            <w:hyperlink r:id="rId9" w:history="1">
              <w:r w:rsidR="00F23085" w:rsidRPr="006E6CAF">
                <w:rPr>
                  <w:rStyle w:val="Hyperlink"/>
                  <w:rFonts w:ascii="Times New Roman" w:eastAsia="Times New Roman" w:hAnsi="Times New Roman" w:cs="Times New Roman"/>
                </w:rPr>
                <w:t>https://www.who.int/news-room/fact-sheets/detail/dengue-and-severe-dengue. Accessed 08 Feb 2024</w:t>
              </w:r>
            </w:hyperlink>
            <w:r w:rsidR="00F23085" w:rsidRPr="006E6CAF">
              <w:rPr>
                <w:rFonts w:ascii="Times New Roman" w:eastAsia="Times New Roman" w:hAnsi="Times New Roman" w:cs="Times New Roman"/>
                <w:color w:val="000000"/>
              </w:rPr>
              <w:t>.</w:t>
            </w:r>
          </w:p>
          <w:p w14:paraId="11072DD7" w14:textId="32B80C61" w:rsidR="00F23085" w:rsidRPr="006E6CAF" w:rsidRDefault="00000000" w:rsidP="00B9120E">
            <w:pPr>
              <w:spacing w:before="100" w:beforeAutospacing="1" w:after="100" w:afterAutospacing="1"/>
              <w:jc w:val="both"/>
              <w:rPr>
                <w:rFonts w:ascii="Times New Roman" w:eastAsia="Times New Roman" w:hAnsi="Times New Roman" w:cs="Times New Roman"/>
              </w:rPr>
            </w:pPr>
            <w:hyperlink r:id="rId10" w:history="1">
              <w:r w:rsidR="00F23085" w:rsidRPr="006E6CAF">
                <w:rPr>
                  <w:rStyle w:val="Hyperlink"/>
                  <w:rFonts w:ascii="Times New Roman" w:eastAsia="Times New Roman" w:hAnsi="Times New Roman" w:cs="Times New Roman"/>
                </w:rPr>
                <w:t>https://www.who.int/news-room/spotlight/ten-threats-to-global-health-in-2019. Accessed 08 Feb 2024.</w:t>
              </w:r>
            </w:hyperlink>
          </w:p>
          <w:p w14:paraId="281CF077" w14:textId="2EDCC981" w:rsidR="00F23085" w:rsidRPr="006E6CAF" w:rsidRDefault="00F23085" w:rsidP="00981F86">
            <w:pPr>
              <w:shd w:val="clear" w:color="auto" w:fill="FFFFFF"/>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lastRenderedPageBreak/>
              <w:t>Page 20 and Line [336-337]</w:t>
            </w:r>
          </w:p>
          <w:p w14:paraId="2431E3F4" w14:textId="77777777" w:rsidR="00F23085" w:rsidRPr="006E6CAF" w:rsidRDefault="00F23085" w:rsidP="00D23EC3">
            <w:pPr>
              <w:shd w:val="clear" w:color="auto" w:fill="FFFFFF"/>
              <w:spacing w:before="100" w:beforeAutospacing="1" w:after="100" w:afterAutospacing="1"/>
              <w:jc w:val="both"/>
              <w:rPr>
                <w:rFonts w:ascii="Times New Roman" w:eastAsia="Times New Roman" w:hAnsi="Times New Roman" w:cs="Times New Roman"/>
                <w:color w:val="000000"/>
              </w:rPr>
            </w:pPr>
          </w:p>
        </w:tc>
      </w:tr>
    </w:tbl>
    <w:p w14:paraId="2C7AF408" w14:textId="77777777" w:rsidR="00D23EC3" w:rsidRPr="006E6CAF" w:rsidRDefault="00D23EC3"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p w14:paraId="166DC3F1" w14:textId="0F4F0A8B" w:rsidR="00E54E7C" w:rsidRPr="006E6CAF" w:rsidRDefault="00E56D78" w:rsidP="00A66B02">
      <w:pPr>
        <w:shd w:val="clear" w:color="auto" w:fill="FFFFFF"/>
        <w:spacing w:before="100" w:beforeAutospacing="1" w:after="100" w:afterAutospacing="1" w:line="240" w:lineRule="auto"/>
        <w:jc w:val="both"/>
        <w:rPr>
          <w:rFonts w:ascii="Times New Roman" w:eastAsia="Times New Roman" w:hAnsi="Times New Roman" w:cs="Times New Roman"/>
          <w:b/>
          <w:bCs/>
          <w:color w:val="000000"/>
          <w:u w:val="single"/>
        </w:rPr>
      </w:pPr>
      <w:r w:rsidRPr="006E6CAF">
        <w:rPr>
          <w:rFonts w:ascii="Times New Roman" w:eastAsia="Times New Roman" w:hAnsi="Times New Roman" w:cs="Times New Roman"/>
          <w:b/>
          <w:bCs/>
          <w:color w:val="000000"/>
          <w:u w:val="single"/>
        </w:rPr>
        <w:t xml:space="preserve">Comments from </w:t>
      </w:r>
      <w:r w:rsidR="00A66B02" w:rsidRPr="006E6CAF">
        <w:rPr>
          <w:rFonts w:ascii="Times New Roman" w:eastAsia="Times New Roman" w:hAnsi="Times New Roman" w:cs="Times New Roman"/>
          <w:b/>
          <w:bCs/>
          <w:color w:val="000000"/>
          <w:u w:val="single"/>
        </w:rPr>
        <w:t xml:space="preserve">Editor </w:t>
      </w:r>
    </w:p>
    <w:tbl>
      <w:tblPr>
        <w:tblStyle w:val="TableGrid"/>
        <w:tblW w:w="5000" w:type="pct"/>
        <w:tblLook w:val="04A0" w:firstRow="1" w:lastRow="0" w:firstColumn="1" w:lastColumn="0" w:noHBand="0" w:noVBand="1"/>
      </w:tblPr>
      <w:tblGrid>
        <w:gridCol w:w="835"/>
        <w:gridCol w:w="5070"/>
        <w:gridCol w:w="3445"/>
      </w:tblGrid>
      <w:tr w:rsidR="00153977" w:rsidRPr="006E6CAF" w14:paraId="04FD470F" w14:textId="77777777" w:rsidTr="00D725DB">
        <w:tc>
          <w:tcPr>
            <w:tcW w:w="447" w:type="pct"/>
          </w:tcPr>
          <w:p w14:paraId="30627773" w14:textId="756B44DC" w:rsidR="007F7AD9" w:rsidRPr="006E6CAF" w:rsidRDefault="00A66B02" w:rsidP="00A66B02">
            <w:pPr>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No.</w:t>
            </w:r>
          </w:p>
        </w:tc>
        <w:tc>
          <w:tcPr>
            <w:tcW w:w="2711" w:type="pct"/>
          </w:tcPr>
          <w:p w14:paraId="4C8D5603" w14:textId="0C6F6DDE" w:rsidR="007F7AD9" w:rsidRPr="006E6CAF" w:rsidRDefault="00A66B02" w:rsidP="00A66B02">
            <w:pPr>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Editor</w:t>
            </w:r>
            <w:r w:rsidR="007F7AD9" w:rsidRPr="006E6CAF">
              <w:rPr>
                <w:rFonts w:ascii="Times New Roman" w:eastAsia="Times New Roman" w:hAnsi="Times New Roman" w:cs="Times New Roman"/>
                <w:b/>
                <w:bCs/>
                <w:color w:val="000000"/>
              </w:rPr>
              <w:t xml:space="preserve"> Comments</w:t>
            </w:r>
          </w:p>
        </w:tc>
        <w:tc>
          <w:tcPr>
            <w:tcW w:w="1842" w:type="pct"/>
          </w:tcPr>
          <w:p w14:paraId="652985C2" w14:textId="77777777" w:rsidR="007F7AD9" w:rsidRPr="006E6CAF" w:rsidRDefault="007F7AD9" w:rsidP="00A66B02">
            <w:pPr>
              <w:spacing w:before="100" w:beforeAutospacing="1" w:after="100" w:afterAutospacing="1"/>
              <w:jc w:val="both"/>
              <w:rPr>
                <w:rFonts w:ascii="Times New Roman" w:eastAsia="Times New Roman" w:hAnsi="Times New Roman" w:cs="Times New Roman"/>
                <w:b/>
                <w:bCs/>
                <w:color w:val="000000"/>
              </w:rPr>
            </w:pPr>
            <w:r w:rsidRPr="006E6CAF">
              <w:rPr>
                <w:rFonts w:ascii="Times New Roman" w:eastAsia="Times New Roman" w:hAnsi="Times New Roman" w:cs="Times New Roman"/>
                <w:b/>
                <w:bCs/>
                <w:color w:val="000000"/>
              </w:rPr>
              <w:t>Response</w:t>
            </w:r>
          </w:p>
        </w:tc>
      </w:tr>
      <w:tr w:rsidR="00153977" w:rsidRPr="006E6CAF" w14:paraId="5F0C52CB" w14:textId="77777777" w:rsidTr="00D725DB">
        <w:trPr>
          <w:trHeight w:val="2474"/>
        </w:trPr>
        <w:tc>
          <w:tcPr>
            <w:tcW w:w="447" w:type="pct"/>
          </w:tcPr>
          <w:p w14:paraId="039BCD4A" w14:textId="0768527E" w:rsidR="007F7AD9" w:rsidRPr="006E6CAF" w:rsidRDefault="00A66B02" w:rsidP="00A66B02">
            <w:pPr>
              <w:spacing w:before="100" w:beforeAutospacing="1" w:after="100" w:afterAutospacing="1"/>
              <w:rPr>
                <w:rFonts w:ascii="Times New Roman" w:eastAsia="Times New Roman" w:hAnsi="Times New Roman" w:cs="Times New Roman"/>
                <w:color w:val="000000"/>
              </w:rPr>
            </w:pPr>
            <w:r w:rsidRPr="006E6CAF">
              <w:rPr>
                <w:rFonts w:ascii="Times New Roman" w:hAnsi="Times New Roman" w:cs="Times New Roman"/>
              </w:rPr>
              <w:t>01</w:t>
            </w:r>
          </w:p>
        </w:tc>
        <w:tc>
          <w:tcPr>
            <w:tcW w:w="2711" w:type="pct"/>
          </w:tcPr>
          <w:p w14:paraId="0B1F4443" w14:textId="57FE5395" w:rsidR="007F7AD9" w:rsidRPr="006E6CAF" w:rsidRDefault="00A66B02" w:rsidP="00A66B02">
            <w:pPr>
              <w:spacing w:after="240"/>
              <w:rPr>
                <w:rFonts w:ascii="Times New Roman" w:hAnsi="Times New Roman" w:cs="Times New Roman"/>
              </w:rPr>
            </w:pPr>
            <w:r w:rsidRPr="006E6CAF">
              <w:rPr>
                <w:rFonts w:ascii="Times New Roman" w:hAnsi="Times New Roman" w:cs="Times New Roman"/>
              </w:rPr>
              <w:t>Authors are encouraged to review and follow the recommendations put forward in the "Guidelines for reporting of statistics for clinical research in urology" (Assel et al., 2018) for guidance on the proper analysis, reporting, and interpretation of clinical research.</w:t>
            </w:r>
          </w:p>
        </w:tc>
        <w:tc>
          <w:tcPr>
            <w:tcW w:w="1842" w:type="pct"/>
          </w:tcPr>
          <w:p w14:paraId="498A708B" w14:textId="16E4F89A" w:rsidR="007F7AD9" w:rsidRPr="006E6CAF" w:rsidRDefault="00A66B02" w:rsidP="00A66B02">
            <w:pPr>
              <w:spacing w:after="160"/>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We have reviewed and incorporated the recommendations outlined in the "Guidelines for reporting of statistics for clinical research in urology" (Assel et al., 2018) into our manuscript. The proper analysis, reporting, and interpretation of clinical research have been addressed accordingly.</w:t>
            </w:r>
          </w:p>
        </w:tc>
      </w:tr>
      <w:tr w:rsidR="00A66B02" w:rsidRPr="006E6CAF" w14:paraId="6D9997B6" w14:textId="77777777" w:rsidTr="00D725DB">
        <w:trPr>
          <w:trHeight w:val="2474"/>
        </w:trPr>
        <w:tc>
          <w:tcPr>
            <w:tcW w:w="447" w:type="pct"/>
          </w:tcPr>
          <w:p w14:paraId="1C5BAE61" w14:textId="4412D9F3" w:rsidR="00A66B02" w:rsidRPr="006E6CAF" w:rsidRDefault="00A66B02" w:rsidP="00A66B02">
            <w:pPr>
              <w:spacing w:before="100" w:beforeAutospacing="1" w:after="100" w:afterAutospacing="1"/>
              <w:rPr>
                <w:rFonts w:ascii="Times New Roman" w:hAnsi="Times New Roman" w:cs="Times New Roman"/>
              </w:rPr>
            </w:pPr>
            <w:r w:rsidRPr="006E6CAF">
              <w:rPr>
                <w:rFonts w:ascii="Times New Roman" w:hAnsi="Times New Roman" w:cs="Times New Roman"/>
              </w:rPr>
              <w:t>02</w:t>
            </w:r>
          </w:p>
        </w:tc>
        <w:tc>
          <w:tcPr>
            <w:tcW w:w="2711" w:type="pct"/>
          </w:tcPr>
          <w:p w14:paraId="043D90C4" w14:textId="46C97954" w:rsidR="00A66B02" w:rsidRPr="006E6CAF" w:rsidRDefault="00A66B02" w:rsidP="00A66B02">
            <w:pPr>
              <w:spacing w:after="240"/>
              <w:rPr>
                <w:rFonts w:ascii="Times New Roman" w:hAnsi="Times New Roman" w:cs="Times New Roman"/>
              </w:rPr>
            </w:pPr>
            <w:r w:rsidRPr="006E6CAF">
              <w:rPr>
                <w:rFonts w:ascii="Times New Roman" w:hAnsi="Times New Roman" w:cs="Times New Roman"/>
              </w:rPr>
              <w:t>Avoid relying solely on statistical hypothesis testing, such as P values, which fail to convey important information about effect size and precision of estimates. P values should never be presented alone without the data that are being compared and the test used to derive them. If P values are reported, please follow standard conventions for decimal places: for P values less than .001, report "P&lt;.001"; for P values between .001 and .01, report the value to the nearest thousandth; for P values greater than or equal to .01, report the value to the nearest hundredth; and for P values greater than .99, report as "P&gt;.99."</w:t>
            </w:r>
          </w:p>
        </w:tc>
        <w:tc>
          <w:tcPr>
            <w:tcW w:w="1842" w:type="pct"/>
          </w:tcPr>
          <w:p w14:paraId="48E7544B" w14:textId="495BF1F5" w:rsidR="00A66B02" w:rsidRPr="006E6CAF" w:rsidRDefault="00A66B02"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We acknowledge the importance of not relying solely on statistical hypothesis testing. In our revised manuscript, we have provided the necessary information about effect size and precision of estimates when presenting P values. The reporting format for P values has been adjusted according to the specified conventions.</w:t>
            </w:r>
          </w:p>
        </w:tc>
      </w:tr>
      <w:tr w:rsidR="00A66B02" w:rsidRPr="006E6CAF" w14:paraId="76EFD1B1" w14:textId="77777777" w:rsidTr="00D725DB">
        <w:trPr>
          <w:trHeight w:val="2474"/>
        </w:trPr>
        <w:tc>
          <w:tcPr>
            <w:tcW w:w="447" w:type="pct"/>
          </w:tcPr>
          <w:p w14:paraId="38E029FB" w14:textId="332C024E" w:rsidR="00A66B02" w:rsidRPr="006E6CAF" w:rsidRDefault="00A66B02" w:rsidP="00A66B02">
            <w:pPr>
              <w:spacing w:before="100" w:beforeAutospacing="1" w:after="100" w:afterAutospacing="1"/>
              <w:rPr>
                <w:rFonts w:ascii="Times New Roman" w:hAnsi="Times New Roman" w:cs="Times New Roman"/>
              </w:rPr>
            </w:pPr>
            <w:r w:rsidRPr="006E6CAF">
              <w:rPr>
                <w:rFonts w:ascii="Times New Roman" w:hAnsi="Times New Roman" w:cs="Times New Roman"/>
              </w:rPr>
              <w:t>03</w:t>
            </w:r>
          </w:p>
        </w:tc>
        <w:tc>
          <w:tcPr>
            <w:tcW w:w="2711" w:type="pct"/>
          </w:tcPr>
          <w:p w14:paraId="0AB75BF4" w14:textId="71D7474A" w:rsidR="00A66B02" w:rsidRPr="006E6CAF" w:rsidRDefault="006B4EFE" w:rsidP="00A66B02">
            <w:pPr>
              <w:spacing w:after="240"/>
              <w:rPr>
                <w:rFonts w:ascii="Times New Roman" w:hAnsi="Times New Roman" w:cs="Times New Roman"/>
              </w:rPr>
            </w:pPr>
            <w:r w:rsidRPr="006E6CAF">
              <w:rPr>
                <w:rFonts w:ascii="Times New Roman" w:hAnsi="Times New Roman" w:cs="Times New Roman"/>
              </w:rPr>
              <w:t>References for the design of the study and statistical methods should be to standard works when possible. Define statistical terms, abbreviations, and symbols. Further, distinguish pre-specified from exploratory analyses, including subgroup analyses. At the end of the Methods section, please describe all of the statistical tests used for the analyses. State any a priori levels of significance, and whether tests were 1- or 2-sided. Also, specify the statistical software package(s) used in the analyses, and its versions. We encourage authors to follow SAMPL guidelines.</w:t>
            </w:r>
          </w:p>
        </w:tc>
        <w:tc>
          <w:tcPr>
            <w:tcW w:w="1842" w:type="pct"/>
          </w:tcPr>
          <w:p w14:paraId="374F43FB" w14:textId="411F0187" w:rsidR="00A66B02" w:rsidRPr="006E6CAF" w:rsidRDefault="006B4EFE"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References for the study design and statistical methods have been revised to cite standard works where applicable. Statistical terms, abbreviations, and symbols have been defined. The distinction between pre-specified and exploratory analyses, including subgroup analyses, has been clarified. A comprehensive list of statistical tests used, a priori levels of significance, and information on the statistical software package(s) and versions are now provided at the end of the Methods section, following SAMPL guidelines.</w:t>
            </w:r>
          </w:p>
        </w:tc>
      </w:tr>
      <w:tr w:rsidR="00A66B02" w:rsidRPr="006E6CAF" w14:paraId="660A8D93" w14:textId="77777777" w:rsidTr="00D725DB">
        <w:trPr>
          <w:trHeight w:val="2474"/>
        </w:trPr>
        <w:tc>
          <w:tcPr>
            <w:tcW w:w="447" w:type="pct"/>
          </w:tcPr>
          <w:p w14:paraId="29E253F2" w14:textId="0EAEF6A4" w:rsidR="00A66B02" w:rsidRPr="006E6CAF" w:rsidRDefault="006B4EFE" w:rsidP="00A66B02">
            <w:pPr>
              <w:spacing w:before="100" w:beforeAutospacing="1" w:after="100" w:afterAutospacing="1"/>
              <w:rPr>
                <w:rFonts w:ascii="Times New Roman" w:hAnsi="Times New Roman" w:cs="Times New Roman"/>
              </w:rPr>
            </w:pPr>
            <w:r w:rsidRPr="006E6CAF">
              <w:rPr>
                <w:rFonts w:ascii="Times New Roman" w:hAnsi="Times New Roman" w:cs="Times New Roman"/>
              </w:rPr>
              <w:lastRenderedPageBreak/>
              <w:t>04</w:t>
            </w:r>
          </w:p>
        </w:tc>
        <w:tc>
          <w:tcPr>
            <w:tcW w:w="2711" w:type="pct"/>
          </w:tcPr>
          <w:p w14:paraId="6ABB3DC8" w14:textId="5621F0A4" w:rsidR="00A66B02" w:rsidRPr="006E6CAF" w:rsidRDefault="006B4EFE" w:rsidP="00A66B02">
            <w:pPr>
              <w:spacing w:after="240"/>
              <w:rPr>
                <w:rFonts w:ascii="Times New Roman" w:hAnsi="Times New Roman" w:cs="Times New Roman"/>
              </w:rPr>
            </w:pPr>
            <w:r w:rsidRPr="006E6CAF">
              <w:rPr>
                <w:rFonts w:ascii="Times New Roman" w:hAnsi="Times New Roman" w:cs="Times New Roman"/>
              </w:rPr>
              <w:t>Please state the following: "All authors have read and approved the final version of the manuscript [CORRESPONDING AUTHOR or MANUSCRIPT GUARANTOR] had full access to all of the data in this study and takes complete responsibility for the integrity of the data and the accuracy of the data analysis.”</w:t>
            </w:r>
          </w:p>
        </w:tc>
        <w:tc>
          <w:tcPr>
            <w:tcW w:w="1842" w:type="pct"/>
          </w:tcPr>
          <w:p w14:paraId="2C3E1DD0" w14:textId="13778342" w:rsidR="00A66B02" w:rsidRPr="006E6CAF" w:rsidRDefault="006B4EFE" w:rsidP="006B4EFE">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We have included the statement: "All authors have read and approved the final version of the manuscript. [CORRESPONDING AUTHOR or MANUSCRIPT GUARANTOR] had full access to all of the data in this study and takes complete responsibility for the integrity of the data and the accuracy of the data analysis."</w:t>
            </w:r>
          </w:p>
        </w:tc>
      </w:tr>
      <w:tr w:rsidR="00A66B02" w:rsidRPr="006E6CAF" w14:paraId="768AF72B" w14:textId="77777777" w:rsidTr="00D725DB">
        <w:trPr>
          <w:trHeight w:val="2474"/>
        </w:trPr>
        <w:tc>
          <w:tcPr>
            <w:tcW w:w="447" w:type="pct"/>
          </w:tcPr>
          <w:p w14:paraId="1EC15A62" w14:textId="0F667D03" w:rsidR="00A66B02" w:rsidRPr="006E6CAF" w:rsidRDefault="006B4EFE" w:rsidP="00A66B02">
            <w:pPr>
              <w:spacing w:before="100" w:beforeAutospacing="1" w:after="100" w:afterAutospacing="1"/>
              <w:rPr>
                <w:rFonts w:ascii="Times New Roman" w:hAnsi="Times New Roman" w:cs="Times New Roman"/>
              </w:rPr>
            </w:pPr>
            <w:r w:rsidRPr="006E6CAF">
              <w:rPr>
                <w:rFonts w:ascii="Times New Roman" w:hAnsi="Times New Roman" w:cs="Times New Roman"/>
              </w:rPr>
              <w:t>05</w:t>
            </w:r>
          </w:p>
        </w:tc>
        <w:tc>
          <w:tcPr>
            <w:tcW w:w="2711" w:type="pct"/>
          </w:tcPr>
          <w:p w14:paraId="7AB516B9" w14:textId="08B2720F" w:rsidR="00A66B02" w:rsidRPr="006E6CAF" w:rsidRDefault="006B4EFE" w:rsidP="00A66B02">
            <w:pPr>
              <w:spacing w:after="240"/>
              <w:rPr>
                <w:rFonts w:ascii="Times New Roman" w:hAnsi="Times New Roman" w:cs="Times New Roman"/>
              </w:rPr>
            </w:pPr>
            <w:r w:rsidRPr="006E6CAF">
              <w:rPr>
                <w:rFonts w:ascii="Times New Roman" w:hAnsi="Times New Roman" w:cs="Times New Roman"/>
              </w:rPr>
              <w:t>Further, when listing the funding sources and/or financial relationships (i.e. conflicts of interest), please provide explanations of the role of those sources, if any: in study design; collection, analysis, and interpretation of data; writing of the report; and the decision to submit the report for publication. Alternatively, please provide a statement declaring that the supporting source/financial relationships had no such involvement.</w:t>
            </w:r>
          </w:p>
        </w:tc>
        <w:tc>
          <w:tcPr>
            <w:tcW w:w="1842" w:type="pct"/>
          </w:tcPr>
          <w:p w14:paraId="1035AF18" w14:textId="7801689D" w:rsidR="00A66B02" w:rsidRPr="006E6CAF" w:rsidRDefault="006B4EFE"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The funding sources and/or financial relationships have been explicitly explained regarding their roles in study design, data collection, analysis, interpretation, and report writing. If there was no involvement, a statement to that effect has been provided.</w:t>
            </w:r>
          </w:p>
        </w:tc>
      </w:tr>
      <w:tr w:rsidR="00A66B02" w:rsidRPr="006E6CAF" w14:paraId="54039FF8" w14:textId="77777777" w:rsidTr="00D725DB">
        <w:trPr>
          <w:trHeight w:val="2474"/>
        </w:trPr>
        <w:tc>
          <w:tcPr>
            <w:tcW w:w="447" w:type="pct"/>
          </w:tcPr>
          <w:p w14:paraId="145380D3" w14:textId="3EFFA0A1" w:rsidR="00A66B02" w:rsidRPr="006E6CAF" w:rsidRDefault="006B4EFE" w:rsidP="00A66B02">
            <w:pPr>
              <w:spacing w:before="100" w:beforeAutospacing="1" w:after="100" w:afterAutospacing="1"/>
              <w:rPr>
                <w:rFonts w:ascii="Times New Roman" w:hAnsi="Times New Roman" w:cs="Times New Roman"/>
              </w:rPr>
            </w:pPr>
            <w:r w:rsidRPr="006E6CAF">
              <w:rPr>
                <w:rFonts w:ascii="Times New Roman" w:hAnsi="Times New Roman" w:cs="Times New Roman"/>
              </w:rPr>
              <w:t>06</w:t>
            </w:r>
          </w:p>
        </w:tc>
        <w:tc>
          <w:tcPr>
            <w:tcW w:w="2711" w:type="pct"/>
          </w:tcPr>
          <w:p w14:paraId="6281D0A1" w14:textId="51FBFCDA" w:rsidR="00A66B02" w:rsidRPr="006E6CAF" w:rsidRDefault="006B4EFE" w:rsidP="00A66B02">
            <w:pPr>
              <w:spacing w:after="240"/>
              <w:rPr>
                <w:rFonts w:ascii="Times New Roman" w:hAnsi="Times New Roman" w:cs="Times New Roman"/>
              </w:rPr>
            </w:pPr>
            <w:r w:rsidRPr="006E6CAF">
              <w:rPr>
                <w:rFonts w:ascii="Times New Roman" w:hAnsi="Times New Roman" w:cs="Times New Roman"/>
              </w:rPr>
              <w:t>Please provide a transparency statement: "The [lead author/manuscript guarantor] affirms that this manuscript is an honest, accurate, and transparent account of the study being reported; that no important aspects of the study have been omitted; and that any discrepancies from the study as planned (and, if relevant, registered) have been explained". Please replace the [lead author/manuscript guarantor] text with the name of the author who will act as such.</w:t>
            </w:r>
          </w:p>
        </w:tc>
        <w:tc>
          <w:tcPr>
            <w:tcW w:w="1842" w:type="pct"/>
          </w:tcPr>
          <w:p w14:paraId="292D9040" w14:textId="366A5C12" w:rsidR="00A66B02" w:rsidRPr="006E6CAF" w:rsidRDefault="006B4EFE"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We have incorporated the transparency statement as follows: "The [lead author/manuscript guarantor] affirms that this manuscript is an honest, accurate, and transparent account of the study being reported; that no important aspects of the study have been omitted; and that any discrepancies from the study as planned (and, if relevant, registered) have been explained." The placeholder text has been replaced with the name of the author acting as the lead author or manuscript guarantor.</w:t>
            </w:r>
          </w:p>
        </w:tc>
      </w:tr>
      <w:tr w:rsidR="006B4EFE" w:rsidRPr="006E6CAF" w14:paraId="56999B95" w14:textId="77777777" w:rsidTr="00D725DB">
        <w:trPr>
          <w:trHeight w:val="2474"/>
        </w:trPr>
        <w:tc>
          <w:tcPr>
            <w:tcW w:w="447" w:type="pct"/>
          </w:tcPr>
          <w:p w14:paraId="57C43904" w14:textId="22816CB4" w:rsidR="006B4EFE" w:rsidRPr="006E6CAF" w:rsidRDefault="006B4EFE" w:rsidP="00A66B02">
            <w:pPr>
              <w:spacing w:before="100" w:beforeAutospacing="1" w:after="100" w:afterAutospacing="1"/>
              <w:rPr>
                <w:rFonts w:ascii="Times New Roman" w:hAnsi="Times New Roman" w:cs="Times New Roman"/>
              </w:rPr>
            </w:pPr>
            <w:r w:rsidRPr="006E6CAF">
              <w:rPr>
                <w:rFonts w:ascii="Times New Roman" w:hAnsi="Times New Roman" w:cs="Times New Roman"/>
              </w:rPr>
              <w:t>07</w:t>
            </w:r>
          </w:p>
        </w:tc>
        <w:tc>
          <w:tcPr>
            <w:tcW w:w="2711" w:type="pct"/>
          </w:tcPr>
          <w:p w14:paraId="1DCC20E0" w14:textId="5427F2F8" w:rsidR="006B4EFE" w:rsidRPr="006E6CAF" w:rsidRDefault="006B4EFE" w:rsidP="00A66B02">
            <w:pPr>
              <w:spacing w:after="240"/>
              <w:rPr>
                <w:rFonts w:ascii="Times New Roman" w:hAnsi="Times New Roman" w:cs="Times New Roman"/>
              </w:rPr>
            </w:pPr>
            <w:r w:rsidRPr="006E6CAF">
              <w:rPr>
                <w:rFonts w:ascii="Times New Roman" w:hAnsi="Times New Roman" w:cs="Times New Roman"/>
              </w:rPr>
              <w:t>Please check all references to ensure that none of the cited articles have been retracted. You can use the Retraction Watch database, available here (http://retractiondatabase.org/). Zotero does this automatically (https://bit.ly/2RPrA3F). PubMed now also tags retracted articles. Similarly, please check whether a "Correction" has been issued for any of the cited articles, and if that is the case, please evaluate whether this affects the relevance of the citation for your article.</w:t>
            </w:r>
          </w:p>
        </w:tc>
        <w:tc>
          <w:tcPr>
            <w:tcW w:w="1842" w:type="pct"/>
          </w:tcPr>
          <w:p w14:paraId="3B1603B9" w14:textId="4957C0CC" w:rsidR="006B4EFE" w:rsidRPr="006E6CAF" w:rsidRDefault="006B4EFE"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All references have been cross-checked to ensure none of the cited articles have been retracted. We have utilized the Retraction Watch database, Zotero, and PubMed to verify the status of the cited articles. Corrections, if any, have been assessed for their impact on the relevance of the citations.</w:t>
            </w:r>
          </w:p>
        </w:tc>
      </w:tr>
      <w:tr w:rsidR="006B4EFE" w:rsidRPr="006E6CAF" w14:paraId="08AE0925" w14:textId="77777777" w:rsidTr="00D725DB">
        <w:trPr>
          <w:trHeight w:val="2474"/>
        </w:trPr>
        <w:tc>
          <w:tcPr>
            <w:tcW w:w="447" w:type="pct"/>
          </w:tcPr>
          <w:p w14:paraId="3ECB8DBB" w14:textId="08AD2FE7" w:rsidR="006B4EFE" w:rsidRPr="006E6CAF" w:rsidRDefault="006B4EFE" w:rsidP="00A66B02">
            <w:pPr>
              <w:spacing w:before="100" w:beforeAutospacing="1" w:after="100" w:afterAutospacing="1"/>
              <w:rPr>
                <w:rFonts w:ascii="Times New Roman" w:hAnsi="Times New Roman" w:cs="Times New Roman"/>
              </w:rPr>
            </w:pPr>
            <w:r w:rsidRPr="006E6CAF">
              <w:rPr>
                <w:rFonts w:ascii="Times New Roman" w:hAnsi="Times New Roman" w:cs="Times New Roman"/>
              </w:rPr>
              <w:lastRenderedPageBreak/>
              <w:t>08</w:t>
            </w:r>
          </w:p>
        </w:tc>
        <w:tc>
          <w:tcPr>
            <w:tcW w:w="2711" w:type="pct"/>
          </w:tcPr>
          <w:p w14:paraId="22090BE3" w14:textId="09206AED" w:rsidR="006B4EFE" w:rsidRPr="006E6CAF" w:rsidRDefault="006B4EFE" w:rsidP="00A66B02">
            <w:pPr>
              <w:spacing w:after="240"/>
              <w:rPr>
                <w:rFonts w:ascii="Times New Roman" w:hAnsi="Times New Roman" w:cs="Times New Roman"/>
              </w:rPr>
            </w:pPr>
            <w:r w:rsidRPr="006E6CAF">
              <w:rPr>
                <w:rFonts w:ascii="Times New Roman" w:hAnsi="Times New Roman" w:cs="Times New Roman"/>
              </w:rPr>
              <w:t>If you are acknowledging people in your article by name, it is expected that the corresponding author has obtained permission for them to be included in the Acknowledgments section of your article. This is in accordance with ICMJE recommendations as acknowledgments may imply endorsement of acknowledged individuals of a study's data and conclusions.</w:t>
            </w:r>
          </w:p>
        </w:tc>
        <w:tc>
          <w:tcPr>
            <w:tcW w:w="1842" w:type="pct"/>
          </w:tcPr>
          <w:p w14:paraId="5019CBD8" w14:textId="75D1CE22" w:rsidR="006B4EFE" w:rsidRPr="006E6CAF" w:rsidRDefault="006B4EFE"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Permission has been obtained from individuals acknowledged by name in the article, in accordance with ICMJE recommendations. The Acknowledgments section is now consistent with these guidelines.</w:t>
            </w:r>
          </w:p>
        </w:tc>
      </w:tr>
      <w:tr w:rsidR="006B4EFE" w:rsidRPr="006E6CAF" w14:paraId="6D56D46B" w14:textId="77777777" w:rsidTr="00D725DB">
        <w:trPr>
          <w:trHeight w:val="2474"/>
        </w:trPr>
        <w:tc>
          <w:tcPr>
            <w:tcW w:w="447" w:type="pct"/>
          </w:tcPr>
          <w:p w14:paraId="4B6C10D8" w14:textId="620A3603" w:rsidR="006B4EFE" w:rsidRPr="006E6CAF" w:rsidRDefault="006B4EFE" w:rsidP="00A66B02">
            <w:pPr>
              <w:spacing w:before="100" w:beforeAutospacing="1" w:after="100" w:afterAutospacing="1"/>
              <w:rPr>
                <w:rFonts w:ascii="Times New Roman" w:hAnsi="Times New Roman" w:cs="Times New Roman"/>
              </w:rPr>
            </w:pPr>
            <w:r w:rsidRPr="006E6CAF">
              <w:rPr>
                <w:rFonts w:ascii="Times New Roman" w:hAnsi="Times New Roman" w:cs="Times New Roman"/>
              </w:rPr>
              <w:t>09</w:t>
            </w:r>
          </w:p>
        </w:tc>
        <w:tc>
          <w:tcPr>
            <w:tcW w:w="2711" w:type="pct"/>
          </w:tcPr>
          <w:p w14:paraId="0BCF102E" w14:textId="44112DAE" w:rsidR="008D0AD9" w:rsidRPr="006E6CAF" w:rsidRDefault="00624AAB" w:rsidP="00624AAB">
            <w:pPr>
              <w:shd w:val="clear" w:color="auto" w:fill="FFFFFF"/>
              <w:spacing w:before="100" w:beforeAutospacing="1" w:after="100" w:afterAutospacing="1"/>
              <w:jc w:val="both"/>
              <w:rPr>
                <w:rFonts w:ascii="Times New Roman" w:eastAsia="Times New Roman" w:hAnsi="Times New Roman" w:cs="Times New Roman"/>
                <w:color w:val="000000"/>
              </w:rPr>
            </w:pPr>
            <w:r w:rsidRPr="006E6CAF">
              <w:rPr>
                <w:rFonts w:ascii="Times New Roman" w:eastAsia="Times New Roman" w:hAnsi="Times New Roman" w:cs="Times New Roman"/>
                <w:color w:val="000000"/>
              </w:rPr>
              <w:t xml:space="preserve">Please provide a data availability statement indicating whether data and materials are available and, if so, how and where to access them. For examples and templates, please see </w:t>
            </w:r>
            <w:proofErr w:type="gramStart"/>
            <w:r w:rsidRPr="006E6CAF">
              <w:rPr>
                <w:rFonts w:ascii="Times New Roman" w:eastAsia="Times New Roman" w:hAnsi="Times New Roman" w:cs="Times New Roman"/>
                <w:color w:val="000000"/>
              </w:rPr>
              <w:t>out</w:t>
            </w:r>
            <w:proofErr w:type="gramEnd"/>
            <w:r w:rsidRPr="006E6CAF">
              <w:rPr>
                <w:rFonts w:ascii="Times New Roman" w:eastAsia="Times New Roman" w:hAnsi="Times New Roman" w:cs="Times New Roman"/>
                <w:color w:val="000000"/>
              </w:rPr>
              <w:t xml:space="preserve"> Author Guidelines. For data that cannot be shared, a short description of the restriction will need to be provided. If, alternatively, no data is associated with the article or all data underlying the results presented are available in the article, then this is what will need to be stated. For the latter, an example would be "The authors confirm that the data supporting the findings of this study are available within the article [and/or] its supplementary materials.</w:t>
            </w:r>
          </w:p>
        </w:tc>
        <w:tc>
          <w:tcPr>
            <w:tcW w:w="1842" w:type="pct"/>
          </w:tcPr>
          <w:p w14:paraId="21AC62CB" w14:textId="2EF7C0C0" w:rsidR="006B4EFE" w:rsidRPr="006E6CAF" w:rsidRDefault="006B4EFE" w:rsidP="00A66B02">
            <w:pPr>
              <w:rPr>
                <w:rFonts w:ascii="Times New Roman" w:hAnsi="Times New Roman" w:cs="Times New Roman"/>
                <w:color w:val="222222"/>
                <w:shd w:val="clear" w:color="auto" w:fill="FFFFFF"/>
              </w:rPr>
            </w:pPr>
            <w:r w:rsidRPr="006E6CAF">
              <w:rPr>
                <w:rFonts w:ascii="Times New Roman" w:hAnsi="Times New Roman" w:cs="Times New Roman"/>
                <w:color w:val="222222"/>
                <w:shd w:val="clear" w:color="auto" w:fill="FFFFFF"/>
              </w:rPr>
              <w:t>A data availability statement has been included in the manuscript, indicating whether data and materials are accessible. If applicable, information on how and where to access them has been provided. In cases where data cannot be shared, a brief description of the restriction has been included. If no data is associated with the article or all data are available within the article and/or supplementary materials, this has been explicitly stated.</w:t>
            </w:r>
          </w:p>
        </w:tc>
      </w:tr>
    </w:tbl>
    <w:p w14:paraId="057C7537" w14:textId="3B86002D" w:rsidR="00205909" w:rsidRPr="006E6CAF" w:rsidRDefault="00205909" w:rsidP="00A66B02">
      <w:pPr>
        <w:shd w:val="clear" w:color="auto" w:fill="FFFFFF"/>
        <w:spacing w:before="100" w:beforeAutospacing="1" w:after="100" w:afterAutospacing="1" w:line="240" w:lineRule="auto"/>
        <w:jc w:val="both"/>
        <w:rPr>
          <w:rFonts w:ascii="Times New Roman" w:eastAsia="Times New Roman" w:hAnsi="Times New Roman" w:cs="Times New Roman"/>
          <w:color w:val="000000"/>
        </w:rPr>
      </w:pPr>
    </w:p>
    <w:sectPr w:rsidR="00205909" w:rsidRPr="006E6CA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5B421" w14:textId="77777777" w:rsidR="00191F9F" w:rsidRDefault="00191F9F" w:rsidP="00547634">
      <w:pPr>
        <w:spacing w:after="0" w:line="240" w:lineRule="auto"/>
      </w:pPr>
      <w:r>
        <w:separator/>
      </w:r>
    </w:p>
  </w:endnote>
  <w:endnote w:type="continuationSeparator" w:id="0">
    <w:p w14:paraId="4845ABC2" w14:textId="77777777" w:rsidR="00191F9F" w:rsidRDefault="00191F9F" w:rsidP="00547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6585"/>
      <w:docPartObj>
        <w:docPartGallery w:val="Page Numbers (Bottom of Page)"/>
        <w:docPartUnique/>
      </w:docPartObj>
    </w:sdtPr>
    <w:sdtEndPr>
      <w:rPr>
        <w:noProof/>
      </w:rPr>
    </w:sdtEndPr>
    <w:sdtContent>
      <w:p w14:paraId="7D1634DD" w14:textId="3960F028" w:rsidR="00547634" w:rsidRDefault="00547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9F8372" w14:textId="77777777" w:rsidR="00547634" w:rsidRDefault="00547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B4EB2" w14:textId="77777777" w:rsidR="00191F9F" w:rsidRDefault="00191F9F" w:rsidP="00547634">
      <w:pPr>
        <w:spacing w:after="0" w:line="240" w:lineRule="auto"/>
      </w:pPr>
      <w:r>
        <w:separator/>
      </w:r>
    </w:p>
  </w:footnote>
  <w:footnote w:type="continuationSeparator" w:id="0">
    <w:p w14:paraId="66FFBB75" w14:textId="77777777" w:rsidR="00191F9F" w:rsidRDefault="00191F9F" w:rsidP="005476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9FC"/>
    <w:multiLevelType w:val="hybridMultilevel"/>
    <w:tmpl w:val="2034AC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453"/>
    <w:multiLevelType w:val="hybridMultilevel"/>
    <w:tmpl w:val="9232F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2D35"/>
    <w:multiLevelType w:val="hybridMultilevel"/>
    <w:tmpl w:val="C4AC8C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40B70"/>
    <w:multiLevelType w:val="hybridMultilevel"/>
    <w:tmpl w:val="DA0A63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13019"/>
    <w:multiLevelType w:val="hybridMultilevel"/>
    <w:tmpl w:val="0576C52E"/>
    <w:lvl w:ilvl="0" w:tplc="6B1A3F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F5155"/>
    <w:multiLevelType w:val="hybridMultilevel"/>
    <w:tmpl w:val="BAEEDC14"/>
    <w:lvl w:ilvl="0" w:tplc="AB8A4A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E71A6F"/>
    <w:multiLevelType w:val="hybridMultilevel"/>
    <w:tmpl w:val="1D524262"/>
    <w:lvl w:ilvl="0" w:tplc="96281B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4B1C25"/>
    <w:multiLevelType w:val="hybridMultilevel"/>
    <w:tmpl w:val="C17E7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4C0D4D"/>
    <w:multiLevelType w:val="hybridMultilevel"/>
    <w:tmpl w:val="07CED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5C294B"/>
    <w:multiLevelType w:val="hybridMultilevel"/>
    <w:tmpl w:val="0DD03E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433C8"/>
    <w:multiLevelType w:val="hybridMultilevel"/>
    <w:tmpl w:val="624A1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8832338">
    <w:abstractNumId w:val="7"/>
  </w:num>
  <w:num w:numId="2" w16cid:durableId="542445742">
    <w:abstractNumId w:val="0"/>
  </w:num>
  <w:num w:numId="3" w16cid:durableId="924269066">
    <w:abstractNumId w:val="2"/>
  </w:num>
  <w:num w:numId="4" w16cid:durableId="1291087973">
    <w:abstractNumId w:val="10"/>
  </w:num>
  <w:num w:numId="5" w16cid:durableId="569465245">
    <w:abstractNumId w:val="3"/>
  </w:num>
  <w:num w:numId="6" w16cid:durableId="1041327061">
    <w:abstractNumId w:val="4"/>
  </w:num>
  <w:num w:numId="7" w16cid:durableId="414210666">
    <w:abstractNumId w:val="5"/>
  </w:num>
  <w:num w:numId="8" w16cid:durableId="1802268264">
    <w:abstractNumId w:val="6"/>
  </w:num>
  <w:num w:numId="9" w16cid:durableId="1708606243">
    <w:abstractNumId w:val="1"/>
  </w:num>
  <w:num w:numId="10" w16cid:durableId="1572540276">
    <w:abstractNumId w:val="9"/>
  </w:num>
  <w:num w:numId="11" w16cid:durableId="1391996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yMDc1MDEyMzS3MDJT0lEKTi0uzszPAykwqwUAC6+ariwAAAA="/>
  </w:docVars>
  <w:rsids>
    <w:rsidRoot w:val="00FD7D23"/>
    <w:rsid w:val="00045C84"/>
    <w:rsid w:val="0006606D"/>
    <w:rsid w:val="0006656A"/>
    <w:rsid w:val="00080051"/>
    <w:rsid w:val="000D5467"/>
    <w:rsid w:val="000D5ABB"/>
    <w:rsid w:val="000D644F"/>
    <w:rsid w:val="000E27BD"/>
    <w:rsid w:val="000E39F8"/>
    <w:rsid w:val="000F5B05"/>
    <w:rsid w:val="00112A8D"/>
    <w:rsid w:val="00123BCB"/>
    <w:rsid w:val="00125AB0"/>
    <w:rsid w:val="00127E5F"/>
    <w:rsid w:val="00145C4E"/>
    <w:rsid w:val="00153977"/>
    <w:rsid w:val="00162822"/>
    <w:rsid w:val="001640BB"/>
    <w:rsid w:val="001657D8"/>
    <w:rsid w:val="00166E67"/>
    <w:rsid w:val="0017001C"/>
    <w:rsid w:val="00186CF4"/>
    <w:rsid w:val="001912B1"/>
    <w:rsid w:val="00191F9F"/>
    <w:rsid w:val="00192995"/>
    <w:rsid w:val="001E6DF1"/>
    <w:rsid w:val="00205909"/>
    <w:rsid w:val="00207209"/>
    <w:rsid w:val="00216C0C"/>
    <w:rsid w:val="00224866"/>
    <w:rsid w:val="002416B7"/>
    <w:rsid w:val="00244C5F"/>
    <w:rsid w:val="00281F95"/>
    <w:rsid w:val="00293975"/>
    <w:rsid w:val="002A0DE2"/>
    <w:rsid w:val="002C002F"/>
    <w:rsid w:val="002D6F50"/>
    <w:rsid w:val="002F08B5"/>
    <w:rsid w:val="00306ECA"/>
    <w:rsid w:val="00307246"/>
    <w:rsid w:val="003104D3"/>
    <w:rsid w:val="00315866"/>
    <w:rsid w:val="0032271F"/>
    <w:rsid w:val="00323624"/>
    <w:rsid w:val="003244D3"/>
    <w:rsid w:val="00325CBD"/>
    <w:rsid w:val="00335546"/>
    <w:rsid w:val="00354E8F"/>
    <w:rsid w:val="00376142"/>
    <w:rsid w:val="00381EEA"/>
    <w:rsid w:val="00391FE3"/>
    <w:rsid w:val="003974FF"/>
    <w:rsid w:val="003B0983"/>
    <w:rsid w:val="003B0FCF"/>
    <w:rsid w:val="003B69DC"/>
    <w:rsid w:val="003C2784"/>
    <w:rsid w:val="003C729E"/>
    <w:rsid w:val="003D448B"/>
    <w:rsid w:val="003F05A9"/>
    <w:rsid w:val="003F245E"/>
    <w:rsid w:val="0042591C"/>
    <w:rsid w:val="004310D1"/>
    <w:rsid w:val="00434C66"/>
    <w:rsid w:val="00442437"/>
    <w:rsid w:val="00460C78"/>
    <w:rsid w:val="004722BE"/>
    <w:rsid w:val="0048318E"/>
    <w:rsid w:val="00483BD4"/>
    <w:rsid w:val="004919AC"/>
    <w:rsid w:val="00497F2E"/>
    <w:rsid w:val="004A0001"/>
    <w:rsid w:val="004A46DC"/>
    <w:rsid w:val="004B7DFD"/>
    <w:rsid w:val="004D4F78"/>
    <w:rsid w:val="004E5FEF"/>
    <w:rsid w:val="004F024B"/>
    <w:rsid w:val="004F107F"/>
    <w:rsid w:val="005035D9"/>
    <w:rsid w:val="00520819"/>
    <w:rsid w:val="00525F0E"/>
    <w:rsid w:val="00547634"/>
    <w:rsid w:val="005573DF"/>
    <w:rsid w:val="005728FF"/>
    <w:rsid w:val="00583C68"/>
    <w:rsid w:val="00585405"/>
    <w:rsid w:val="00590960"/>
    <w:rsid w:val="005A196C"/>
    <w:rsid w:val="005C3083"/>
    <w:rsid w:val="005D07C1"/>
    <w:rsid w:val="005D1641"/>
    <w:rsid w:val="00602309"/>
    <w:rsid w:val="00624AAB"/>
    <w:rsid w:val="006261CE"/>
    <w:rsid w:val="00626B76"/>
    <w:rsid w:val="0064107E"/>
    <w:rsid w:val="00645ECE"/>
    <w:rsid w:val="00647020"/>
    <w:rsid w:val="00652D28"/>
    <w:rsid w:val="006620AE"/>
    <w:rsid w:val="00674FC3"/>
    <w:rsid w:val="006839FF"/>
    <w:rsid w:val="00684830"/>
    <w:rsid w:val="00685BCD"/>
    <w:rsid w:val="00691EF4"/>
    <w:rsid w:val="006A5184"/>
    <w:rsid w:val="006A6805"/>
    <w:rsid w:val="006A7AC4"/>
    <w:rsid w:val="006B4EFE"/>
    <w:rsid w:val="006C4ACB"/>
    <w:rsid w:val="006C539A"/>
    <w:rsid w:val="006E08AB"/>
    <w:rsid w:val="006E0E03"/>
    <w:rsid w:val="006E6CAF"/>
    <w:rsid w:val="006F688E"/>
    <w:rsid w:val="006F69EE"/>
    <w:rsid w:val="00701D73"/>
    <w:rsid w:val="0071112A"/>
    <w:rsid w:val="00716337"/>
    <w:rsid w:val="00720D89"/>
    <w:rsid w:val="00721B5D"/>
    <w:rsid w:val="007408D9"/>
    <w:rsid w:val="00741818"/>
    <w:rsid w:val="0075461F"/>
    <w:rsid w:val="00776767"/>
    <w:rsid w:val="0078068B"/>
    <w:rsid w:val="007965E0"/>
    <w:rsid w:val="007A7635"/>
    <w:rsid w:val="007C247B"/>
    <w:rsid w:val="007C734A"/>
    <w:rsid w:val="007D366C"/>
    <w:rsid w:val="007D4510"/>
    <w:rsid w:val="007E0C64"/>
    <w:rsid w:val="007E18E5"/>
    <w:rsid w:val="007F522D"/>
    <w:rsid w:val="007F66B5"/>
    <w:rsid w:val="007F7A14"/>
    <w:rsid w:val="007F7AD9"/>
    <w:rsid w:val="00812EF7"/>
    <w:rsid w:val="008140FC"/>
    <w:rsid w:val="008151EB"/>
    <w:rsid w:val="00820E06"/>
    <w:rsid w:val="00821ED8"/>
    <w:rsid w:val="00837E9E"/>
    <w:rsid w:val="00847773"/>
    <w:rsid w:val="00847D09"/>
    <w:rsid w:val="00851A24"/>
    <w:rsid w:val="008569E6"/>
    <w:rsid w:val="008812F4"/>
    <w:rsid w:val="008A49B9"/>
    <w:rsid w:val="008A5B6A"/>
    <w:rsid w:val="008A7C7D"/>
    <w:rsid w:val="008B0A2C"/>
    <w:rsid w:val="008D0AD9"/>
    <w:rsid w:val="008D7275"/>
    <w:rsid w:val="008E1496"/>
    <w:rsid w:val="008F03A3"/>
    <w:rsid w:val="008F174C"/>
    <w:rsid w:val="00900524"/>
    <w:rsid w:val="00914A04"/>
    <w:rsid w:val="009344AE"/>
    <w:rsid w:val="009400A2"/>
    <w:rsid w:val="00944F1F"/>
    <w:rsid w:val="0095346D"/>
    <w:rsid w:val="00964449"/>
    <w:rsid w:val="00981F86"/>
    <w:rsid w:val="00992DFF"/>
    <w:rsid w:val="0099309C"/>
    <w:rsid w:val="00994C1C"/>
    <w:rsid w:val="009A1293"/>
    <w:rsid w:val="009A251A"/>
    <w:rsid w:val="009A4B9F"/>
    <w:rsid w:val="009A61F5"/>
    <w:rsid w:val="009B435B"/>
    <w:rsid w:val="009E12D9"/>
    <w:rsid w:val="00A004C2"/>
    <w:rsid w:val="00A21AA2"/>
    <w:rsid w:val="00A24AB5"/>
    <w:rsid w:val="00A66B02"/>
    <w:rsid w:val="00A718B6"/>
    <w:rsid w:val="00A722D9"/>
    <w:rsid w:val="00A75170"/>
    <w:rsid w:val="00A81F7C"/>
    <w:rsid w:val="00A84564"/>
    <w:rsid w:val="00A908E9"/>
    <w:rsid w:val="00AA3379"/>
    <w:rsid w:val="00AA4003"/>
    <w:rsid w:val="00AA600D"/>
    <w:rsid w:val="00AB3B9C"/>
    <w:rsid w:val="00AE380B"/>
    <w:rsid w:val="00AF5213"/>
    <w:rsid w:val="00AF5AB7"/>
    <w:rsid w:val="00AF5CD0"/>
    <w:rsid w:val="00B24079"/>
    <w:rsid w:val="00B35F7D"/>
    <w:rsid w:val="00B41C6A"/>
    <w:rsid w:val="00B44C35"/>
    <w:rsid w:val="00B50310"/>
    <w:rsid w:val="00B604FB"/>
    <w:rsid w:val="00B722CE"/>
    <w:rsid w:val="00B753F7"/>
    <w:rsid w:val="00B755B0"/>
    <w:rsid w:val="00B8738F"/>
    <w:rsid w:val="00B87D16"/>
    <w:rsid w:val="00B9120E"/>
    <w:rsid w:val="00BA298B"/>
    <w:rsid w:val="00BC259A"/>
    <w:rsid w:val="00BC335B"/>
    <w:rsid w:val="00BC544A"/>
    <w:rsid w:val="00C00D96"/>
    <w:rsid w:val="00C06686"/>
    <w:rsid w:val="00C07A7D"/>
    <w:rsid w:val="00C11083"/>
    <w:rsid w:val="00C16A35"/>
    <w:rsid w:val="00C2307A"/>
    <w:rsid w:val="00C27693"/>
    <w:rsid w:val="00C50006"/>
    <w:rsid w:val="00C50D03"/>
    <w:rsid w:val="00C64174"/>
    <w:rsid w:val="00C76068"/>
    <w:rsid w:val="00C763DF"/>
    <w:rsid w:val="00C82F3C"/>
    <w:rsid w:val="00C85C78"/>
    <w:rsid w:val="00C92D33"/>
    <w:rsid w:val="00CA38FE"/>
    <w:rsid w:val="00CB2F21"/>
    <w:rsid w:val="00CB436F"/>
    <w:rsid w:val="00CD7246"/>
    <w:rsid w:val="00CE47BE"/>
    <w:rsid w:val="00CF7836"/>
    <w:rsid w:val="00D1521A"/>
    <w:rsid w:val="00D22FA0"/>
    <w:rsid w:val="00D237D4"/>
    <w:rsid w:val="00D23EC3"/>
    <w:rsid w:val="00D33258"/>
    <w:rsid w:val="00D34071"/>
    <w:rsid w:val="00D35D76"/>
    <w:rsid w:val="00D56600"/>
    <w:rsid w:val="00D7004B"/>
    <w:rsid w:val="00D725DB"/>
    <w:rsid w:val="00D97546"/>
    <w:rsid w:val="00DC7818"/>
    <w:rsid w:val="00DD4065"/>
    <w:rsid w:val="00DE4A4A"/>
    <w:rsid w:val="00DF042F"/>
    <w:rsid w:val="00DF3D8C"/>
    <w:rsid w:val="00E0619F"/>
    <w:rsid w:val="00E27E14"/>
    <w:rsid w:val="00E31179"/>
    <w:rsid w:val="00E326F8"/>
    <w:rsid w:val="00E37613"/>
    <w:rsid w:val="00E54E7C"/>
    <w:rsid w:val="00E56D78"/>
    <w:rsid w:val="00E71A92"/>
    <w:rsid w:val="00E82A49"/>
    <w:rsid w:val="00E86E0C"/>
    <w:rsid w:val="00EB54D1"/>
    <w:rsid w:val="00EC0713"/>
    <w:rsid w:val="00ED67E5"/>
    <w:rsid w:val="00EE5AF4"/>
    <w:rsid w:val="00EF4A76"/>
    <w:rsid w:val="00F0151E"/>
    <w:rsid w:val="00F02C1A"/>
    <w:rsid w:val="00F23085"/>
    <w:rsid w:val="00F2487E"/>
    <w:rsid w:val="00F33DE0"/>
    <w:rsid w:val="00F468C8"/>
    <w:rsid w:val="00F47057"/>
    <w:rsid w:val="00F56CA2"/>
    <w:rsid w:val="00F6227D"/>
    <w:rsid w:val="00F72A8A"/>
    <w:rsid w:val="00F82559"/>
    <w:rsid w:val="00F95238"/>
    <w:rsid w:val="00FC164C"/>
    <w:rsid w:val="00FC2590"/>
    <w:rsid w:val="00FD7D2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3BB33A"/>
  <w15:chartTrackingRefBased/>
  <w15:docId w15:val="{A1271351-435B-4E6F-AC2A-F3896B26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A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D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D7D23"/>
    <w:rPr>
      <w:color w:val="0000FF"/>
      <w:u w:val="single"/>
    </w:rPr>
  </w:style>
  <w:style w:type="table" w:styleId="TableGrid">
    <w:name w:val="Table Grid"/>
    <w:basedOn w:val="TableNormal"/>
    <w:uiPriority w:val="39"/>
    <w:rsid w:val="00FD7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6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634"/>
  </w:style>
  <w:style w:type="paragraph" w:styleId="Footer">
    <w:name w:val="footer"/>
    <w:basedOn w:val="Normal"/>
    <w:link w:val="FooterChar"/>
    <w:uiPriority w:val="99"/>
    <w:unhideWhenUsed/>
    <w:rsid w:val="005476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634"/>
  </w:style>
  <w:style w:type="character" w:styleId="UnresolvedMention">
    <w:name w:val="Unresolved Mention"/>
    <w:basedOn w:val="DefaultParagraphFont"/>
    <w:uiPriority w:val="99"/>
    <w:semiHidden/>
    <w:unhideWhenUsed/>
    <w:rsid w:val="00192995"/>
    <w:rPr>
      <w:color w:val="605E5C"/>
      <w:shd w:val="clear" w:color="auto" w:fill="E1DFDD"/>
    </w:rPr>
  </w:style>
  <w:style w:type="paragraph" w:styleId="ListParagraph">
    <w:name w:val="List Paragraph"/>
    <w:basedOn w:val="Normal"/>
    <w:uiPriority w:val="34"/>
    <w:qFormat/>
    <w:rsid w:val="00C07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5892">
      <w:bodyDiv w:val="1"/>
      <w:marLeft w:val="0"/>
      <w:marRight w:val="0"/>
      <w:marTop w:val="0"/>
      <w:marBottom w:val="0"/>
      <w:divBdr>
        <w:top w:val="none" w:sz="0" w:space="0" w:color="auto"/>
        <w:left w:val="none" w:sz="0" w:space="0" w:color="auto"/>
        <w:bottom w:val="none" w:sz="0" w:space="0" w:color="auto"/>
        <w:right w:val="none" w:sz="0" w:space="0" w:color="auto"/>
      </w:divBdr>
    </w:div>
    <w:div w:id="604506330">
      <w:bodyDiv w:val="1"/>
      <w:marLeft w:val="0"/>
      <w:marRight w:val="0"/>
      <w:marTop w:val="0"/>
      <w:marBottom w:val="0"/>
      <w:divBdr>
        <w:top w:val="none" w:sz="0" w:space="0" w:color="auto"/>
        <w:left w:val="none" w:sz="0" w:space="0" w:color="auto"/>
        <w:bottom w:val="none" w:sz="0" w:space="0" w:color="auto"/>
        <w:right w:val="none" w:sz="0" w:space="0" w:color="auto"/>
      </w:divBdr>
    </w:div>
    <w:div w:id="721170705">
      <w:bodyDiv w:val="1"/>
      <w:marLeft w:val="0"/>
      <w:marRight w:val="0"/>
      <w:marTop w:val="0"/>
      <w:marBottom w:val="0"/>
      <w:divBdr>
        <w:top w:val="none" w:sz="0" w:space="0" w:color="auto"/>
        <w:left w:val="none" w:sz="0" w:space="0" w:color="auto"/>
        <w:bottom w:val="none" w:sz="0" w:space="0" w:color="auto"/>
        <w:right w:val="none" w:sz="0" w:space="0" w:color="auto"/>
      </w:divBdr>
    </w:div>
    <w:div w:id="801969680">
      <w:bodyDiv w:val="1"/>
      <w:marLeft w:val="0"/>
      <w:marRight w:val="0"/>
      <w:marTop w:val="0"/>
      <w:marBottom w:val="0"/>
      <w:divBdr>
        <w:top w:val="none" w:sz="0" w:space="0" w:color="auto"/>
        <w:left w:val="none" w:sz="0" w:space="0" w:color="auto"/>
        <w:bottom w:val="none" w:sz="0" w:space="0" w:color="auto"/>
        <w:right w:val="none" w:sz="0" w:space="0" w:color="auto"/>
      </w:divBdr>
    </w:div>
    <w:div w:id="1078671382">
      <w:bodyDiv w:val="1"/>
      <w:marLeft w:val="0"/>
      <w:marRight w:val="0"/>
      <w:marTop w:val="0"/>
      <w:marBottom w:val="0"/>
      <w:divBdr>
        <w:top w:val="none" w:sz="0" w:space="0" w:color="auto"/>
        <w:left w:val="none" w:sz="0" w:space="0" w:color="auto"/>
        <w:bottom w:val="none" w:sz="0" w:space="0" w:color="auto"/>
        <w:right w:val="none" w:sz="0" w:space="0" w:color="auto"/>
      </w:divBdr>
    </w:div>
    <w:div w:id="204821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jubayerhossain@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who.int/news-room/spotlight/ten-threats-to-global-health-in-2019.%20Accessed%2008%20Feb%202024." TargetMode="External"/><Relationship Id="rId4" Type="http://schemas.openxmlformats.org/officeDocument/2006/relationships/settings" Target="settings.xml"/><Relationship Id="rId9" Type="http://schemas.openxmlformats.org/officeDocument/2006/relationships/hyperlink" Target="https://www.who.int/news-room/fact-sheets/detail/dengue-and-severe-dengue.%20Accessed%2008%20Feb%2020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EF6BCA-9DD6-427D-BD58-5964B0E9B514}">
  <we:reference id="wa200001361" version="2.2.1.0" store="en-US" storeType="OMEX"/>
  <we:alternateReferences>
    <we:reference id="wa200001361" version="2.2.1.0" store="WA200001361" storeType="OMEX"/>
  </we:alternateReferences>
  <we:properties>
    <we:property name="paperpal-document-id" value="&quot;444bb119-e23f-453c-a974-31154a1fa098&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B6C45F02-28F7-4A83-8943-EABDF7350ED4}">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6DFC8-BD95-4C2B-B7B4-7ACA32BC4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Tasneem Towhid</dc:creator>
  <cp:keywords/>
  <dc:description/>
  <cp:lastModifiedBy>Jubayer Hossain</cp:lastModifiedBy>
  <cp:revision>10</cp:revision>
  <dcterms:created xsi:type="dcterms:W3CDTF">2024-02-18T17:38:00Z</dcterms:created>
  <dcterms:modified xsi:type="dcterms:W3CDTF">2024-02-18T18:48:00Z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057badc14a4df72f9d35339a1be7d2e3bdb75250a101731c8245f3f086e798f1</vt:lpwstr>
  </property>
</Properties>
</file>