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10"/>
        <w:gridCol w:w="1426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would undergo a necessary blood test for thalassemia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(83%)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(14%)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want to donate blood for thalassemia patients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(70%)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(5.4%)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(24%)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would happily accept a relationship with a thalassemic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(29%)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(32%)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(40%)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would not prefer consanguineous marriage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(64%)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(9.7%)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(26%)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think both carrier persons should not marry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(70%)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(7.3%)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(23%)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think  carrier couples should not have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(37%)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(19%)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(44%)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would like to visit a consultant before marriage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(81%)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(2.0%)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think that premarital screening for thalassemia is necessary for the general 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 (89%)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would like to participate in the ”Thalassemia Prevention Programme” if someone introduces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(79%)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(2.9%)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(19%)</w:t>
            </w:r>
          </w:p>
        </w:tc>
      </w:tr>
      <w:tr>
        <w:trPr>
          <w:trHeight w:val="57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wish if I have more information about thalassemia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(88%)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(2.3%)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(9.3%)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would like to tell friends about Thalassemia after completing this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(85%)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(2.0%)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(13%)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2023-06-12T22:11:04Z</dcterms:modified>
  <cp:category/>
</cp:coreProperties>
</file>