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 / Research Theme: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What is the impact of the COVID-19 pandemic and institutional responses on the mental health and well-being of students of Bangladesh?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1: </w:t>
      </w:r>
      <w:r w:rsidDel="00000000" w:rsidR="00000000" w:rsidRPr="00000000">
        <w:rPr>
          <w:sz w:val="24"/>
          <w:szCs w:val="24"/>
          <w:rtl w:val="0"/>
        </w:rPr>
        <w:t xml:space="preserve">COVID19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  <w:r w:rsidDel="00000000" w:rsidR="00000000" w:rsidRPr="00000000">
        <w:rPr>
          <w:sz w:val="24"/>
          <w:szCs w:val="24"/>
          <w:rtl w:val="0"/>
        </w:rPr>
        <w:t xml:space="preserve">covid 19 OR coronavirus OR sars-cov-2 OR "covid 19 pandemic"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2: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Institutional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“</w:t>
      </w:r>
      <w:r w:rsidDel="00000000" w:rsidR="00000000" w:rsidRPr="00000000">
        <w:rPr>
          <w:sz w:val="24"/>
          <w:szCs w:val="24"/>
          <w:rtl w:val="0"/>
        </w:rPr>
        <w:t xml:space="preserve">institutional response”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Term: 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3: </w:t>
      </w:r>
      <w:r w:rsidDel="00000000" w:rsidR="00000000" w:rsidRPr="00000000">
        <w:rPr>
          <w:sz w:val="24"/>
          <w:szCs w:val="24"/>
          <w:rtl w:val="0"/>
        </w:rPr>
        <w:t xml:space="preserve">Mental health 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mental balance OR “mental hygiene” OR psychiatric OR sanity OR mental illness OR life-disrupting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3: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well-being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happiness OR comfort OR security OR safe 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3: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  <w:r w:rsidDel="00000000" w:rsidR="00000000" w:rsidRPr="00000000">
        <w:rPr>
          <w:sz w:val="24"/>
          <w:szCs w:val="24"/>
          <w:rtl w:val="0"/>
        </w:rPr>
        <w:t xml:space="preserve">students OR elementary OR “high school” OR undergraduate OR postgraduate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Term: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covid 19 OR coronavirus OR sars-cov-2 OR "covid 19 pandemic" AND “institutional response” AND mental balance OR mental hygiene OR psychiatric OR sanity OR "mental illness" OR life-disrupting AND happiness OR comfort OR security OR safe AND  students OR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